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FF9E0" w14:textId="74EF5E14" w:rsidR="00B038E3" w:rsidRDefault="00B038E3" w:rsidP="00B038E3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668AE0DD" wp14:editId="40616F15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020EF8" w14:textId="77777777" w:rsidR="00B038E3" w:rsidRDefault="00B038E3" w:rsidP="00B038E3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1D051F08" w14:textId="77777777" w:rsidR="00B038E3" w:rsidRDefault="00B038E3" w:rsidP="00B038E3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68842EB3" w14:textId="77777777" w:rsidR="00B038E3" w:rsidRDefault="00B038E3" w:rsidP="00B038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32007D18" w14:textId="77777777" w:rsidR="00B038E3" w:rsidRDefault="00B038E3" w:rsidP="00B038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CBC30E" w14:textId="279468AD" w:rsidR="00B038E3" w:rsidRDefault="00B038E3" w:rsidP="00B038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8E16801" wp14:editId="05765480">
                <wp:simplePos x="0" y="0"/>
                <wp:positionH relativeFrom="column">
                  <wp:posOffset>-77470</wp:posOffset>
                </wp:positionH>
                <wp:positionV relativeFrom="paragraph">
                  <wp:posOffset>27940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0B4C5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DO3H4vAgIAAKsDAAAOAAAAAAAAAAAA&#10;AAAAAC4CAABkcnMvZTJvRG9jLnhtbFBLAQItABQABgAIAAAAIQDKx8Sa2gAAAAcBAAAPAAAAAAAA&#10;AAAAAAAAAFwEAABkcnMvZG93bnJldi54bWxQSwUGAAAAAAQABADzAAAAYwUAAAAA&#10;" o:allowincell="f" strokeweight="4.5pt">
                <v:stroke linestyle="thickThin"/>
              </v:line>
            </w:pict>
          </mc:Fallback>
        </mc:AlternateContent>
      </w:r>
    </w:p>
    <w:p w14:paraId="3F06D8E9" w14:textId="77777777" w:rsidR="00B038E3" w:rsidRDefault="00B038E3" w:rsidP="00B038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ДЕСЯТА   СЕСІЯ  ПЕРЕГОНІВСЬКОЇ СІЛЬСЬКОЇ РАДИ</w:t>
      </w:r>
    </w:p>
    <w:p w14:paraId="04BC40E9" w14:textId="77777777" w:rsidR="00B038E3" w:rsidRDefault="00B038E3" w:rsidP="00B038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14:paraId="4512CB17" w14:textId="77777777" w:rsidR="00B038E3" w:rsidRDefault="00B038E3" w:rsidP="00B038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05FDC7" w14:textId="77777777" w:rsidR="00B038E3" w:rsidRDefault="00B038E3" w:rsidP="00B038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9E5C5FC" w14:textId="0361BD58" w:rsidR="00B038E3" w:rsidRDefault="00B038E3" w:rsidP="00B038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1  жовтня  2021 року                                                                   № 31</w:t>
      </w:r>
      <w:r w:rsidR="00CF68CF">
        <w:rPr>
          <w:rFonts w:ascii="Times New Roman" w:hAnsi="Times New Roman" w:cs="Times New Roman"/>
          <w:b/>
          <w:sz w:val="28"/>
          <w:szCs w:val="28"/>
        </w:rPr>
        <w:t>2</w:t>
      </w:r>
    </w:p>
    <w:p w14:paraId="2EE936C7" w14:textId="77777777" w:rsidR="00B038E3" w:rsidRDefault="00B038E3" w:rsidP="00B038E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3E74F27" w14:textId="77777777" w:rsidR="00B038E3" w:rsidRDefault="00B038E3" w:rsidP="00B038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14:paraId="1BD4635C" w14:textId="77777777" w:rsidR="00B038E3" w:rsidRDefault="00B038E3" w:rsidP="00B038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  дозволу</w:t>
      </w:r>
    </w:p>
    <w:p w14:paraId="3DF4923E" w14:textId="77777777" w:rsidR="00B038E3" w:rsidRDefault="00B038E3" w:rsidP="00B038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розроблення </w:t>
      </w:r>
    </w:p>
    <w:p w14:paraId="6A9B3BD9" w14:textId="77777777" w:rsidR="00B038E3" w:rsidRDefault="00B038E3" w:rsidP="00B038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проекту землеустрою  </w:t>
      </w:r>
    </w:p>
    <w:p w14:paraId="6053E02D" w14:textId="77777777" w:rsidR="00B038E3" w:rsidRDefault="00B038E3" w:rsidP="00B038E3">
      <w:pPr>
        <w:rPr>
          <w:b/>
          <w:sz w:val="28"/>
          <w:szCs w:val="28"/>
          <w:lang w:val="uk-UA"/>
        </w:rPr>
      </w:pPr>
    </w:p>
    <w:p w14:paraId="0CCC1137" w14:textId="77777777" w:rsidR="00B038E3" w:rsidRDefault="00B038E3" w:rsidP="00B038E3">
      <w:pPr>
        <w:tabs>
          <w:tab w:val="left" w:pos="5550"/>
        </w:tabs>
        <w:rPr>
          <w:b/>
          <w:sz w:val="28"/>
          <w:szCs w:val="28"/>
          <w:lang w:val="uk-UA"/>
        </w:rPr>
      </w:pPr>
    </w:p>
    <w:p w14:paraId="0BBD2FEB" w14:textId="0AD4A714" w:rsidR="00B038E3" w:rsidRDefault="00B038E3" w:rsidP="00B038E3">
      <w:pPr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 Розглянувши  звернення, гр. Бондар</w:t>
      </w:r>
      <w:r w:rsidR="00F60487">
        <w:rPr>
          <w:sz w:val="28"/>
          <w:szCs w:val="28"/>
          <w:bdr w:val="none" w:sz="0" w:space="0" w:color="auto" w:frame="1"/>
          <w:lang w:val="uk-UA"/>
        </w:rPr>
        <w:t>я</w:t>
      </w:r>
      <w:r>
        <w:rPr>
          <w:sz w:val="28"/>
          <w:szCs w:val="28"/>
          <w:bdr w:val="none" w:sz="0" w:space="0" w:color="auto" w:frame="1"/>
          <w:lang w:val="uk-UA"/>
        </w:rPr>
        <w:t xml:space="preserve">  Якова  Анатолійовича 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</w:t>
      </w:r>
      <w:r>
        <w:rPr>
          <w:sz w:val="28"/>
          <w:szCs w:val="28"/>
          <w:bdr w:val="none" w:sz="0" w:space="0" w:color="auto" w:frame="1"/>
        </w:rPr>
        <w:t>  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ст.ст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12, 36, 116, 118, 122 Земельного кодексу України,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>. 34 ч.1 ст. 26 Закону України «Про місцеве самоврядування в Україні», Перегонівська   сільська  рада</w:t>
      </w:r>
    </w:p>
    <w:p w14:paraId="73E4020A" w14:textId="77777777" w:rsidR="00B038E3" w:rsidRDefault="00B038E3" w:rsidP="00B038E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14:paraId="0D2F3844" w14:textId="77777777" w:rsidR="00B038E3" w:rsidRDefault="00B038E3" w:rsidP="00B038E3">
      <w:pPr>
        <w:spacing w:line="254" w:lineRule="auto"/>
        <w:ind w:left="108"/>
        <w:rPr>
          <w:sz w:val="28"/>
          <w:szCs w:val="28"/>
        </w:rPr>
      </w:pPr>
    </w:p>
    <w:p w14:paraId="678E3B47" w14:textId="3FC2DAE7" w:rsidR="00B038E3" w:rsidRDefault="00B038E3" w:rsidP="00B038E3">
      <w:pPr>
        <w:pStyle w:val="a4"/>
        <w:numPr>
          <w:ilvl w:val="0"/>
          <w:numId w:val="1"/>
        </w:num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гр. Бондар</w:t>
      </w:r>
      <w:r w:rsidR="00F60487">
        <w:rPr>
          <w:rFonts w:ascii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</w:t>
      </w:r>
      <w:proofErr w:type="spellStart"/>
      <w:r w:rsidR="00F60487">
        <w:rPr>
          <w:rFonts w:ascii="Times New Roman" w:eastAsia="Times New Roman" w:hAnsi="Times New Roman" w:cs="Times New Roman"/>
          <w:sz w:val="28"/>
          <w:szCs w:val="28"/>
          <w:lang w:val="ru-RU"/>
        </w:rPr>
        <w:t>кову</w:t>
      </w:r>
      <w:proofErr w:type="spellEnd"/>
      <w:r w:rsidR="00F6048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Start"/>
      <w:r w:rsidR="00F60487">
        <w:rPr>
          <w:rFonts w:ascii="Times New Roman" w:eastAsia="Times New Roman" w:hAnsi="Times New Roman" w:cs="Times New Roman"/>
          <w:sz w:val="28"/>
          <w:szCs w:val="28"/>
          <w:lang w:val="ru-RU"/>
        </w:rPr>
        <w:t>натолійовичу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 розробку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F60487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землеустрою  щодо відведення  земельної ділянки   орієнтовною площею 0,36 га  в оренду терміном на 7 років   для ведення городництва із земель сільськогосподарського призначення  (рілля) комунальної власності   як розташована  с. Крутеньке   вул. Богдана Хмельницького  Перегонівської сільської ради Голованівського району Кіровоградської області .      </w:t>
      </w:r>
    </w:p>
    <w:p w14:paraId="568503EF" w14:textId="48CAC43E" w:rsidR="00B038E3" w:rsidRDefault="00B038E3" w:rsidP="00B038E3">
      <w:pPr>
        <w:pStyle w:val="a4"/>
        <w:numPr>
          <w:ilvl w:val="0"/>
          <w:numId w:val="1"/>
        </w:num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Розроблені  у відповідності до чинного законодавства проект землеустрою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подати на затвердження сесії Перегонівської сільської ради.</w:t>
      </w:r>
    </w:p>
    <w:p w14:paraId="47F4CC4E" w14:textId="77777777" w:rsidR="00B038E3" w:rsidRDefault="00B038E3" w:rsidP="00B038E3">
      <w:pPr>
        <w:pStyle w:val="a4"/>
        <w:numPr>
          <w:ilvl w:val="0"/>
          <w:numId w:val="1"/>
        </w:num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з   питань  земельних відносин , архітектури, та містобудування та регуляторної політики . </w:t>
      </w:r>
    </w:p>
    <w:p w14:paraId="154E9611" w14:textId="77777777" w:rsidR="00B038E3" w:rsidRDefault="00B038E3" w:rsidP="00B038E3">
      <w:pPr>
        <w:pStyle w:val="a4"/>
        <w:spacing w:line="20" w:lineRule="atLeast"/>
        <w:ind w:left="991"/>
        <w:jc w:val="both"/>
        <w:rPr>
          <w:rFonts w:ascii="Times New Roman" w:hAnsi="Times New Roman" w:cs="Times New Roman"/>
          <w:sz w:val="28"/>
          <w:szCs w:val="28"/>
        </w:rPr>
      </w:pPr>
    </w:p>
    <w:p w14:paraId="02DFD9D4" w14:textId="77777777" w:rsidR="00B038E3" w:rsidRDefault="00B038E3" w:rsidP="00B038E3">
      <w:pPr>
        <w:spacing w:line="20" w:lineRule="atLeast"/>
        <w:jc w:val="both"/>
        <w:rPr>
          <w:sz w:val="28"/>
          <w:szCs w:val="28"/>
        </w:rPr>
      </w:pPr>
    </w:p>
    <w:p w14:paraId="60B450B6" w14:textId="77777777" w:rsidR="00B038E3" w:rsidRDefault="00B038E3" w:rsidP="00B038E3">
      <w:pPr>
        <w:spacing w:line="20" w:lineRule="atLeast"/>
        <w:jc w:val="both"/>
        <w:rPr>
          <w:sz w:val="28"/>
          <w:szCs w:val="28"/>
        </w:rPr>
      </w:pPr>
    </w:p>
    <w:p w14:paraId="008946E4" w14:textId="77777777" w:rsidR="00B038E3" w:rsidRDefault="00B038E3" w:rsidP="00B038E3">
      <w:pPr>
        <w:spacing w:line="20" w:lineRule="atLeast"/>
        <w:jc w:val="both"/>
        <w:rPr>
          <w:sz w:val="28"/>
          <w:szCs w:val="28"/>
        </w:rPr>
      </w:pPr>
    </w:p>
    <w:p w14:paraId="2D714B1B" w14:textId="77777777" w:rsidR="00B038E3" w:rsidRDefault="00B038E3" w:rsidP="00B038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b/>
          <w:lang w:val="uk-UA"/>
        </w:rPr>
        <w:t>Сільський  голова                                             Володимир   КОЗАК</w:t>
      </w:r>
    </w:p>
    <w:p w14:paraId="1B4A654A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701A7D"/>
    <w:multiLevelType w:val="hybridMultilevel"/>
    <w:tmpl w:val="C3E8308C"/>
    <w:lvl w:ilvl="0" w:tplc="557E20BA">
      <w:start w:val="1"/>
      <w:numFmt w:val="decimal"/>
      <w:lvlText w:val="%1."/>
      <w:lvlJc w:val="left"/>
      <w:pPr>
        <w:ind w:left="991" w:hanging="37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96" w:hanging="360"/>
      </w:pPr>
    </w:lvl>
    <w:lvl w:ilvl="2" w:tplc="0419001B">
      <w:start w:val="1"/>
      <w:numFmt w:val="lowerRoman"/>
      <w:lvlText w:val="%3."/>
      <w:lvlJc w:val="right"/>
      <w:pPr>
        <w:ind w:left="2416" w:hanging="180"/>
      </w:pPr>
    </w:lvl>
    <w:lvl w:ilvl="3" w:tplc="0419000F">
      <w:start w:val="1"/>
      <w:numFmt w:val="decimal"/>
      <w:lvlText w:val="%4."/>
      <w:lvlJc w:val="left"/>
      <w:pPr>
        <w:ind w:left="3136" w:hanging="360"/>
      </w:pPr>
    </w:lvl>
    <w:lvl w:ilvl="4" w:tplc="04190019">
      <w:start w:val="1"/>
      <w:numFmt w:val="lowerLetter"/>
      <w:lvlText w:val="%5."/>
      <w:lvlJc w:val="left"/>
      <w:pPr>
        <w:ind w:left="3856" w:hanging="360"/>
      </w:pPr>
    </w:lvl>
    <w:lvl w:ilvl="5" w:tplc="0419001B">
      <w:start w:val="1"/>
      <w:numFmt w:val="lowerRoman"/>
      <w:lvlText w:val="%6."/>
      <w:lvlJc w:val="right"/>
      <w:pPr>
        <w:ind w:left="4576" w:hanging="180"/>
      </w:pPr>
    </w:lvl>
    <w:lvl w:ilvl="6" w:tplc="0419000F">
      <w:start w:val="1"/>
      <w:numFmt w:val="decimal"/>
      <w:lvlText w:val="%7."/>
      <w:lvlJc w:val="left"/>
      <w:pPr>
        <w:ind w:left="5296" w:hanging="360"/>
      </w:pPr>
    </w:lvl>
    <w:lvl w:ilvl="7" w:tplc="04190019">
      <w:start w:val="1"/>
      <w:numFmt w:val="lowerLetter"/>
      <w:lvlText w:val="%8."/>
      <w:lvlJc w:val="left"/>
      <w:pPr>
        <w:ind w:left="6016" w:hanging="360"/>
      </w:pPr>
    </w:lvl>
    <w:lvl w:ilvl="8" w:tplc="0419001B">
      <w:start w:val="1"/>
      <w:numFmt w:val="lowerRoman"/>
      <w:lvlText w:val="%9."/>
      <w:lvlJc w:val="right"/>
      <w:pPr>
        <w:ind w:left="67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1BD"/>
    <w:rsid w:val="001C31BD"/>
    <w:rsid w:val="00472F7C"/>
    <w:rsid w:val="005833E2"/>
    <w:rsid w:val="00B038E3"/>
    <w:rsid w:val="00CF68CF"/>
    <w:rsid w:val="00F6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92339"/>
  <w15:chartTrackingRefBased/>
  <w15:docId w15:val="{3337E13D-097E-4FBD-B208-A81832C47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B038E3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038E3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3">
    <w:name w:val="No Spacing"/>
    <w:uiPriority w:val="1"/>
    <w:qFormat/>
    <w:rsid w:val="00B038E3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B038E3"/>
    <w:pPr>
      <w:ind w:left="720"/>
      <w:contextualSpacing/>
    </w:pPr>
    <w:rPr>
      <w:rFonts w:ascii="Arial Unicode MS" w:eastAsia="Arial Unicode MS" w:hAnsi="Arial Unicode MS" w:cs="Arial Unicode MS"/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2021-10-28T12:49:00Z</cp:lastPrinted>
  <dcterms:created xsi:type="dcterms:W3CDTF">2021-10-22T10:53:00Z</dcterms:created>
  <dcterms:modified xsi:type="dcterms:W3CDTF">2021-10-28T12:50:00Z</dcterms:modified>
</cp:coreProperties>
</file>