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492" w:rsidRDefault="005F1492" w:rsidP="005F1492">
      <w:pPr>
        <w:spacing w:after="0" w:line="240" w:lineRule="auto"/>
        <w:jc w:val="center"/>
        <w:rPr>
          <w:rFonts w:ascii="Times New Roman" w:hAnsi="Times New Roman" w:cs="Times New Roman"/>
          <w:b/>
          <w:sz w:val="24"/>
          <w:szCs w:val="24"/>
        </w:rPr>
      </w:pPr>
      <w:r>
        <w:rPr>
          <w:rFonts w:ascii="Times New Roman" w:hAnsi="Times New Roman" w:cs="Times New Roman"/>
          <w:b/>
          <w:color w:val="000000"/>
          <w:sz w:val="24"/>
          <w:szCs w:val="24"/>
          <w:shd w:val="clear" w:color="auto" w:fill="FFFFFF"/>
        </w:rPr>
        <w:t xml:space="preserve">Аналіз регуляторного впливу проекту рішення – проекту регуляторного акта  </w:t>
      </w:r>
      <w:proofErr w:type="spellStart"/>
      <w:r w:rsidR="0063525F">
        <w:rPr>
          <w:rFonts w:ascii="Times New Roman" w:hAnsi="Times New Roman" w:cs="Times New Roman"/>
          <w:b/>
          <w:color w:val="000000"/>
          <w:sz w:val="24"/>
          <w:szCs w:val="24"/>
          <w:shd w:val="clear" w:color="auto" w:fill="FFFFFF"/>
        </w:rPr>
        <w:t>Перегонівської</w:t>
      </w:r>
      <w:proofErr w:type="spellEnd"/>
      <w:r w:rsidR="0063525F">
        <w:rPr>
          <w:rFonts w:ascii="Times New Roman" w:hAnsi="Times New Roman" w:cs="Times New Roman"/>
          <w:b/>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 xml:space="preserve"> сільської ради  "</w:t>
      </w:r>
      <w:r>
        <w:rPr>
          <w:rFonts w:ascii="Times New Roman" w:hAnsi="Times New Roman" w:cs="Times New Roman"/>
          <w:b/>
          <w:sz w:val="24"/>
          <w:szCs w:val="24"/>
        </w:rPr>
        <w:t xml:space="preserve">Про встановлення єдиного податку на території </w:t>
      </w:r>
      <w:proofErr w:type="spellStart"/>
      <w:r w:rsidR="0063525F">
        <w:rPr>
          <w:rFonts w:ascii="Times New Roman" w:hAnsi="Times New Roman" w:cs="Times New Roman"/>
          <w:b/>
          <w:sz w:val="24"/>
          <w:szCs w:val="24"/>
        </w:rPr>
        <w:t>Перегонівської</w:t>
      </w:r>
      <w:proofErr w:type="spellEnd"/>
      <w:r w:rsidR="0063525F">
        <w:rPr>
          <w:rFonts w:ascii="Times New Roman" w:hAnsi="Times New Roman" w:cs="Times New Roman"/>
          <w:b/>
          <w:sz w:val="24"/>
          <w:szCs w:val="24"/>
        </w:rPr>
        <w:t xml:space="preserve"> </w:t>
      </w:r>
      <w:r w:rsidR="00112D80">
        <w:rPr>
          <w:rFonts w:ascii="Times New Roman" w:hAnsi="Times New Roman" w:cs="Times New Roman"/>
          <w:b/>
          <w:sz w:val="24"/>
          <w:szCs w:val="24"/>
        </w:rPr>
        <w:t xml:space="preserve"> сільської ради  </w:t>
      </w:r>
      <w:r>
        <w:rPr>
          <w:rFonts w:ascii="Times New Roman" w:hAnsi="Times New Roman" w:cs="Times New Roman"/>
          <w:b/>
          <w:sz w:val="24"/>
          <w:szCs w:val="24"/>
        </w:rPr>
        <w:t xml:space="preserve"> "</w:t>
      </w:r>
    </w:p>
    <w:p w:rsidR="005F1492" w:rsidRDefault="005F1492" w:rsidP="005F1492">
      <w:pPr>
        <w:widowControl w:val="0"/>
        <w:spacing w:after="0" w:line="240" w:lineRule="auto"/>
        <w:jc w:val="center"/>
        <w:rPr>
          <w:rFonts w:ascii="Times New Roman" w:hAnsi="Times New Roman" w:cs="Times New Roman"/>
          <w:b/>
          <w:color w:val="000000"/>
          <w:spacing w:val="1"/>
          <w:sz w:val="24"/>
          <w:szCs w:val="24"/>
          <w:shd w:val="clear" w:color="auto" w:fill="FFFFFF"/>
        </w:rPr>
      </w:pPr>
      <w:r>
        <w:rPr>
          <w:rFonts w:ascii="Times New Roman" w:hAnsi="Times New Roman" w:cs="Times New Roman"/>
          <w:b/>
          <w:color w:val="000000"/>
          <w:spacing w:val="1"/>
          <w:sz w:val="24"/>
          <w:szCs w:val="24"/>
          <w:shd w:val="clear" w:color="auto" w:fill="FFFFFF"/>
        </w:rPr>
        <w:t>(далі - проект рішення – проект регуляторного акту)</w:t>
      </w:r>
    </w:p>
    <w:p w:rsidR="005F1492" w:rsidRDefault="005F1492" w:rsidP="005F1492">
      <w:pPr>
        <w:spacing w:after="0" w:line="240" w:lineRule="auto"/>
        <w:jc w:val="center"/>
        <w:rPr>
          <w:rFonts w:ascii="Times New Roman" w:hAnsi="Times New Roman" w:cs="Times New Roman"/>
          <w:b/>
          <w:color w:val="000000"/>
          <w:spacing w:val="1"/>
          <w:sz w:val="24"/>
          <w:szCs w:val="24"/>
          <w:shd w:val="clear" w:color="auto" w:fill="FFFFFF"/>
        </w:rPr>
      </w:pPr>
    </w:p>
    <w:p w:rsidR="005F1492" w:rsidRDefault="005F1492" w:rsidP="005F1492">
      <w:pPr>
        <w:spacing w:after="0" w:line="240" w:lineRule="auto"/>
        <w:ind w:left="20"/>
        <w:jc w:val="center"/>
        <w:rPr>
          <w:rFonts w:ascii="Times New Roman" w:hAnsi="Times New Roman" w:cs="Times New Roman"/>
          <w:b/>
          <w:color w:val="000000"/>
          <w:spacing w:val="1"/>
          <w:sz w:val="24"/>
          <w:szCs w:val="24"/>
          <w:shd w:val="clear" w:color="auto" w:fill="FFFFFF"/>
        </w:rPr>
      </w:pPr>
      <w:r>
        <w:rPr>
          <w:rFonts w:ascii="Times New Roman" w:hAnsi="Times New Roman" w:cs="Times New Roman"/>
          <w:b/>
          <w:color w:val="000000"/>
          <w:spacing w:val="1"/>
          <w:sz w:val="24"/>
          <w:szCs w:val="24"/>
          <w:shd w:val="clear" w:color="auto" w:fill="FFFFFF"/>
        </w:rPr>
        <w:t>1. Визначення проблеми</w:t>
      </w:r>
    </w:p>
    <w:p w:rsidR="005F1492" w:rsidRDefault="005F1492" w:rsidP="005F1492">
      <w:pPr>
        <w:spacing w:after="0" w:line="240" w:lineRule="auto"/>
        <w:jc w:val="both"/>
        <w:rPr>
          <w:rFonts w:ascii="Times New Roman" w:hAnsi="Times New Roman" w:cs="Times New Roman"/>
          <w:color w:val="333333"/>
          <w:sz w:val="24"/>
          <w:szCs w:val="24"/>
        </w:rPr>
      </w:pPr>
    </w:p>
    <w:p w:rsidR="005F1492" w:rsidRDefault="005F1492" w:rsidP="005F1492">
      <w:pPr>
        <w:spacing w:after="0" w:line="240" w:lineRule="auto"/>
        <w:ind w:firstLine="540"/>
        <w:jc w:val="both"/>
        <w:rPr>
          <w:rFonts w:ascii="Times New Roman" w:hAnsi="Times New Roman" w:cs="Times New Roman"/>
          <w:color w:val="333333"/>
          <w:sz w:val="24"/>
          <w:szCs w:val="24"/>
        </w:rPr>
      </w:pPr>
      <w:r>
        <w:rPr>
          <w:rFonts w:ascii="Times New Roman" w:hAnsi="Times New Roman" w:cs="Times New Roman"/>
          <w:color w:val="333333"/>
          <w:sz w:val="24"/>
          <w:szCs w:val="24"/>
        </w:rPr>
        <w:t xml:space="preserve">Аналіз регуляторного впливу проекту рішення </w:t>
      </w:r>
      <w:r w:rsidR="00854457">
        <w:rPr>
          <w:rFonts w:ascii="Times New Roman" w:hAnsi="Times New Roman" w:cs="Times New Roman"/>
          <w:color w:val="333333"/>
          <w:sz w:val="24"/>
          <w:szCs w:val="24"/>
        </w:rPr>
        <w:t>сільсько</w:t>
      </w:r>
      <w:r>
        <w:rPr>
          <w:rFonts w:ascii="Times New Roman" w:hAnsi="Times New Roman" w:cs="Times New Roman"/>
          <w:color w:val="333333"/>
          <w:sz w:val="24"/>
          <w:szCs w:val="24"/>
        </w:rPr>
        <w:t xml:space="preserve">ї ради </w:t>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 xml:space="preserve">Про встановлення єдиного податку на території </w:t>
      </w:r>
      <w:proofErr w:type="spellStart"/>
      <w:r w:rsidR="0063525F">
        <w:rPr>
          <w:rFonts w:ascii="Times New Roman" w:hAnsi="Times New Roman" w:cs="Times New Roman"/>
          <w:sz w:val="24"/>
          <w:szCs w:val="24"/>
        </w:rPr>
        <w:t>Перегонівської</w:t>
      </w:r>
      <w:proofErr w:type="spellEnd"/>
      <w:r w:rsidR="00112D80">
        <w:rPr>
          <w:rFonts w:ascii="Times New Roman" w:hAnsi="Times New Roman" w:cs="Times New Roman"/>
          <w:sz w:val="24"/>
          <w:szCs w:val="24"/>
        </w:rPr>
        <w:t xml:space="preserve"> сільської ради </w:t>
      </w:r>
      <w:r>
        <w:rPr>
          <w:rFonts w:ascii="Times New Roman" w:hAnsi="Times New Roman" w:cs="Times New Roman"/>
          <w:sz w:val="24"/>
          <w:szCs w:val="24"/>
        </w:rPr>
        <w:t xml:space="preserve">" </w:t>
      </w:r>
      <w:r>
        <w:rPr>
          <w:rFonts w:ascii="Times New Roman" w:hAnsi="Times New Roman" w:cs="Times New Roman"/>
          <w:color w:val="333333"/>
          <w:sz w:val="24"/>
          <w:szCs w:val="24"/>
        </w:rPr>
        <w:t>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11.03.04 № 308.</w:t>
      </w:r>
    </w:p>
    <w:p w:rsidR="005F1492" w:rsidRDefault="005F1492" w:rsidP="005F1492">
      <w:pPr>
        <w:spacing w:after="0" w:line="240" w:lineRule="auto"/>
        <w:ind w:firstLine="540"/>
        <w:jc w:val="both"/>
        <w:rPr>
          <w:rFonts w:ascii="Times New Roman" w:hAnsi="Times New Roman" w:cs="Times New Roman"/>
          <w:color w:val="333333"/>
          <w:sz w:val="24"/>
          <w:szCs w:val="24"/>
        </w:rPr>
      </w:pPr>
      <w:r>
        <w:rPr>
          <w:rFonts w:ascii="Times New Roman" w:hAnsi="Times New Roman" w:cs="Times New Roman"/>
          <w:sz w:val="24"/>
          <w:szCs w:val="24"/>
        </w:rPr>
        <w:t xml:space="preserve">Законом України "Про місцеве самоврядування в Україні" та Податковим кодексом України повноваження щодо встановлення місцевих податків і зборів, в тому числі єдиного податку, покладені на органи місцевого самоврядування. </w:t>
      </w:r>
    </w:p>
    <w:p w:rsidR="005F1492" w:rsidRDefault="005F1492" w:rsidP="005F1492">
      <w:pPr>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Стаття 12 Податкового кодексу України зобов’язує органи місцевого самоврядування забезпечити прийняття рішень  щодо встановлення місцевих податків і зборів та їх офіційне оприлюднення  до 15 липня року, що передує бюджетному  періоду, в якому планується їх застосування.</w:t>
      </w:r>
    </w:p>
    <w:p w:rsidR="005F1492" w:rsidRDefault="005F1492" w:rsidP="005F1492">
      <w:pPr>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Важливість проблеми полягає в тому, що від рівня ставок податків залежить  показник наповнення сільського бюджету, від якого, в свою чергу, залежить вирішення існуючих проблем громади, а саме:</w:t>
      </w:r>
    </w:p>
    <w:p w:rsidR="001464C1" w:rsidRPr="002212E0" w:rsidRDefault="00112D80" w:rsidP="002212E0">
      <w:pPr>
        <w:pStyle w:val="a3"/>
        <w:widowControl w:val="0"/>
        <w:numPr>
          <w:ilvl w:val="0"/>
          <w:numId w:val="5"/>
        </w:numPr>
        <w:suppressAutoHyphens/>
        <w:spacing w:after="0" w:line="240" w:lineRule="auto"/>
        <w:ind w:left="709" w:right="23"/>
        <w:jc w:val="both"/>
        <w:rPr>
          <w:rFonts w:ascii="Times New Roman" w:eastAsiaTheme="minorEastAsia" w:hAnsi="Times New Roman"/>
          <w:bCs/>
          <w:sz w:val="24"/>
          <w:szCs w:val="24"/>
          <w:lang w:val="uk-UA" w:eastAsia="ru-RU"/>
        </w:rPr>
      </w:pPr>
      <w:r>
        <w:rPr>
          <w:rFonts w:ascii="Times New Roman" w:eastAsiaTheme="minorEastAsia" w:hAnsi="Times New Roman"/>
          <w:bCs/>
          <w:sz w:val="24"/>
          <w:szCs w:val="24"/>
          <w:lang w:val="uk-UA" w:eastAsia="ru-RU"/>
        </w:rPr>
        <w:t xml:space="preserve">села   сільської  територіальної  громади </w:t>
      </w:r>
      <w:r w:rsidR="001464C1" w:rsidRPr="002212E0">
        <w:rPr>
          <w:rFonts w:ascii="Times New Roman" w:eastAsiaTheme="minorEastAsia" w:hAnsi="Times New Roman"/>
          <w:bCs/>
          <w:sz w:val="24"/>
          <w:szCs w:val="24"/>
          <w:lang w:val="uk-UA" w:eastAsia="ru-RU"/>
        </w:rPr>
        <w:t xml:space="preserve">  частково  залишаються без мереж вуличного освітлення;</w:t>
      </w:r>
    </w:p>
    <w:p w:rsidR="001464C1" w:rsidRDefault="001464C1" w:rsidP="001464C1">
      <w:pPr>
        <w:pStyle w:val="a3"/>
        <w:widowControl w:val="0"/>
        <w:numPr>
          <w:ilvl w:val="0"/>
          <w:numId w:val="5"/>
        </w:numPr>
        <w:suppressAutoHyphens/>
        <w:spacing w:after="0" w:line="240" w:lineRule="auto"/>
        <w:ind w:right="23"/>
        <w:jc w:val="both"/>
        <w:rPr>
          <w:rFonts w:ascii="Times New Roman" w:eastAsiaTheme="minorEastAsia" w:hAnsi="Times New Roman"/>
          <w:bCs/>
          <w:sz w:val="24"/>
          <w:szCs w:val="24"/>
          <w:lang w:val="uk-UA" w:eastAsia="ru-RU"/>
        </w:rPr>
      </w:pPr>
      <w:r>
        <w:rPr>
          <w:rFonts w:ascii="Times New Roman" w:eastAsiaTheme="minorEastAsia" w:hAnsi="Times New Roman"/>
          <w:bCs/>
          <w:sz w:val="24"/>
          <w:szCs w:val="24"/>
          <w:lang w:val="uk-UA" w:eastAsia="ru-RU"/>
        </w:rPr>
        <w:t xml:space="preserve">мережі </w:t>
      </w:r>
      <w:r w:rsidR="00112D80">
        <w:rPr>
          <w:rFonts w:ascii="Times New Roman" w:eastAsiaTheme="minorEastAsia" w:hAnsi="Times New Roman"/>
          <w:bCs/>
          <w:sz w:val="24"/>
          <w:szCs w:val="24"/>
          <w:lang w:val="uk-UA" w:eastAsia="ru-RU"/>
        </w:rPr>
        <w:t xml:space="preserve"> </w:t>
      </w:r>
      <w:r w:rsidR="00A822B0">
        <w:rPr>
          <w:rFonts w:ascii="Times New Roman" w:eastAsiaTheme="minorEastAsia" w:hAnsi="Times New Roman"/>
          <w:bCs/>
          <w:sz w:val="24"/>
          <w:szCs w:val="24"/>
          <w:lang w:val="uk-UA" w:eastAsia="ru-RU"/>
        </w:rPr>
        <w:t>водопостачання сіл</w:t>
      </w:r>
      <w:r>
        <w:rPr>
          <w:rFonts w:ascii="Times New Roman" w:eastAsiaTheme="minorEastAsia" w:hAnsi="Times New Roman"/>
          <w:bCs/>
          <w:sz w:val="24"/>
          <w:szCs w:val="24"/>
          <w:lang w:val="uk-UA" w:eastAsia="ru-RU"/>
        </w:rPr>
        <w:t xml:space="preserve">  </w:t>
      </w:r>
      <w:proofErr w:type="spellStart"/>
      <w:r>
        <w:rPr>
          <w:rFonts w:ascii="Times New Roman" w:eastAsiaTheme="minorEastAsia" w:hAnsi="Times New Roman"/>
          <w:bCs/>
          <w:sz w:val="24"/>
          <w:szCs w:val="24"/>
          <w:lang w:val="uk-UA" w:eastAsia="ru-RU"/>
        </w:rPr>
        <w:t>Перегонівка</w:t>
      </w:r>
      <w:proofErr w:type="spellEnd"/>
      <w:r w:rsidR="00112D80">
        <w:rPr>
          <w:rFonts w:ascii="Times New Roman" w:eastAsiaTheme="minorEastAsia" w:hAnsi="Times New Roman"/>
          <w:bCs/>
          <w:sz w:val="24"/>
          <w:szCs w:val="24"/>
          <w:lang w:val="uk-UA" w:eastAsia="ru-RU"/>
        </w:rPr>
        <w:t xml:space="preserve">, </w:t>
      </w:r>
      <w:proofErr w:type="spellStart"/>
      <w:r w:rsidR="00112D80">
        <w:rPr>
          <w:rFonts w:ascii="Times New Roman" w:eastAsiaTheme="minorEastAsia" w:hAnsi="Times New Roman"/>
          <w:bCs/>
          <w:sz w:val="24"/>
          <w:szCs w:val="24"/>
          <w:lang w:val="uk-UA" w:eastAsia="ru-RU"/>
        </w:rPr>
        <w:t>Табанове</w:t>
      </w:r>
      <w:proofErr w:type="spellEnd"/>
      <w:r w:rsidR="00112D80">
        <w:rPr>
          <w:rFonts w:ascii="Times New Roman" w:eastAsiaTheme="minorEastAsia" w:hAnsi="Times New Roman"/>
          <w:bCs/>
          <w:sz w:val="24"/>
          <w:szCs w:val="24"/>
          <w:lang w:val="uk-UA" w:eastAsia="ru-RU"/>
        </w:rPr>
        <w:t xml:space="preserve">. </w:t>
      </w:r>
      <w:proofErr w:type="spellStart"/>
      <w:r w:rsidR="00112D80">
        <w:rPr>
          <w:rFonts w:ascii="Times New Roman" w:eastAsiaTheme="minorEastAsia" w:hAnsi="Times New Roman"/>
          <w:bCs/>
          <w:sz w:val="24"/>
          <w:szCs w:val="24"/>
          <w:lang w:val="uk-UA" w:eastAsia="ru-RU"/>
        </w:rPr>
        <w:t>Лебединка</w:t>
      </w:r>
      <w:proofErr w:type="spellEnd"/>
      <w:r>
        <w:rPr>
          <w:rFonts w:ascii="Times New Roman" w:eastAsiaTheme="minorEastAsia" w:hAnsi="Times New Roman"/>
          <w:bCs/>
          <w:sz w:val="24"/>
          <w:szCs w:val="24"/>
          <w:lang w:val="uk-UA" w:eastAsia="ru-RU"/>
        </w:rPr>
        <w:t xml:space="preserve">   потребують реконструкції;</w:t>
      </w:r>
    </w:p>
    <w:p w:rsidR="001464C1" w:rsidRDefault="001464C1" w:rsidP="001464C1">
      <w:pPr>
        <w:pStyle w:val="a3"/>
        <w:widowControl w:val="0"/>
        <w:numPr>
          <w:ilvl w:val="0"/>
          <w:numId w:val="5"/>
        </w:numPr>
        <w:suppressAutoHyphens/>
        <w:spacing w:after="0" w:line="240" w:lineRule="auto"/>
        <w:ind w:right="23"/>
        <w:jc w:val="both"/>
        <w:rPr>
          <w:rFonts w:ascii="Times New Roman" w:eastAsiaTheme="minorEastAsia" w:hAnsi="Times New Roman"/>
          <w:bCs/>
          <w:sz w:val="24"/>
          <w:szCs w:val="24"/>
          <w:lang w:val="uk-UA" w:eastAsia="ru-RU"/>
        </w:rPr>
      </w:pPr>
      <w:r>
        <w:rPr>
          <w:rFonts w:ascii="Times New Roman" w:eastAsiaTheme="minorEastAsia" w:hAnsi="Times New Roman"/>
          <w:bCs/>
          <w:sz w:val="24"/>
          <w:szCs w:val="24"/>
          <w:lang w:val="uk-UA" w:eastAsia="ru-RU"/>
        </w:rPr>
        <w:t>поточного та капітального ремонтів потребують майже всі дороги сіл сільської  ради;</w:t>
      </w:r>
    </w:p>
    <w:p w:rsidR="001464C1" w:rsidRDefault="001464C1" w:rsidP="001464C1">
      <w:pPr>
        <w:pStyle w:val="a3"/>
        <w:widowControl w:val="0"/>
        <w:numPr>
          <w:ilvl w:val="0"/>
          <w:numId w:val="5"/>
        </w:numPr>
        <w:suppressAutoHyphens/>
        <w:spacing w:after="0" w:line="240" w:lineRule="auto"/>
        <w:ind w:right="23"/>
        <w:jc w:val="both"/>
        <w:rPr>
          <w:rFonts w:ascii="Times New Roman" w:eastAsiaTheme="minorEastAsia" w:hAnsi="Times New Roman"/>
          <w:bCs/>
          <w:sz w:val="24"/>
          <w:szCs w:val="24"/>
          <w:lang w:val="uk-UA" w:eastAsia="ru-RU"/>
        </w:rPr>
      </w:pPr>
      <w:r>
        <w:rPr>
          <w:rFonts w:ascii="Times New Roman" w:eastAsiaTheme="minorEastAsia" w:hAnsi="Times New Roman"/>
          <w:bCs/>
          <w:sz w:val="24"/>
          <w:szCs w:val="24"/>
          <w:lang w:val="uk-UA" w:eastAsia="ru-RU"/>
        </w:rPr>
        <w:t>виконання Програми соціального захисту населення, у рамках якої надаються різні види матеріальної допомоги найуразливішим верствам населення, потребують постійного фінансування</w:t>
      </w:r>
    </w:p>
    <w:p w:rsidR="001464C1" w:rsidRDefault="001464C1" w:rsidP="005F1492">
      <w:pPr>
        <w:spacing w:after="0" w:line="240" w:lineRule="auto"/>
        <w:ind w:firstLine="540"/>
        <w:contextualSpacing/>
        <w:jc w:val="both"/>
        <w:rPr>
          <w:rFonts w:ascii="Times New Roman" w:hAnsi="Times New Roman" w:cs="Times New Roman"/>
          <w:sz w:val="24"/>
          <w:szCs w:val="24"/>
        </w:rPr>
      </w:pPr>
    </w:p>
    <w:p w:rsidR="0063525F" w:rsidRDefault="0063525F" w:rsidP="005F1492">
      <w:pPr>
        <w:spacing w:after="0" w:line="240" w:lineRule="auto"/>
        <w:ind w:firstLine="540"/>
        <w:contextualSpacing/>
        <w:jc w:val="both"/>
        <w:rPr>
          <w:rFonts w:ascii="Times New Roman" w:hAnsi="Times New Roman" w:cs="Times New Roman"/>
          <w:sz w:val="24"/>
          <w:szCs w:val="24"/>
        </w:rPr>
      </w:pPr>
    </w:p>
    <w:p w:rsidR="005F1492" w:rsidRDefault="005F1492" w:rsidP="005F1492">
      <w:pPr>
        <w:spacing w:after="0" w:line="240" w:lineRule="auto"/>
        <w:ind w:firstLine="540"/>
        <w:contextualSpacing/>
        <w:jc w:val="both"/>
        <w:rPr>
          <w:rStyle w:val="1"/>
          <w:b/>
          <w:color w:val="000000"/>
          <w:lang w:val="uk-UA" w:eastAsia="uk-UA"/>
        </w:rPr>
      </w:pPr>
      <w:r>
        <w:rPr>
          <w:rFonts w:ascii="Times New Roman" w:hAnsi="Times New Roman" w:cs="Times New Roman"/>
          <w:sz w:val="24"/>
          <w:szCs w:val="24"/>
        </w:rPr>
        <w:t>К</w:t>
      </w:r>
      <w:r>
        <w:rPr>
          <w:rStyle w:val="1"/>
          <w:rFonts w:ascii="Times New Roman" w:hAnsi="Times New Roman" w:cs="Times New Roman"/>
          <w:szCs w:val="24"/>
          <w:lang w:val="uk-UA" w:eastAsia="uk-UA"/>
        </w:rPr>
        <w:t xml:space="preserve">ожен податок є важливою складовою доходів бюджету, оскільки забезпечує внесок у його наповнення. </w:t>
      </w:r>
      <w:r>
        <w:rPr>
          <w:rFonts w:ascii="Times New Roman" w:hAnsi="Times New Roman" w:cs="Times New Roman"/>
          <w:color w:val="333333"/>
          <w:sz w:val="24"/>
          <w:szCs w:val="24"/>
        </w:rPr>
        <w:t>Єдиний податок  – один із значних джерел наповнення доходної частини сільського бюджету.</w:t>
      </w:r>
      <w:r>
        <w:rPr>
          <w:rStyle w:val="20"/>
          <w:rFonts w:eastAsiaTheme="minorEastAsia"/>
          <w:color w:val="000000"/>
          <w:sz w:val="24"/>
          <w:szCs w:val="24"/>
          <w:lang w:val="uk-UA" w:eastAsia="uk-UA"/>
        </w:rPr>
        <w:t xml:space="preserve"> </w:t>
      </w:r>
      <w:r>
        <w:rPr>
          <w:rStyle w:val="1"/>
          <w:rFonts w:ascii="Times New Roman" w:hAnsi="Times New Roman" w:cs="Times New Roman"/>
          <w:color w:val="000000"/>
          <w:szCs w:val="24"/>
          <w:lang w:val="uk-UA" w:eastAsia="uk-UA"/>
        </w:rPr>
        <w:t xml:space="preserve">Питання наповнення бюджету </w:t>
      </w:r>
      <w:r w:rsidR="00483BCF">
        <w:rPr>
          <w:rStyle w:val="1"/>
          <w:rFonts w:ascii="Times New Roman" w:hAnsi="Times New Roman" w:cs="Times New Roman"/>
          <w:color w:val="000000"/>
          <w:szCs w:val="24"/>
          <w:lang w:val="uk-UA" w:eastAsia="uk-UA"/>
        </w:rPr>
        <w:t>сільської  ради</w:t>
      </w:r>
      <w:r>
        <w:rPr>
          <w:rStyle w:val="1"/>
          <w:rFonts w:ascii="Times New Roman" w:hAnsi="Times New Roman" w:cs="Times New Roman"/>
          <w:color w:val="000000"/>
          <w:szCs w:val="24"/>
          <w:lang w:val="uk-UA" w:eastAsia="uk-UA"/>
        </w:rPr>
        <w:t xml:space="preserve">,  у тому числі через встановлення ставок </w:t>
      </w:r>
      <w:r>
        <w:rPr>
          <w:rFonts w:ascii="Times New Roman" w:hAnsi="Times New Roman" w:cs="Times New Roman"/>
          <w:sz w:val="24"/>
          <w:szCs w:val="24"/>
        </w:rPr>
        <w:t>єдиного податку</w:t>
      </w:r>
      <w:r>
        <w:rPr>
          <w:rStyle w:val="1"/>
          <w:rFonts w:ascii="Times New Roman" w:hAnsi="Times New Roman" w:cs="Times New Roman"/>
          <w:color w:val="000000"/>
          <w:szCs w:val="24"/>
          <w:lang w:val="uk-UA" w:eastAsia="uk-UA"/>
        </w:rPr>
        <w:t xml:space="preserve">, є сферою загальних інтересів суб’єктів господарювання, органів місцевої влади й громади. </w:t>
      </w:r>
      <w:r>
        <w:rPr>
          <w:rStyle w:val="20"/>
          <w:rFonts w:eastAsiaTheme="minorEastAsia"/>
          <w:b w:val="0"/>
          <w:color w:val="000000"/>
          <w:sz w:val="24"/>
          <w:szCs w:val="24"/>
          <w:lang w:val="uk-UA" w:eastAsia="uk-UA"/>
        </w:rPr>
        <w:t xml:space="preserve">Питання залучення </w:t>
      </w:r>
      <w:r>
        <w:rPr>
          <w:rFonts w:ascii="Times New Roman" w:hAnsi="Times New Roman" w:cs="Times New Roman"/>
          <w:sz w:val="24"/>
          <w:szCs w:val="24"/>
        </w:rPr>
        <w:t xml:space="preserve">прогнозовано </w:t>
      </w:r>
      <w:r w:rsidR="00112D80">
        <w:rPr>
          <w:rFonts w:ascii="Times New Roman" w:hAnsi="Times New Roman" w:cs="Times New Roman"/>
          <w:sz w:val="24"/>
          <w:szCs w:val="24"/>
        </w:rPr>
        <w:t>486,4</w:t>
      </w:r>
      <w:r>
        <w:rPr>
          <w:rFonts w:ascii="Times New Roman" w:hAnsi="Times New Roman" w:cs="Times New Roman"/>
          <w:sz w:val="24"/>
          <w:szCs w:val="24"/>
        </w:rPr>
        <w:t xml:space="preserve">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r>
        <w:rPr>
          <w:rStyle w:val="20"/>
          <w:rFonts w:eastAsiaTheme="minorEastAsia"/>
          <w:color w:val="000000"/>
          <w:sz w:val="24"/>
          <w:szCs w:val="24"/>
          <w:lang w:val="uk-UA" w:eastAsia="uk-UA"/>
        </w:rPr>
        <w:t xml:space="preserve"> </w:t>
      </w:r>
      <w:r>
        <w:rPr>
          <w:rStyle w:val="20"/>
          <w:rFonts w:eastAsiaTheme="minorEastAsia"/>
          <w:b w:val="0"/>
          <w:color w:val="000000"/>
          <w:sz w:val="24"/>
          <w:szCs w:val="24"/>
          <w:lang w:val="uk-UA" w:eastAsia="uk-UA"/>
        </w:rPr>
        <w:t>до сільського бюджету пропонується вирішити шляхом ухвалення рішення сільської ради щодо затвердження ставок єдиного податку.</w:t>
      </w:r>
    </w:p>
    <w:p w:rsidR="005F1492" w:rsidRDefault="005F1492" w:rsidP="005F1492">
      <w:pPr>
        <w:spacing w:after="0" w:line="240" w:lineRule="auto"/>
        <w:ind w:firstLine="540"/>
        <w:contextualSpacing/>
        <w:jc w:val="both"/>
        <w:rPr>
          <w:color w:val="333333"/>
        </w:rPr>
      </w:pPr>
      <w:r>
        <w:rPr>
          <w:rStyle w:val="1"/>
          <w:rFonts w:ascii="Times New Roman" w:hAnsi="Times New Roman" w:cs="Times New Roman"/>
          <w:color w:val="000000"/>
          <w:szCs w:val="24"/>
          <w:lang w:val="uk-UA" w:eastAsia="uk-UA"/>
        </w:rPr>
        <w:t xml:space="preserve">Як наслідок, громада </w:t>
      </w:r>
      <w:r w:rsidR="00483BCF">
        <w:rPr>
          <w:rStyle w:val="1"/>
          <w:rFonts w:ascii="Times New Roman" w:hAnsi="Times New Roman" w:cs="Times New Roman"/>
          <w:color w:val="000000"/>
          <w:szCs w:val="24"/>
          <w:lang w:val="uk-UA" w:eastAsia="uk-UA"/>
        </w:rPr>
        <w:t>сільської  ради</w:t>
      </w:r>
      <w:r>
        <w:rPr>
          <w:rFonts w:ascii="Times New Roman" w:hAnsi="Times New Roman" w:cs="Times New Roman"/>
          <w:sz w:val="24"/>
          <w:szCs w:val="24"/>
        </w:rPr>
        <w:t xml:space="preserve"> отримує упевненість у можливості виконання соціально-економічних програм, які спрямовані на забезпечення належного рівня життя жителів, органи місцевого самоврядування виконують вимоги </w:t>
      </w:r>
      <w:r w:rsidR="00A822B0">
        <w:rPr>
          <w:rFonts w:ascii="Times New Roman" w:hAnsi="Times New Roman" w:cs="Times New Roman"/>
          <w:sz w:val="24"/>
          <w:szCs w:val="24"/>
        </w:rPr>
        <w:t xml:space="preserve"> </w:t>
      </w:r>
      <w:r>
        <w:rPr>
          <w:rFonts w:ascii="Times New Roman" w:hAnsi="Times New Roman" w:cs="Times New Roman"/>
          <w:sz w:val="24"/>
          <w:szCs w:val="24"/>
        </w:rPr>
        <w:t xml:space="preserve">Податкового кодексу України в частині встановлення місцевих податків та отримання доходів бюджету. Крім цього, рішення </w:t>
      </w:r>
      <w:proofErr w:type="spellStart"/>
      <w:r w:rsidR="00483BCF">
        <w:rPr>
          <w:rFonts w:ascii="Times New Roman" w:hAnsi="Times New Roman" w:cs="Times New Roman"/>
          <w:sz w:val="24"/>
          <w:szCs w:val="24"/>
        </w:rPr>
        <w:t>Перегонівської</w:t>
      </w:r>
      <w:proofErr w:type="spellEnd"/>
      <w:r w:rsidR="00483BCF">
        <w:rPr>
          <w:rFonts w:ascii="Times New Roman" w:hAnsi="Times New Roman" w:cs="Times New Roman"/>
          <w:sz w:val="24"/>
          <w:szCs w:val="24"/>
        </w:rPr>
        <w:t xml:space="preserve">  </w:t>
      </w:r>
      <w:r>
        <w:rPr>
          <w:rFonts w:ascii="Times New Roman" w:hAnsi="Times New Roman" w:cs="Times New Roman"/>
          <w:sz w:val="24"/>
          <w:szCs w:val="24"/>
        </w:rPr>
        <w:t>сільської ради буде узгоджуватися з вимогами Бюджетного та Податкового кодексами України. Прийняття даного регуляторного акта також дозволить забезпечити прозорість та відкритість діяльності органів місцевої влади.</w:t>
      </w:r>
    </w:p>
    <w:p w:rsidR="005F1492" w:rsidRDefault="005F1492" w:rsidP="005F1492">
      <w:pPr>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Вказана проблема не може бути вирішена за допомогою ринкових механізмів, оскільки </w:t>
      </w:r>
      <w:r>
        <w:rPr>
          <w:rStyle w:val="1"/>
          <w:rFonts w:ascii="Times New Roman" w:hAnsi="Times New Roman" w:cs="Times New Roman"/>
          <w:color w:val="000000"/>
          <w:szCs w:val="24"/>
          <w:lang w:val="uk-UA" w:eastAsia="uk-UA"/>
        </w:rPr>
        <w:t xml:space="preserve"> чинним законодавством передбачено, що встановлення місцевих податків та зборів згідно з повноваженнями, визначеними в статті 12 Податкового кодексу України можуть здійснювати тільки органи місцевого самоврядування.</w:t>
      </w:r>
      <w:r>
        <w:rPr>
          <w:rFonts w:ascii="Times New Roman" w:hAnsi="Times New Roman" w:cs="Times New Roman"/>
          <w:sz w:val="24"/>
          <w:szCs w:val="24"/>
        </w:rPr>
        <w:t xml:space="preserve"> </w:t>
      </w:r>
    </w:p>
    <w:p w:rsidR="005F1492" w:rsidRDefault="005F1492" w:rsidP="005F1492">
      <w:pPr>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lastRenderedPageBreak/>
        <w:t>Тобто, врегулювання зазначених проблемних питань не може бути здійснено за допомогою:</w:t>
      </w:r>
    </w:p>
    <w:p w:rsidR="005F1492" w:rsidRDefault="005F1492" w:rsidP="005F1492">
      <w:pPr>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ринкових механізмів, оскільки такі питання регулюються виключно нормативно-правовими актами прийнятими </w:t>
      </w:r>
      <w:r w:rsidR="00483BCF">
        <w:rPr>
          <w:rFonts w:ascii="Times New Roman" w:hAnsi="Times New Roman" w:cs="Times New Roman"/>
          <w:sz w:val="24"/>
          <w:szCs w:val="24"/>
        </w:rPr>
        <w:t xml:space="preserve">сільською </w:t>
      </w:r>
      <w:r>
        <w:rPr>
          <w:rFonts w:ascii="Times New Roman" w:hAnsi="Times New Roman" w:cs="Times New Roman"/>
          <w:sz w:val="24"/>
          <w:szCs w:val="24"/>
        </w:rPr>
        <w:t xml:space="preserve"> радою;</w:t>
      </w:r>
    </w:p>
    <w:p w:rsidR="005F1492" w:rsidRDefault="005F1492" w:rsidP="005F1492">
      <w:pPr>
        <w:widowControl w:val="0"/>
        <w:tabs>
          <w:tab w:val="left" w:pos="144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У зв'язку з цим виникла  необхідність прийняття даного регуляторного акта.</w:t>
      </w:r>
    </w:p>
    <w:p w:rsidR="005F1492" w:rsidRDefault="005F1492" w:rsidP="005F1492">
      <w:pPr>
        <w:widowControl w:val="0"/>
        <w:tabs>
          <w:tab w:val="left" w:pos="1440"/>
        </w:tabs>
        <w:spacing w:after="0" w:line="240" w:lineRule="auto"/>
        <w:ind w:firstLine="567"/>
        <w:jc w:val="both"/>
        <w:rPr>
          <w:rFonts w:ascii="Times New Roman" w:hAnsi="Times New Roman" w:cs="Times New Roman"/>
          <w:bCs/>
          <w:sz w:val="24"/>
          <w:szCs w:val="24"/>
        </w:rPr>
      </w:pPr>
    </w:p>
    <w:p w:rsidR="005F1492" w:rsidRDefault="005F1492" w:rsidP="005F1492">
      <w:pPr>
        <w:widowControl w:val="0"/>
        <w:tabs>
          <w:tab w:val="left" w:pos="1440"/>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 xml:space="preserve">                  </w:t>
      </w:r>
      <w:r>
        <w:rPr>
          <w:rFonts w:ascii="Times New Roman" w:hAnsi="Times New Roman" w:cs="Times New Roman"/>
          <w:b/>
          <w:bCs/>
          <w:sz w:val="24"/>
          <w:szCs w:val="24"/>
        </w:rPr>
        <w:t>Основні групи (підгрупи), на які проблема справляє вплив: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3741"/>
        <w:gridCol w:w="902"/>
      </w:tblGrid>
      <w:tr w:rsidR="005F1492" w:rsidTr="00FB6EE4">
        <w:tc>
          <w:tcPr>
            <w:tcW w:w="4928"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Групи (підгрупи)</w:t>
            </w:r>
          </w:p>
        </w:tc>
        <w:tc>
          <w:tcPr>
            <w:tcW w:w="3741"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так</w:t>
            </w:r>
          </w:p>
        </w:tc>
        <w:tc>
          <w:tcPr>
            <w:tcW w:w="902"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ні</w:t>
            </w:r>
          </w:p>
        </w:tc>
      </w:tr>
      <w:tr w:rsidR="005F1492" w:rsidTr="00FB6EE4">
        <w:tc>
          <w:tcPr>
            <w:tcW w:w="4928"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Громадяни</w:t>
            </w:r>
          </w:p>
        </w:tc>
        <w:tc>
          <w:tcPr>
            <w:tcW w:w="3741"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w:t>
            </w:r>
          </w:p>
        </w:tc>
        <w:tc>
          <w:tcPr>
            <w:tcW w:w="902"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w:t>
            </w:r>
          </w:p>
        </w:tc>
      </w:tr>
      <w:tr w:rsidR="005F1492" w:rsidTr="00FB6EE4">
        <w:tc>
          <w:tcPr>
            <w:tcW w:w="4928"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Держава</w:t>
            </w:r>
          </w:p>
        </w:tc>
        <w:tc>
          <w:tcPr>
            <w:tcW w:w="3741"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w:t>
            </w:r>
          </w:p>
        </w:tc>
        <w:tc>
          <w:tcPr>
            <w:tcW w:w="902"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w:t>
            </w:r>
          </w:p>
        </w:tc>
      </w:tr>
      <w:tr w:rsidR="005F1492" w:rsidTr="00FB6EE4">
        <w:tc>
          <w:tcPr>
            <w:tcW w:w="4928"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Суб’єкти господарювання, у тому числі суб’єкти малого підприємництва</w:t>
            </w:r>
          </w:p>
        </w:tc>
        <w:tc>
          <w:tcPr>
            <w:tcW w:w="3741"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w:t>
            </w:r>
          </w:p>
        </w:tc>
        <w:tc>
          <w:tcPr>
            <w:tcW w:w="902" w:type="dxa"/>
            <w:tcBorders>
              <w:top w:val="single" w:sz="4" w:space="0" w:color="auto"/>
              <w:left w:val="single" w:sz="4" w:space="0" w:color="auto"/>
              <w:bottom w:val="single" w:sz="4" w:space="0" w:color="auto"/>
              <w:right w:val="single" w:sz="4" w:space="0" w:color="auto"/>
            </w:tcBorders>
            <w:hideMark/>
          </w:tcPr>
          <w:p w:rsidR="005F1492" w:rsidRDefault="005F1492" w:rsidP="00FB6EE4">
            <w:pPr>
              <w:widowControl w:val="0"/>
              <w:tabs>
                <w:tab w:val="left" w:pos="1440"/>
              </w:tabs>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w:t>
            </w:r>
          </w:p>
        </w:tc>
      </w:tr>
    </w:tbl>
    <w:p w:rsidR="005F1492" w:rsidRDefault="005F1492" w:rsidP="005F1492">
      <w:pPr>
        <w:widowControl w:val="0"/>
        <w:tabs>
          <w:tab w:val="left" w:pos="1440"/>
        </w:tabs>
        <w:spacing w:after="0" w:line="240" w:lineRule="auto"/>
        <w:jc w:val="both"/>
        <w:rPr>
          <w:rFonts w:ascii="Times New Roman" w:hAnsi="Times New Roman" w:cs="Times New Roman"/>
          <w:bCs/>
          <w:sz w:val="24"/>
          <w:szCs w:val="24"/>
        </w:rPr>
      </w:pPr>
    </w:p>
    <w:p w:rsidR="005F1492" w:rsidRDefault="005F1492" w:rsidP="005F1492">
      <w:pPr>
        <w:shd w:val="clear" w:color="auto" w:fill="FFFFFF"/>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 Цілі державного регулювання</w:t>
      </w:r>
    </w:p>
    <w:p w:rsidR="005F1492" w:rsidRDefault="005F1492" w:rsidP="005F149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Цілями </w:t>
      </w:r>
      <w:proofErr w:type="spellStart"/>
      <w:r>
        <w:rPr>
          <w:rFonts w:ascii="Times New Roman" w:hAnsi="Times New Roman" w:cs="Times New Roman"/>
          <w:sz w:val="24"/>
          <w:szCs w:val="24"/>
        </w:rPr>
        <w:t>данного</w:t>
      </w:r>
      <w:proofErr w:type="spellEnd"/>
      <w:r>
        <w:rPr>
          <w:rFonts w:ascii="Times New Roman" w:hAnsi="Times New Roman" w:cs="Times New Roman"/>
          <w:sz w:val="24"/>
          <w:szCs w:val="24"/>
        </w:rPr>
        <w:t xml:space="preserve"> регуляторного акта  є:</w:t>
      </w:r>
    </w:p>
    <w:p w:rsidR="005F1492" w:rsidRDefault="005F1492" w:rsidP="005F1492">
      <w:pPr>
        <w:pStyle w:val="a3"/>
        <w:numPr>
          <w:ilvl w:val="0"/>
          <w:numId w:val="2"/>
        </w:numPr>
        <w:spacing w:after="0" w:line="240" w:lineRule="auto"/>
        <w:jc w:val="both"/>
        <w:rPr>
          <w:rFonts w:ascii="Times New Roman" w:hAnsi="Times New Roman"/>
          <w:sz w:val="24"/>
          <w:szCs w:val="24"/>
          <w:lang w:val="uk-UA"/>
        </w:rPr>
      </w:pPr>
      <w:r>
        <w:rPr>
          <w:rFonts w:ascii="Times New Roman" w:hAnsi="Times New Roman"/>
          <w:sz w:val="24"/>
          <w:szCs w:val="24"/>
          <w:lang w:val="uk-UA" w:eastAsia="uk-UA"/>
        </w:rPr>
        <w:t xml:space="preserve">встановлення ставок єдиного податку відповідно до вимог Податкового кодексу України для суб'єктів господарювання – платників податку </w:t>
      </w:r>
      <w:r>
        <w:rPr>
          <w:rFonts w:ascii="Times New Roman" w:hAnsi="Times New Roman"/>
          <w:sz w:val="24"/>
          <w:szCs w:val="24"/>
          <w:lang w:val="uk-UA"/>
        </w:rPr>
        <w:t xml:space="preserve"> першої та другої груп;</w:t>
      </w:r>
    </w:p>
    <w:p w:rsidR="005F1492" w:rsidRDefault="005F1492" w:rsidP="005F1492">
      <w:pPr>
        <w:pStyle w:val="a3"/>
        <w:numPr>
          <w:ilvl w:val="0"/>
          <w:numId w:val="2"/>
        </w:numPr>
        <w:spacing w:after="0" w:line="240" w:lineRule="auto"/>
        <w:jc w:val="both"/>
        <w:rPr>
          <w:rFonts w:ascii="Times New Roman" w:hAnsi="Times New Roman"/>
          <w:sz w:val="24"/>
          <w:szCs w:val="24"/>
          <w:lang w:val="uk-UA"/>
        </w:rPr>
      </w:pPr>
      <w:r>
        <w:rPr>
          <w:rFonts w:ascii="Times New Roman" w:hAnsi="Times New Roman"/>
          <w:sz w:val="24"/>
          <w:szCs w:val="24"/>
          <w:lang w:val="uk-UA"/>
        </w:rPr>
        <w:t>своєчасне надходження до сільського бюджету єдиного под</w:t>
      </w:r>
      <w:r w:rsidR="00112D80">
        <w:rPr>
          <w:rFonts w:ascii="Times New Roman" w:hAnsi="Times New Roman"/>
          <w:sz w:val="24"/>
          <w:szCs w:val="24"/>
          <w:lang w:val="uk-UA"/>
        </w:rPr>
        <w:t xml:space="preserve">атку орієнтовно у розмірі 486,4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w:t>
      </w:r>
    </w:p>
    <w:p w:rsidR="005F1492" w:rsidRDefault="005F1492" w:rsidP="005F1492">
      <w:pPr>
        <w:pStyle w:val="a3"/>
        <w:numPr>
          <w:ilvl w:val="0"/>
          <w:numId w:val="2"/>
        </w:numPr>
        <w:spacing w:after="0" w:line="240" w:lineRule="auto"/>
        <w:jc w:val="both"/>
        <w:rPr>
          <w:rFonts w:ascii="Times New Roman" w:hAnsi="Times New Roman"/>
          <w:sz w:val="24"/>
          <w:szCs w:val="24"/>
          <w:lang w:val="uk-UA"/>
        </w:rPr>
      </w:pPr>
      <w:r>
        <w:rPr>
          <w:rFonts w:ascii="Times New Roman" w:hAnsi="Times New Roman"/>
          <w:sz w:val="24"/>
          <w:szCs w:val="24"/>
          <w:lang w:val="uk-UA"/>
        </w:rPr>
        <w:t>дотримання вимог законодавства, зокрема Податкового кодексу України;</w:t>
      </w:r>
    </w:p>
    <w:p w:rsidR="005F1492" w:rsidRDefault="005F1492" w:rsidP="005F1492">
      <w:pPr>
        <w:pStyle w:val="a3"/>
        <w:numPr>
          <w:ilvl w:val="0"/>
          <w:numId w:val="2"/>
        </w:numPr>
        <w:spacing w:after="0" w:line="240" w:lineRule="auto"/>
        <w:jc w:val="both"/>
        <w:rPr>
          <w:rFonts w:ascii="Times New Roman" w:hAnsi="Times New Roman"/>
          <w:sz w:val="24"/>
          <w:szCs w:val="24"/>
          <w:lang w:val="uk-UA"/>
        </w:rPr>
      </w:pPr>
      <w:r>
        <w:rPr>
          <w:rFonts w:ascii="Times New Roman" w:hAnsi="Times New Roman"/>
          <w:sz w:val="24"/>
          <w:szCs w:val="24"/>
          <w:lang w:val="uk-UA" w:eastAsia="uk-UA"/>
        </w:rPr>
        <w:t>прозорість та відкритість діяльності органів місцевої влади.</w:t>
      </w:r>
    </w:p>
    <w:p w:rsidR="005F1492" w:rsidRDefault="005F1492" w:rsidP="005F1492">
      <w:pPr>
        <w:shd w:val="clear" w:color="auto" w:fill="FFFFFF"/>
        <w:spacing w:after="0" w:line="240" w:lineRule="auto"/>
        <w:jc w:val="center"/>
        <w:rPr>
          <w:rFonts w:ascii="Times New Roman" w:hAnsi="Times New Roman" w:cs="Times New Roman"/>
          <w:b/>
          <w:color w:val="000000"/>
          <w:sz w:val="24"/>
          <w:szCs w:val="24"/>
        </w:rPr>
      </w:pPr>
    </w:p>
    <w:p w:rsidR="005F1492" w:rsidRDefault="005F1492" w:rsidP="005F1492">
      <w:pPr>
        <w:shd w:val="clear" w:color="auto" w:fill="FFFFFF"/>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3. Визначення та оцінка альтернативних способів досягнення цілей</w:t>
      </w:r>
    </w:p>
    <w:p w:rsidR="005F1492" w:rsidRDefault="005F1492" w:rsidP="005F1492">
      <w:pPr>
        <w:shd w:val="clear" w:color="auto" w:fill="FFFFFF"/>
        <w:spacing w:after="0" w:line="240" w:lineRule="auto"/>
        <w:jc w:val="center"/>
        <w:rPr>
          <w:rFonts w:ascii="Times New Roman" w:hAnsi="Times New Roman" w:cs="Times New Roman"/>
          <w:b/>
          <w:color w:val="000000"/>
          <w:sz w:val="24"/>
          <w:szCs w:val="24"/>
        </w:rPr>
      </w:pPr>
    </w:p>
    <w:p w:rsidR="005F1492" w:rsidRDefault="005F1492" w:rsidP="005F1492">
      <w:pPr>
        <w:shd w:val="clear" w:color="auto" w:fill="FFFFFF"/>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1. Визначення альтернативних способів</w:t>
      </w:r>
    </w:p>
    <w:tbl>
      <w:tblPr>
        <w:tblW w:w="0" w:type="auto"/>
        <w:tblInd w:w="108" w:type="dxa"/>
        <w:tblCellMar>
          <w:left w:w="0" w:type="dxa"/>
          <w:right w:w="0" w:type="dxa"/>
        </w:tblCellMar>
        <w:tblLook w:val="00A0"/>
      </w:tblPr>
      <w:tblGrid>
        <w:gridCol w:w="2127"/>
        <w:gridCol w:w="7229"/>
      </w:tblGrid>
      <w:tr w:rsidR="005F1492" w:rsidTr="00FB6EE4">
        <w:tc>
          <w:tcPr>
            <w:tcW w:w="2127"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Вид альтернативи</w:t>
            </w:r>
          </w:p>
        </w:tc>
        <w:tc>
          <w:tcPr>
            <w:tcW w:w="722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Опис альтернативи</w:t>
            </w:r>
          </w:p>
        </w:tc>
      </w:tr>
      <w:tr w:rsidR="005F1492" w:rsidTr="00FB6EE4">
        <w:tc>
          <w:tcPr>
            <w:tcW w:w="21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5F1492" w:rsidRDefault="005F1492" w:rsidP="00FB6EE4">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Альтернатива 1</w:t>
            </w:r>
          </w:p>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(не прийняття рішення про встановлення єдиного податку на 2020 рік.):</w:t>
            </w:r>
          </w:p>
          <w:p w:rsidR="005F1492" w:rsidRDefault="005F1492" w:rsidP="00FB6EE4">
            <w:pPr>
              <w:spacing w:after="0" w:line="240" w:lineRule="auto"/>
              <w:jc w:val="both"/>
              <w:rPr>
                <w:rFonts w:ascii="Times New Roman" w:hAnsi="Times New Roman" w:cs="Times New Roman"/>
                <w:sz w:val="24"/>
                <w:szCs w:val="24"/>
                <w:lang w:eastAsia="en-US"/>
              </w:rPr>
            </w:pPr>
          </w:p>
        </w:tc>
        <w:tc>
          <w:tcPr>
            <w:tcW w:w="72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483BCF">
            <w:pPr>
              <w:spacing w:after="0" w:line="240" w:lineRule="auto"/>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Відповідно до підпункту 12.3.5 пункту 12.3 статті 12 Податкового кодексу України, у разі не встановлення органами місцевого самоврядування місцевих податків і зборів на відповідний бюджетний рік, такі податки і збори сплачуються платниками за мінімальними ставками. </w:t>
            </w:r>
            <w:r>
              <w:rPr>
                <w:rStyle w:val="1"/>
                <w:rFonts w:ascii="Times New Roman" w:hAnsi="Times New Roman" w:cs="Times New Roman"/>
                <w:szCs w:val="24"/>
                <w:lang w:val="uk-UA" w:eastAsia="uk-UA"/>
              </w:rPr>
              <w:t xml:space="preserve">Оскільки мінімального розміру не встановлено, слід вважати, що надходження до бюджету </w:t>
            </w:r>
            <w:r w:rsidR="00483BCF">
              <w:rPr>
                <w:rStyle w:val="1"/>
                <w:rFonts w:ascii="Times New Roman" w:hAnsi="Times New Roman" w:cs="Times New Roman"/>
                <w:szCs w:val="24"/>
                <w:lang w:val="uk-UA" w:eastAsia="uk-UA"/>
              </w:rPr>
              <w:t xml:space="preserve">сільської  ради </w:t>
            </w:r>
            <w:r>
              <w:rPr>
                <w:rStyle w:val="1"/>
                <w:rFonts w:ascii="Times New Roman" w:hAnsi="Times New Roman" w:cs="Times New Roman"/>
                <w:szCs w:val="24"/>
                <w:lang w:val="uk-UA" w:eastAsia="uk-UA"/>
              </w:rPr>
              <w:t>від справляння цього податку будуть 0 грн.</w:t>
            </w:r>
            <w:r>
              <w:rPr>
                <w:rFonts w:ascii="Times New Roman" w:hAnsi="Times New Roman" w:cs="Times New Roman"/>
                <w:bCs/>
                <w:sz w:val="24"/>
                <w:szCs w:val="24"/>
                <w:lang w:eastAsia="en-US"/>
              </w:rPr>
              <w:t xml:space="preserve"> </w:t>
            </w:r>
            <w:r>
              <w:rPr>
                <w:rFonts w:ascii="Times New Roman" w:hAnsi="Times New Roman" w:cs="Times New Roman"/>
                <w:sz w:val="24"/>
                <w:szCs w:val="24"/>
                <w:lang w:eastAsia="en-US"/>
              </w:rPr>
              <w:t xml:space="preserve">Негативний вплив буде завдано територіальній громаді </w:t>
            </w:r>
            <w:r w:rsidR="00483BCF">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 оскільки відсутність надходжень до бюджету ставить під загрозу фінансування соціально важливих програм.</w:t>
            </w:r>
          </w:p>
        </w:tc>
      </w:tr>
      <w:tr w:rsidR="005F1492" w:rsidTr="00FB6EE4">
        <w:tc>
          <w:tcPr>
            <w:tcW w:w="21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Альтернатива 2</w:t>
            </w:r>
            <w:r>
              <w:rPr>
                <w:rFonts w:ascii="Times New Roman" w:hAnsi="Times New Roman" w:cs="Times New Roman"/>
                <w:bCs/>
                <w:sz w:val="24"/>
                <w:szCs w:val="24"/>
                <w:lang w:eastAsia="en-US"/>
              </w:rPr>
              <w:t xml:space="preserve"> (прийняття </w:t>
            </w:r>
            <w:proofErr w:type="spellStart"/>
            <w:r>
              <w:rPr>
                <w:rFonts w:ascii="Times New Roman" w:hAnsi="Times New Roman" w:cs="Times New Roman"/>
                <w:bCs/>
                <w:sz w:val="24"/>
                <w:szCs w:val="24"/>
                <w:lang w:eastAsia="en-US"/>
              </w:rPr>
              <w:t>данного</w:t>
            </w:r>
            <w:proofErr w:type="spellEnd"/>
            <w:r>
              <w:rPr>
                <w:rFonts w:ascii="Times New Roman" w:hAnsi="Times New Roman" w:cs="Times New Roman"/>
                <w:bCs/>
                <w:sz w:val="24"/>
                <w:szCs w:val="24"/>
                <w:lang w:eastAsia="en-US"/>
              </w:rPr>
              <w:t xml:space="preserve"> регуляторного акту)</w:t>
            </w:r>
          </w:p>
          <w:p w:rsidR="005F1492" w:rsidRDefault="005F1492" w:rsidP="00FB6EE4">
            <w:pPr>
              <w:spacing w:after="0" w:line="240" w:lineRule="auto"/>
              <w:jc w:val="both"/>
              <w:rPr>
                <w:rFonts w:ascii="Times New Roman" w:hAnsi="Times New Roman" w:cs="Times New Roman"/>
                <w:sz w:val="24"/>
                <w:szCs w:val="24"/>
                <w:lang w:eastAsia="en-US"/>
              </w:rPr>
            </w:pPr>
          </w:p>
        </w:tc>
        <w:tc>
          <w:tcPr>
            <w:tcW w:w="72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Встановлення ставок єдиного податку </w:t>
            </w:r>
            <w:r>
              <w:rPr>
                <w:rFonts w:ascii="Times New Roman" w:hAnsi="Times New Roman" w:cs="Times New Roman"/>
                <w:sz w:val="24"/>
                <w:szCs w:val="24"/>
                <w:lang w:eastAsia="en-US"/>
              </w:rPr>
              <w:t>для</w:t>
            </w:r>
          </w:p>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першої групи платників єдиного податку у розмірі 10 відсотків розміру прожиткового мінімуму для працездатних осіб, встановленого законом на 1 січня податкового (звітного) року;</w:t>
            </w:r>
          </w:p>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для другої групи платни</w:t>
            </w:r>
            <w:r w:rsidR="002212E0">
              <w:rPr>
                <w:rFonts w:ascii="Times New Roman" w:hAnsi="Times New Roman" w:cs="Times New Roman"/>
                <w:sz w:val="24"/>
                <w:szCs w:val="24"/>
                <w:lang w:eastAsia="en-US"/>
              </w:rPr>
              <w:t>ків єдиного податку у розмірі 15</w:t>
            </w:r>
            <w:r>
              <w:rPr>
                <w:rFonts w:ascii="Times New Roman" w:hAnsi="Times New Roman" w:cs="Times New Roman"/>
                <w:sz w:val="24"/>
                <w:szCs w:val="24"/>
                <w:lang w:eastAsia="en-US"/>
              </w:rPr>
              <w:t xml:space="preserve"> відсотків розміру мінімальної заробітної плати, встановленої законом на 1 січня податкового (звітного) року </w:t>
            </w:r>
          </w:p>
          <w:p w:rsidR="005F1492" w:rsidRDefault="005F1492" w:rsidP="00112D80">
            <w:pPr>
              <w:spacing w:after="0" w:line="240" w:lineRule="auto"/>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дасть можливість отримати орієнтовно </w:t>
            </w:r>
            <w:r w:rsidR="00112D80">
              <w:rPr>
                <w:rFonts w:ascii="Times New Roman" w:hAnsi="Times New Roman" w:cs="Times New Roman"/>
                <w:bCs/>
                <w:sz w:val="24"/>
                <w:szCs w:val="24"/>
                <w:lang w:eastAsia="en-US"/>
              </w:rPr>
              <w:t>486,4</w:t>
            </w:r>
            <w:r>
              <w:rPr>
                <w:rFonts w:ascii="Times New Roman" w:hAnsi="Times New Roman" w:cs="Times New Roman"/>
                <w:bCs/>
                <w:sz w:val="24"/>
                <w:szCs w:val="24"/>
                <w:lang w:eastAsia="en-US"/>
              </w:rPr>
              <w:t xml:space="preserve"> </w:t>
            </w:r>
            <w:proofErr w:type="spellStart"/>
            <w:r>
              <w:rPr>
                <w:rFonts w:ascii="Times New Roman" w:hAnsi="Times New Roman" w:cs="Times New Roman"/>
                <w:bCs/>
                <w:sz w:val="24"/>
                <w:szCs w:val="24"/>
                <w:lang w:eastAsia="en-US"/>
              </w:rPr>
              <w:t>тис.грн</w:t>
            </w:r>
            <w:proofErr w:type="spellEnd"/>
            <w:r>
              <w:rPr>
                <w:rFonts w:ascii="Times New Roman" w:hAnsi="Times New Roman" w:cs="Times New Roman"/>
                <w:bCs/>
                <w:sz w:val="24"/>
                <w:szCs w:val="24"/>
                <w:lang w:eastAsia="en-US"/>
              </w:rPr>
              <w:t>. надходжень до сільського бюджету</w:t>
            </w:r>
          </w:p>
        </w:tc>
      </w:tr>
    </w:tbl>
    <w:p w:rsidR="005F1492" w:rsidRDefault="005F1492" w:rsidP="005F1492">
      <w:pPr>
        <w:widowControl w:val="0"/>
        <w:tabs>
          <w:tab w:val="left" w:pos="1440"/>
        </w:tabs>
        <w:spacing w:after="0" w:line="240" w:lineRule="auto"/>
        <w:jc w:val="both"/>
        <w:rPr>
          <w:rFonts w:ascii="Times New Roman" w:hAnsi="Times New Roman" w:cs="Times New Roman"/>
          <w:bCs/>
          <w:sz w:val="24"/>
          <w:szCs w:val="24"/>
        </w:rPr>
      </w:pPr>
    </w:p>
    <w:p w:rsidR="005F1492" w:rsidRDefault="005F1492" w:rsidP="005F1492">
      <w:pPr>
        <w:widowControl w:val="0"/>
        <w:tabs>
          <w:tab w:val="left" w:pos="1440"/>
        </w:tabs>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2. Оцінка вибраних альтернативних способів досягнення цілей</w:t>
      </w:r>
    </w:p>
    <w:p w:rsidR="005F1492" w:rsidRDefault="005F1492" w:rsidP="005F1492">
      <w:pPr>
        <w:widowControl w:val="0"/>
        <w:tabs>
          <w:tab w:val="left" w:pos="1440"/>
        </w:tabs>
        <w:spacing w:after="0" w:line="240" w:lineRule="auto"/>
        <w:jc w:val="both"/>
        <w:rPr>
          <w:rFonts w:ascii="Times New Roman" w:hAnsi="Times New Roman" w:cs="Times New Roman"/>
          <w:b/>
          <w:color w:val="000000"/>
          <w:sz w:val="24"/>
          <w:szCs w:val="24"/>
        </w:rPr>
      </w:pPr>
    </w:p>
    <w:p w:rsidR="005F1492" w:rsidRDefault="005F1492" w:rsidP="005F1492">
      <w:pPr>
        <w:widowControl w:val="0"/>
        <w:tabs>
          <w:tab w:val="left" w:pos="144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Оцінка впливу на сферу інтересів держави</w:t>
      </w:r>
    </w:p>
    <w:tbl>
      <w:tblPr>
        <w:tblW w:w="0" w:type="auto"/>
        <w:tblInd w:w="108" w:type="dxa"/>
        <w:tblCellMar>
          <w:left w:w="0" w:type="dxa"/>
          <w:right w:w="0" w:type="dxa"/>
        </w:tblCellMar>
        <w:tblLook w:val="00A0"/>
      </w:tblPr>
      <w:tblGrid>
        <w:gridCol w:w="2520"/>
        <w:gridCol w:w="3292"/>
        <w:gridCol w:w="3544"/>
      </w:tblGrid>
      <w:tr w:rsidR="005F1492" w:rsidTr="00FB6EE4">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Вид альтернативи</w:t>
            </w:r>
          </w:p>
        </w:tc>
        <w:tc>
          <w:tcPr>
            <w:tcW w:w="3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Вигоди</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Витрати</w:t>
            </w:r>
          </w:p>
        </w:tc>
      </w:tr>
      <w:tr w:rsidR="005F1492" w:rsidTr="00FB6EE4">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Альтернатива 1:</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lastRenderedPageBreak/>
              <w:t xml:space="preserve">не встановлення </w:t>
            </w:r>
            <w:r>
              <w:rPr>
                <w:rFonts w:ascii="Times New Roman" w:hAnsi="Times New Roman" w:cs="Times New Roman"/>
                <w:sz w:val="24"/>
                <w:szCs w:val="24"/>
                <w:lang w:eastAsia="en-US"/>
              </w:rPr>
              <w:t>єдиного податку для першої та другої груп платників єдиного податку</w:t>
            </w:r>
          </w:p>
        </w:tc>
        <w:tc>
          <w:tcPr>
            <w:tcW w:w="3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lastRenderedPageBreak/>
              <w:t xml:space="preserve">Не сплата єдиного податку, </w:t>
            </w:r>
            <w:r>
              <w:rPr>
                <w:rFonts w:ascii="Times New Roman" w:hAnsi="Times New Roman" w:cs="Times New Roman"/>
                <w:color w:val="000000"/>
                <w:sz w:val="24"/>
                <w:szCs w:val="24"/>
                <w:lang w:eastAsia="en-US"/>
              </w:rPr>
              <w:lastRenderedPageBreak/>
              <w:t>через відсутність регулювання</w:t>
            </w:r>
            <w:r>
              <w:rPr>
                <w:rFonts w:ascii="Times New Roman" w:hAnsi="Times New Roman" w:cs="Times New Roman"/>
                <w:sz w:val="24"/>
                <w:szCs w:val="24"/>
                <w:lang w:eastAsia="en-US"/>
              </w:rPr>
              <w:t>, оскільки на законодавчому рівні не визначено розмір мінімальної ставки, спонукає громадян офіційно оформити свою підприємницьку діяльність.</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F1492" w:rsidRDefault="005F1492" w:rsidP="00FB6EE4">
            <w:pPr>
              <w:spacing w:after="0" w:line="240" w:lineRule="auto"/>
              <w:jc w:val="both"/>
              <w:rPr>
                <w:rStyle w:val="1"/>
                <w:rFonts w:ascii="Times New Roman" w:hAnsi="Times New Roman"/>
                <w:szCs w:val="28"/>
                <w:lang w:val="uk-UA" w:eastAsia="uk-UA"/>
              </w:rPr>
            </w:pPr>
            <w:r>
              <w:rPr>
                <w:rFonts w:ascii="Times New Roman" w:hAnsi="Times New Roman" w:cs="Times New Roman"/>
                <w:sz w:val="24"/>
                <w:szCs w:val="24"/>
              </w:rPr>
              <w:lastRenderedPageBreak/>
              <w:t xml:space="preserve">Відсутність надходжень до </w:t>
            </w:r>
            <w:r>
              <w:rPr>
                <w:rFonts w:ascii="Times New Roman" w:hAnsi="Times New Roman" w:cs="Times New Roman"/>
                <w:sz w:val="24"/>
                <w:szCs w:val="24"/>
              </w:rPr>
              <w:lastRenderedPageBreak/>
              <w:t xml:space="preserve">сільського бюджету від сплати єдиного податку, внаслідок чого втрачається біля </w:t>
            </w:r>
            <w:r w:rsidR="00556A7B">
              <w:rPr>
                <w:rFonts w:ascii="Times New Roman" w:hAnsi="Times New Roman" w:cs="Times New Roman"/>
                <w:sz w:val="24"/>
                <w:szCs w:val="24"/>
              </w:rPr>
              <w:t>486,4</w:t>
            </w:r>
            <w:r>
              <w:rPr>
                <w:rFonts w:ascii="Times New Roman" w:hAnsi="Times New Roman" w:cs="Times New Roman"/>
                <w:sz w:val="24"/>
                <w:szCs w:val="24"/>
              </w:rPr>
              <w:t xml:space="preserve">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r>
              <w:rPr>
                <w:rFonts w:ascii="Times New Roman" w:hAnsi="Times New Roman" w:cs="Times New Roman"/>
                <w:szCs w:val="28"/>
              </w:rPr>
              <w:t xml:space="preserve"> </w:t>
            </w:r>
            <w:r>
              <w:rPr>
                <w:rStyle w:val="1"/>
                <w:rFonts w:ascii="Times New Roman" w:hAnsi="Times New Roman" w:cs="Times New Roman"/>
                <w:szCs w:val="28"/>
                <w:lang w:val="uk-UA" w:eastAsia="uk-UA"/>
              </w:rPr>
              <w:t>що негативно вплине на виконання в повному обсязі місцевих програм.</w:t>
            </w:r>
          </w:p>
          <w:p w:rsidR="005F1492" w:rsidRDefault="005F1492" w:rsidP="00FB6EE4">
            <w:pPr>
              <w:spacing w:after="0" w:line="240" w:lineRule="auto"/>
              <w:jc w:val="both"/>
              <w:rPr>
                <w:szCs w:val="24"/>
                <w:lang w:eastAsia="en-US"/>
              </w:rPr>
            </w:pPr>
          </w:p>
        </w:tc>
      </w:tr>
      <w:tr w:rsidR="005F1492" w:rsidTr="00FB6EE4">
        <w:trPr>
          <w:trHeight w:val="612"/>
        </w:trPr>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lastRenderedPageBreak/>
              <w:t>Альтернатива 2:</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прийняття </w:t>
            </w:r>
            <w:proofErr w:type="spellStart"/>
            <w:r>
              <w:rPr>
                <w:rFonts w:ascii="Times New Roman" w:hAnsi="Times New Roman" w:cs="Times New Roman"/>
                <w:color w:val="000000"/>
                <w:sz w:val="24"/>
                <w:szCs w:val="24"/>
                <w:lang w:eastAsia="en-US"/>
              </w:rPr>
              <w:t>данного</w:t>
            </w:r>
            <w:proofErr w:type="spellEnd"/>
            <w:r>
              <w:rPr>
                <w:rFonts w:ascii="Times New Roman" w:hAnsi="Times New Roman" w:cs="Times New Roman"/>
                <w:color w:val="000000"/>
                <w:sz w:val="24"/>
                <w:szCs w:val="24"/>
                <w:lang w:eastAsia="en-US"/>
              </w:rPr>
              <w:t xml:space="preserve"> рішення</w:t>
            </w:r>
          </w:p>
        </w:tc>
        <w:tc>
          <w:tcPr>
            <w:tcW w:w="3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483BCF">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Наповнення дохідної частини  сільського бюджету орієнтовно на </w:t>
            </w:r>
            <w:r w:rsidR="00556A7B">
              <w:rPr>
                <w:rFonts w:ascii="Times New Roman" w:hAnsi="Times New Roman" w:cs="Times New Roman"/>
                <w:color w:val="000000"/>
                <w:sz w:val="24"/>
                <w:szCs w:val="24"/>
                <w:lang w:eastAsia="en-US"/>
              </w:rPr>
              <w:t>486,4</w:t>
            </w:r>
            <w:r>
              <w:rPr>
                <w:rFonts w:ascii="Times New Roman" w:hAnsi="Times New Roman" w:cs="Times New Roman"/>
                <w:color w:val="000000"/>
                <w:sz w:val="24"/>
                <w:szCs w:val="24"/>
                <w:lang w:eastAsia="en-US"/>
              </w:rPr>
              <w:t xml:space="preserve"> </w:t>
            </w:r>
            <w:proofErr w:type="spellStart"/>
            <w:r>
              <w:rPr>
                <w:rFonts w:ascii="Times New Roman" w:hAnsi="Times New Roman" w:cs="Times New Roman"/>
                <w:color w:val="000000"/>
                <w:sz w:val="24"/>
                <w:szCs w:val="24"/>
                <w:lang w:eastAsia="en-US"/>
              </w:rPr>
              <w:t>тис.грн</w:t>
            </w:r>
            <w:proofErr w:type="spellEnd"/>
            <w:r>
              <w:rPr>
                <w:rFonts w:ascii="Times New Roman" w:hAnsi="Times New Roman" w:cs="Times New Roman"/>
                <w:color w:val="000000"/>
                <w:sz w:val="24"/>
                <w:szCs w:val="24"/>
                <w:lang w:eastAsia="en-US"/>
              </w:rPr>
              <w:t>. за рахунок сплати єдиного податку</w:t>
            </w:r>
            <w:r>
              <w:rPr>
                <w:rFonts w:ascii="Times New Roman" w:hAnsi="Times New Roman" w:cs="Times New Roman"/>
                <w:sz w:val="24"/>
                <w:szCs w:val="24"/>
                <w:lang w:eastAsia="en-US"/>
              </w:rPr>
              <w:t xml:space="preserve"> дасть можливість виділити кошти з сільського бюджету, на виконання програми соціального захисту населення </w:t>
            </w:r>
            <w:r w:rsidR="00483BCF">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 xml:space="preserve">, програми соціально-культурного та економічного розвитку </w:t>
            </w:r>
            <w:proofErr w:type="spellStart"/>
            <w:r w:rsidR="00483BCF">
              <w:rPr>
                <w:rFonts w:ascii="Times New Roman" w:hAnsi="Times New Roman" w:cs="Times New Roman"/>
                <w:sz w:val="24"/>
                <w:szCs w:val="24"/>
                <w:lang w:eastAsia="en-US"/>
              </w:rPr>
              <w:t>Перегонівської</w:t>
            </w:r>
            <w:proofErr w:type="spellEnd"/>
            <w:r w:rsidR="00483BCF">
              <w:rPr>
                <w:rFonts w:ascii="Times New Roman" w:hAnsi="Times New Roman" w:cs="Times New Roman"/>
                <w:sz w:val="24"/>
                <w:szCs w:val="24"/>
                <w:lang w:eastAsia="en-US"/>
              </w:rPr>
              <w:t xml:space="preserve">  сільської  ради</w:t>
            </w:r>
            <w:r>
              <w:rPr>
                <w:rFonts w:ascii="Times New Roman" w:hAnsi="Times New Roman" w:cs="Times New Roman"/>
                <w:sz w:val="24"/>
                <w:szCs w:val="24"/>
                <w:lang w:eastAsia="en-US"/>
              </w:rPr>
              <w:t xml:space="preserve"> </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color w:val="000000"/>
                <w:sz w:val="24"/>
                <w:szCs w:val="24"/>
                <w:lang w:eastAsia="en-US"/>
              </w:rPr>
              <w:t>Сплата податку платниками єдиного податку може вплинути на перехід  частини підприємців у тінь, а також на працевлаштування без офіційного оформлення трудових відносин.</w:t>
            </w:r>
          </w:p>
          <w:p w:rsidR="005F1492" w:rsidRDefault="005F1492" w:rsidP="00FB6EE4">
            <w:pPr>
              <w:spacing w:after="0" w:line="240" w:lineRule="auto"/>
              <w:jc w:val="both"/>
              <w:rPr>
                <w:rFonts w:ascii="Times New Roman" w:hAnsi="Times New Roman" w:cs="Times New Roman"/>
                <w:sz w:val="24"/>
                <w:szCs w:val="24"/>
                <w:lang w:eastAsia="en-US"/>
              </w:rPr>
            </w:pPr>
          </w:p>
        </w:tc>
      </w:tr>
    </w:tbl>
    <w:p w:rsidR="005F1492" w:rsidRDefault="005F1492" w:rsidP="005F1492">
      <w:pPr>
        <w:widowControl w:val="0"/>
        <w:tabs>
          <w:tab w:val="left" w:pos="1440"/>
        </w:tabs>
        <w:spacing w:after="0" w:line="240" w:lineRule="auto"/>
        <w:jc w:val="both"/>
        <w:rPr>
          <w:rFonts w:ascii="Times New Roman" w:hAnsi="Times New Roman" w:cs="Times New Roman"/>
          <w:b/>
          <w:bCs/>
          <w:sz w:val="24"/>
          <w:szCs w:val="24"/>
        </w:rPr>
      </w:pPr>
    </w:p>
    <w:p w:rsidR="005F1492" w:rsidRDefault="005F1492" w:rsidP="005F1492">
      <w:pPr>
        <w:widowControl w:val="0"/>
        <w:tabs>
          <w:tab w:val="left" w:pos="1440"/>
        </w:tabs>
        <w:spacing w:after="0" w:line="240" w:lineRule="auto"/>
        <w:jc w:val="both"/>
        <w:rPr>
          <w:rFonts w:ascii="Times New Roman" w:hAnsi="Times New Roman" w:cs="Times New Roman"/>
          <w:b/>
          <w:bCs/>
          <w:sz w:val="24"/>
          <w:szCs w:val="24"/>
        </w:rPr>
      </w:pPr>
    </w:p>
    <w:p w:rsidR="005F1492" w:rsidRDefault="005F1492" w:rsidP="005F1492">
      <w:pPr>
        <w:widowControl w:val="0"/>
        <w:tabs>
          <w:tab w:val="left" w:pos="144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Оцінка впливу на сферу інтересів громадян</w:t>
      </w:r>
    </w:p>
    <w:tbl>
      <w:tblPr>
        <w:tblW w:w="0" w:type="auto"/>
        <w:tblInd w:w="108" w:type="dxa"/>
        <w:tblCellMar>
          <w:left w:w="0" w:type="dxa"/>
          <w:right w:w="0" w:type="dxa"/>
        </w:tblCellMar>
        <w:tblLook w:val="00A0"/>
      </w:tblPr>
      <w:tblGrid>
        <w:gridCol w:w="2520"/>
        <w:gridCol w:w="3717"/>
        <w:gridCol w:w="3119"/>
      </w:tblGrid>
      <w:tr w:rsidR="005F1492" w:rsidTr="00FB6EE4">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Вид альтернативи</w:t>
            </w:r>
          </w:p>
        </w:tc>
        <w:tc>
          <w:tcPr>
            <w:tcW w:w="371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Вигоди</w:t>
            </w:r>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Витрати</w:t>
            </w:r>
          </w:p>
        </w:tc>
      </w:tr>
      <w:tr w:rsidR="005F1492" w:rsidTr="00FB6EE4">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Альтернатива 1:</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не встановлення </w:t>
            </w:r>
            <w:r>
              <w:rPr>
                <w:rFonts w:ascii="Times New Roman" w:hAnsi="Times New Roman" w:cs="Times New Roman"/>
                <w:sz w:val="24"/>
                <w:szCs w:val="24"/>
                <w:lang w:eastAsia="en-US"/>
              </w:rPr>
              <w:t>єдиного податку для першої та другої груп платників єдиного податку</w:t>
            </w:r>
          </w:p>
        </w:tc>
        <w:tc>
          <w:tcPr>
            <w:tcW w:w="3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Несплата податку вплине на економію коштів суб’єктів малого бізнесу, внаслідок чого можливе офіційне оформлення  найманих працівників, підвищення розміру заробітної плати, </w:t>
            </w:r>
            <w:r>
              <w:rPr>
                <w:rFonts w:ascii="Times New Roman" w:hAnsi="Times New Roman" w:cs="Times New Roman"/>
                <w:sz w:val="24"/>
                <w:szCs w:val="24"/>
                <w:lang w:eastAsia="en-US"/>
              </w:rPr>
              <w:t>незначне зменшення споживчих цін.</w:t>
            </w:r>
          </w:p>
          <w:p w:rsidR="005F1492" w:rsidRDefault="005F1492" w:rsidP="00FB6EE4">
            <w:pPr>
              <w:spacing w:after="0" w:line="240" w:lineRule="auto"/>
              <w:jc w:val="both"/>
              <w:rPr>
                <w:rFonts w:ascii="Times New Roman" w:hAnsi="Times New Roman" w:cs="Times New Roman"/>
                <w:sz w:val="24"/>
                <w:szCs w:val="24"/>
                <w:lang w:eastAsia="en-US"/>
              </w:rPr>
            </w:pP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483BCF">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Втрата частини надходжень до міського бюджету на прогнозованому рівні близько </w:t>
            </w:r>
            <w:r w:rsidR="00556A7B">
              <w:rPr>
                <w:rFonts w:ascii="Times New Roman" w:hAnsi="Times New Roman" w:cs="Times New Roman"/>
                <w:sz w:val="24"/>
                <w:szCs w:val="24"/>
                <w:lang w:eastAsia="en-US"/>
              </w:rPr>
              <w:t>486,4</w:t>
            </w:r>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тис.грн</w:t>
            </w:r>
            <w:proofErr w:type="spellEnd"/>
            <w:r>
              <w:rPr>
                <w:rFonts w:ascii="Times New Roman" w:hAnsi="Times New Roman" w:cs="Times New Roman"/>
                <w:sz w:val="24"/>
                <w:szCs w:val="24"/>
                <w:lang w:eastAsia="en-US"/>
              </w:rPr>
              <w:t>., вплине на неможливість виконання  деяких  сільських програм та  вирішення проблем громади.</w:t>
            </w:r>
          </w:p>
        </w:tc>
      </w:tr>
      <w:tr w:rsidR="005F1492" w:rsidTr="00FB6EE4">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Альтернатива 2:</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прийняття </w:t>
            </w:r>
            <w:proofErr w:type="spellStart"/>
            <w:r>
              <w:rPr>
                <w:rFonts w:ascii="Times New Roman" w:hAnsi="Times New Roman" w:cs="Times New Roman"/>
                <w:color w:val="000000"/>
                <w:sz w:val="24"/>
                <w:szCs w:val="24"/>
                <w:lang w:eastAsia="en-US"/>
              </w:rPr>
              <w:t>данного</w:t>
            </w:r>
            <w:proofErr w:type="spellEnd"/>
            <w:r>
              <w:rPr>
                <w:rFonts w:ascii="Times New Roman" w:hAnsi="Times New Roman" w:cs="Times New Roman"/>
                <w:color w:val="000000"/>
                <w:sz w:val="24"/>
                <w:szCs w:val="24"/>
                <w:lang w:eastAsia="en-US"/>
              </w:rPr>
              <w:t xml:space="preserve"> рішення</w:t>
            </w:r>
          </w:p>
        </w:tc>
        <w:tc>
          <w:tcPr>
            <w:tcW w:w="3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735647">
            <w:pPr>
              <w:spacing w:after="0" w:line="240" w:lineRule="auto"/>
              <w:contextualSpacing/>
              <w:jc w:val="both"/>
              <w:rPr>
                <w:rFonts w:ascii="Times New Roman" w:hAnsi="Times New Roman" w:cs="Times New Roman"/>
                <w:color w:val="333333"/>
                <w:sz w:val="24"/>
                <w:szCs w:val="24"/>
              </w:rPr>
            </w:pPr>
            <w:r>
              <w:rPr>
                <w:rFonts w:ascii="Times New Roman" w:hAnsi="Times New Roman" w:cs="Times New Roman"/>
                <w:color w:val="000000"/>
                <w:sz w:val="24"/>
                <w:szCs w:val="24"/>
                <w:lang w:eastAsia="en-US"/>
              </w:rPr>
              <w:t xml:space="preserve">Громада </w:t>
            </w:r>
            <w:r w:rsidR="00483BCF">
              <w:rPr>
                <w:rFonts w:ascii="Times New Roman" w:hAnsi="Times New Roman" w:cs="Times New Roman"/>
                <w:color w:val="000000"/>
                <w:sz w:val="24"/>
                <w:szCs w:val="24"/>
                <w:lang w:eastAsia="en-US"/>
              </w:rPr>
              <w:t>сільської  ради</w:t>
            </w:r>
            <w:r>
              <w:rPr>
                <w:rFonts w:ascii="Times New Roman" w:hAnsi="Times New Roman" w:cs="Times New Roman"/>
                <w:color w:val="000000"/>
                <w:sz w:val="24"/>
                <w:szCs w:val="24"/>
                <w:lang w:eastAsia="en-US"/>
              </w:rPr>
              <w:t xml:space="preserve"> отримує упевненість у можливості виконання сільських  програм. Наповнення дохідної частини  сільського бюджету орієнтовно на </w:t>
            </w:r>
            <w:r w:rsidR="00556A7B">
              <w:rPr>
                <w:rFonts w:ascii="Times New Roman" w:hAnsi="Times New Roman" w:cs="Times New Roman"/>
                <w:color w:val="000000"/>
                <w:sz w:val="24"/>
                <w:szCs w:val="24"/>
                <w:lang w:eastAsia="en-US"/>
              </w:rPr>
              <w:t>486,4</w:t>
            </w:r>
            <w:r>
              <w:rPr>
                <w:rFonts w:ascii="Times New Roman" w:hAnsi="Times New Roman" w:cs="Times New Roman"/>
                <w:color w:val="000000"/>
                <w:sz w:val="24"/>
                <w:szCs w:val="24"/>
                <w:lang w:eastAsia="en-US"/>
              </w:rPr>
              <w:t xml:space="preserve"> </w:t>
            </w:r>
            <w:proofErr w:type="spellStart"/>
            <w:r>
              <w:rPr>
                <w:rFonts w:ascii="Times New Roman" w:hAnsi="Times New Roman" w:cs="Times New Roman"/>
                <w:color w:val="000000"/>
                <w:sz w:val="24"/>
                <w:szCs w:val="24"/>
                <w:lang w:eastAsia="en-US"/>
              </w:rPr>
              <w:t>тис.грн</w:t>
            </w:r>
            <w:proofErr w:type="spellEnd"/>
            <w:r>
              <w:rPr>
                <w:rFonts w:ascii="Times New Roman" w:hAnsi="Times New Roman" w:cs="Times New Roman"/>
                <w:color w:val="000000"/>
                <w:sz w:val="24"/>
                <w:szCs w:val="24"/>
                <w:lang w:eastAsia="en-US"/>
              </w:rPr>
              <w:t>. за рахунок сплати єдиного податку,</w:t>
            </w:r>
            <w:r>
              <w:rPr>
                <w:rFonts w:ascii="Times New Roman" w:hAnsi="Times New Roman" w:cs="Times New Roman"/>
                <w:sz w:val="24"/>
                <w:szCs w:val="24"/>
                <w:lang w:eastAsia="en-US"/>
              </w:rPr>
              <w:t xml:space="preserve"> дасть можливість виділити кошти з сільського бюджету, на виконання програми соціального захисту населення </w:t>
            </w:r>
            <w:r w:rsidR="00483BCF">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 xml:space="preserve">, програми соціально-культурного та економічного розвитку </w:t>
            </w:r>
            <w:proofErr w:type="spellStart"/>
            <w:r w:rsidR="00483BCF">
              <w:rPr>
                <w:rFonts w:ascii="Times New Roman" w:hAnsi="Times New Roman" w:cs="Times New Roman"/>
                <w:sz w:val="24"/>
                <w:szCs w:val="24"/>
                <w:lang w:eastAsia="en-US"/>
              </w:rPr>
              <w:t>Перегонівської</w:t>
            </w:r>
            <w:proofErr w:type="spellEnd"/>
            <w:r w:rsidR="00483BCF">
              <w:rPr>
                <w:rFonts w:ascii="Times New Roman" w:hAnsi="Times New Roman" w:cs="Times New Roman"/>
                <w:sz w:val="24"/>
                <w:szCs w:val="24"/>
                <w:lang w:eastAsia="en-US"/>
              </w:rPr>
              <w:t xml:space="preserve">  сільської  ради</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Сплата суб’єктами малого бізнесу єдиного податку несе за собою витрачання власних коштів, що може вплинути на скорочення робочих місць, виплату заробітної плати найманим працівникам у конвертах, підвищення споживчих цін, в результаті чого витрати суб’єктів малого бізнесу перекладаються на плечі споживачів.</w:t>
            </w:r>
          </w:p>
          <w:p w:rsidR="005F1492" w:rsidRDefault="005F1492" w:rsidP="00FB6EE4">
            <w:pPr>
              <w:spacing w:after="0" w:line="240" w:lineRule="auto"/>
              <w:jc w:val="both"/>
              <w:rPr>
                <w:rFonts w:ascii="Times New Roman" w:hAnsi="Times New Roman" w:cs="Times New Roman"/>
                <w:sz w:val="24"/>
                <w:szCs w:val="24"/>
                <w:lang w:eastAsia="en-US"/>
              </w:rPr>
            </w:pPr>
          </w:p>
        </w:tc>
      </w:tr>
    </w:tbl>
    <w:p w:rsidR="005F1492" w:rsidRDefault="005F1492" w:rsidP="005F1492">
      <w:pPr>
        <w:widowControl w:val="0"/>
        <w:tabs>
          <w:tab w:val="left" w:pos="1440"/>
        </w:tabs>
        <w:spacing w:after="0" w:line="240" w:lineRule="auto"/>
        <w:jc w:val="both"/>
        <w:rPr>
          <w:rFonts w:ascii="Times New Roman" w:hAnsi="Times New Roman" w:cs="Times New Roman"/>
          <w:bCs/>
          <w:color w:val="FF0000"/>
          <w:sz w:val="24"/>
          <w:szCs w:val="24"/>
        </w:rPr>
      </w:pPr>
    </w:p>
    <w:p w:rsidR="005F1492" w:rsidRDefault="005F1492" w:rsidP="005F1492">
      <w:pPr>
        <w:widowControl w:val="0"/>
        <w:tabs>
          <w:tab w:val="left" w:pos="144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Оцінка впливу на сферу інтересів суб'єктів господарювання</w:t>
      </w:r>
    </w:p>
    <w:tbl>
      <w:tblPr>
        <w:tblW w:w="5011"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455"/>
        <w:gridCol w:w="882"/>
        <w:gridCol w:w="1120"/>
        <w:gridCol w:w="1545"/>
        <w:gridCol w:w="1667"/>
      </w:tblGrid>
      <w:tr w:rsidR="005F1492" w:rsidTr="00FB6EE4">
        <w:tc>
          <w:tcPr>
            <w:tcW w:w="2304"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Показник</w:t>
            </w:r>
          </w:p>
        </w:tc>
        <w:tc>
          <w:tcPr>
            <w:tcW w:w="456"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Великі</w:t>
            </w:r>
          </w:p>
        </w:tc>
        <w:tc>
          <w:tcPr>
            <w:tcW w:w="579"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Середні</w:t>
            </w:r>
          </w:p>
        </w:tc>
        <w:tc>
          <w:tcPr>
            <w:tcW w:w="799"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Малі та </w:t>
            </w:r>
            <w:proofErr w:type="spellStart"/>
            <w:r>
              <w:rPr>
                <w:rFonts w:ascii="Times New Roman" w:hAnsi="Times New Roman" w:cs="Times New Roman"/>
                <w:sz w:val="24"/>
                <w:szCs w:val="24"/>
                <w:lang w:eastAsia="en-US"/>
              </w:rPr>
              <w:t>мікро</w:t>
            </w:r>
            <w:proofErr w:type="spellEnd"/>
            <w:r>
              <w:rPr>
                <w:rFonts w:ascii="Times New Roman" w:hAnsi="Times New Roman" w:cs="Times New Roman"/>
                <w:sz w:val="24"/>
                <w:szCs w:val="24"/>
                <w:lang w:eastAsia="en-US"/>
              </w:rPr>
              <w:t xml:space="preserve"> </w:t>
            </w:r>
          </w:p>
        </w:tc>
        <w:tc>
          <w:tcPr>
            <w:tcW w:w="862"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Разом</w:t>
            </w:r>
          </w:p>
        </w:tc>
      </w:tr>
      <w:tr w:rsidR="005F1492" w:rsidTr="00FB6EE4">
        <w:tc>
          <w:tcPr>
            <w:tcW w:w="2304"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Кількість суб’єктів господарювання, що </w:t>
            </w:r>
            <w:r>
              <w:rPr>
                <w:rFonts w:ascii="Times New Roman" w:hAnsi="Times New Roman" w:cs="Times New Roman"/>
                <w:sz w:val="24"/>
                <w:szCs w:val="24"/>
                <w:lang w:eastAsia="en-US"/>
              </w:rPr>
              <w:lastRenderedPageBreak/>
              <w:t xml:space="preserve">підпадають під дію регулювання , одиниць, всього: </w:t>
            </w:r>
          </w:p>
          <w:p w:rsidR="005F1492" w:rsidRDefault="005F1492" w:rsidP="00FB6EE4">
            <w:pPr>
              <w:spacing w:after="0" w:line="240" w:lineRule="auto"/>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в т.ч. платники єдиного податку I групи</w:t>
            </w:r>
          </w:p>
          <w:p w:rsidR="005F1492" w:rsidRDefault="005F1492" w:rsidP="00FB6EE4">
            <w:pPr>
              <w:spacing w:after="0" w:line="240" w:lineRule="auto"/>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платники єдиного податку II групи</w:t>
            </w:r>
          </w:p>
        </w:tc>
        <w:tc>
          <w:tcPr>
            <w:tcW w:w="456" w:type="pct"/>
            <w:tcBorders>
              <w:top w:val="single" w:sz="4" w:space="0" w:color="auto"/>
              <w:left w:val="single" w:sz="4" w:space="0" w:color="auto"/>
              <w:bottom w:val="single" w:sz="4" w:space="0" w:color="auto"/>
              <w:right w:val="single" w:sz="4" w:space="0" w:color="auto"/>
            </w:tcBorders>
          </w:tcPr>
          <w:p w:rsidR="005F1492" w:rsidRDefault="005F1492" w:rsidP="00FB6EE4">
            <w:pPr>
              <w:pStyle w:val="a3"/>
              <w:spacing w:after="0" w:line="240" w:lineRule="auto"/>
              <w:ind w:left="0"/>
              <w:textAlignment w:val="baseline"/>
              <w:rPr>
                <w:rFonts w:ascii="Times New Roman" w:hAnsi="Times New Roman"/>
                <w:sz w:val="24"/>
                <w:szCs w:val="24"/>
                <w:lang w:val="uk-UA"/>
              </w:rPr>
            </w:pPr>
          </w:p>
          <w:p w:rsidR="005F1492" w:rsidRDefault="005F1492" w:rsidP="00FB6EE4">
            <w:pPr>
              <w:pStyle w:val="a3"/>
              <w:spacing w:after="0" w:line="240" w:lineRule="auto"/>
              <w:ind w:left="0"/>
              <w:textAlignment w:val="baseline"/>
              <w:rPr>
                <w:rFonts w:ascii="Times New Roman" w:hAnsi="Times New Roman"/>
                <w:sz w:val="24"/>
                <w:szCs w:val="24"/>
                <w:lang w:val="uk-UA"/>
              </w:rPr>
            </w:pPr>
          </w:p>
          <w:p w:rsidR="005F1492" w:rsidRDefault="005F1492" w:rsidP="00FB6EE4">
            <w:pPr>
              <w:pStyle w:val="a3"/>
              <w:spacing w:after="0" w:line="240" w:lineRule="auto"/>
              <w:ind w:left="0"/>
              <w:textAlignment w:val="baseline"/>
              <w:rPr>
                <w:rFonts w:ascii="Times New Roman" w:hAnsi="Times New Roman"/>
                <w:sz w:val="24"/>
                <w:szCs w:val="24"/>
                <w:lang w:val="uk-UA"/>
              </w:rPr>
            </w:pPr>
            <w:r>
              <w:rPr>
                <w:rFonts w:ascii="Times New Roman" w:hAnsi="Times New Roman"/>
                <w:sz w:val="24"/>
                <w:szCs w:val="24"/>
                <w:lang w:val="uk-UA"/>
              </w:rPr>
              <w:t xml:space="preserve">      _</w:t>
            </w:r>
          </w:p>
          <w:p w:rsidR="005F1492" w:rsidRDefault="005F1492" w:rsidP="00FB6EE4">
            <w:pPr>
              <w:pStyle w:val="a3"/>
              <w:spacing w:after="0" w:line="240" w:lineRule="auto"/>
              <w:ind w:left="0"/>
              <w:textAlignment w:val="baseline"/>
              <w:rPr>
                <w:rFonts w:ascii="Times New Roman" w:hAnsi="Times New Roman"/>
                <w:sz w:val="24"/>
                <w:szCs w:val="24"/>
                <w:lang w:val="uk-UA"/>
              </w:rPr>
            </w:pPr>
          </w:p>
          <w:p w:rsidR="005F1492" w:rsidRDefault="005F1492" w:rsidP="00FB6EE4">
            <w:pPr>
              <w:pStyle w:val="a3"/>
              <w:spacing w:after="0" w:line="240" w:lineRule="auto"/>
              <w:ind w:left="0"/>
              <w:textAlignment w:val="baseline"/>
              <w:rPr>
                <w:rFonts w:ascii="Times New Roman" w:hAnsi="Times New Roman"/>
                <w:sz w:val="24"/>
                <w:szCs w:val="24"/>
                <w:lang w:val="uk-UA"/>
              </w:rPr>
            </w:pPr>
          </w:p>
        </w:tc>
        <w:tc>
          <w:tcPr>
            <w:tcW w:w="579" w:type="pct"/>
            <w:tcBorders>
              <w:top w:val="single" w:sz="4" w:space="0" w:color="auto"/>
              <w:left w:val="single" w:sz="4" w:space="0" w:color="auto"/>
              <w:bottom w:val="single" w:sz="4" w:space="0" w:color="auto"/>
              <w:right w:val="single" w:sz="4" w:space="0" w:color="auto"/>
            </w:tcBorders>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p>
          <w:p w:rsidR="005F1492" w:rsidRDefault="005F1492" w:rsidP="00FB6EE4">
            <w:pPr>
              <w:spacing w:after="0" w:line="240" w:lineRule="auto"/>
              <w:jc w:val="center"/>
              <w:textAlignment w:val="baseline"/>
              <w:rPr>
                <w:rFonts w:ascii="Times New Roman" w:hAnsi="Times New Roman" w:cs="Times New Roman"/>
                <w:sz w:val="24"/>
                <w:szCs w:val="24"/>
                <w:lang w:eastAsia="en-US"/>
              </w:rPr>
            </w:pPr>
          </w:p>
          <w:p w:rsidR="005F1492" w:rsidRDefault="005F1492"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799" w:type="pct"/>
            <w:tcBorders>
              <w:top w:val="single" w:sz="4" w:space="0" w:color="auto"/>
              <w:left w:val="single" w:sz="4" w:space="0" w:color="auto"/>
              <w:bottom w:val="single" w:sz="4" w:space="0" w:color="auto"/>
              <w:right w:val="single" w:sz="4" w:space="0" w:color="auto"/>
            </w:tcBorders>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p>
          <w:p w:rsidR="005F1492" w:rsidRDefault="005F1492" w:rsidP="00FB6EE4">
            <w:pPr>
              <w:spacing w:after="0" w:line="240" w:lineRule="auto"/>
              <w:jc w:val="center"/>
              <w:textAlignment w:val="baseline"/>
              <w:rPr>
                <w:rFonts w:ascii="Times New Roman" w:hAnsi="Times New Roman" w:cs="Times New Roman"/>
                <w:sz w:val="24"/>
                <w:szCs w:val="24"/>
                <w:lang w:eastAsia="en-US"/>
              </w:rPr>
            </w:pPr>
          </w:p>
          <w:p w:rsidR="005F1492" w:rsidRDefault="00D37AF9"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57</w:t>
            </w:r>
          </w:p>
          <w:p w:rsidR="005F1492" w:rsidRDefault="00D37AF9"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16</w:t>
            </w:r>
          </w:p>
          <w:p w:rsidR="005F1492" w:rsidRDefault="00D37AF9"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41</w:t>
            </w:r>
          </w:p>
        </w:tc>
        <w:tc>
          <w:tcPr>
            <w:tcW w:w="862" w:type="pct"/>
            <w:tcBorders>
              <w:top w:val="single" w:sz="4" w:space="0" w:color="auto"/>
              <w:left w:val="single" w:sz="4" w:space="0" w:color="auto"/>
              <w:bottom w:val="single" w:sz="4" w:space="0" w:color="auto"/>
              <w:right w:val="single" w:sz="4" w:space="0" w:color="auto"/>
            </w:tcBorders>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p>
          <w:p w:rsidR="005F1492" w:rsidRDefault="005F1492" w:rsidP="00FB6EE4">
            <w:pPr>
              <w:spacing w:after="0" w:line="240" w:lineRule="auto"/>
              <w:jc w:val="center"/>
              <w:textAlignment w:val="baseline"/>
              <w:rPr>
                <w:rFonts w:ascii="Times New Roman" w:hAnsi="Times New Roman" w:cs="Times New Roman"/>
                <w:sz w:val="24"/>
                <w:szCs w:val="24"/>
                <w:lang w:eastAsia="en-US"/>
              </w:rPr>
            </w:pPr>
          </w:p>
          <w:p w:rsidR="005F1492" w:rsidRDefault="00D37AF9"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57</w:t>
            </w:r>
          </w:p>
          <w:p w:rsidR="005F1492" w:rsidRDefault="00D37AF9"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16</w:t>
            </w:r>
          </w:p>
          <w:p w:rsidR="005F1492" w:rsidRDefault="00D37AF9"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41</w:t>
            </w:r>
          </w:p>
        </w:tc>
      </w:tr>
      <w:tr w:rsidR="005F1492" w:rsidTr="00FB6EE4">
        <w:trPr>
          <w:trHeight w:val="568"/>
        </w:trPr>
        <w:tc>
          <w:tcPr>
            <w:tcW w:w="2304"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Питома вага групи у загальній кількості, відсотків</w:t>
            </w:r>
          </w:p>
        </w:tc>
        <w:tc>
          <w:tcPr>
            <w:tcW w:w="456"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579"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799"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862" w:type="pct"/>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textAlignment w:val="baseline"/>
              <w:rPr>
                <w:rFonts w:ascii="Times New Roman" w:hAnsi="Times New Roman" w:cs="Times New Roman"/>
                <w:sz w:val="24"/>
                <w:szCs w:val="24"/>
                <w:lang w:eastAsia="en-US"/>
              </w:rPr>
            </w:pPr>
            <w:r>
              <w:rPr>
                <w:rFonts w:ascii="Times New Roman" w:hAnsi="Times New Roman" w:cs="Times New Roman"/>
                <w:sz w:val="24"/>
                <w:szCs w:val="24"/>
                <w:lang w:eastAsia="en-US"/>
              </w:rPr>
              <w:t>100</w:t>
            </w:r>
          </w:p>
        </w:tc>
      </w:tr>
    </w:tbl>
    <w:p w:rsidR="005F1492" w:rsidRDefault="005F1492" w:rsidP="005F1492">
      <w:pPr>
        <w:shd w:val="clear" w:color="auto" w:fill="FFFFFF"/>
        <w:spacing w:after="0" w:line="240" w:lineRule="auto"/>
        <w:textAlignment w:val="baseline"/>
        <w:rPr>
          <w:rFonts w:ascii="Times New Roman" w:hAnsi="Times New Roman" w:cs="Times New Roman"/>
          <w:sz w:val="24"/>
          <w:szCs w:val="24"/>
          <w:bdr w:val="none" w:sz="0" w:space="0" w:color="auto" w:frame="1"/>
        </w:rPr>
      </w:pPr>
    </w:p>
    <w:tbl>
      <w:tblPr>
        <w:tblW w:w="0" w:type="auto"/>
        <w:tblInd w:w="108" w:type="dxa"/>
        <w:tblCellMar>
          <w:left w:w="0" w:type="dxa"/>
          <w:right w:w="0" w:type="dxa"/>
        </w:tblCellMar>
        <w:tblLook w:val="00A0"/>
      </w:tblPr>
      <w:tblGrid>
        <w:gridCol w:w="2490"/>
        <w:gridCol w:w="3511"/>
        <w:gridCol w:w="3462"/>
      </w:tblGrid>
      <w:tr w:rsidR="005F1492" w:rsidTr="00FB6EE4">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Вид альтернативи</w:t>
            </w:r>
          </w:p>
        </w:tc>
        <w:tc>
          <w:tcPr>
            <w:tcW w:w="351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Вигоди</w:t>
            </w:r>
          </w:p>
        </w:tc>
        <w:tc>
          <w:tcPr>
            <w:tcW w:w="3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Витрати</w:t>
            </w:r>
          </w:p>
        </w:tc>
      </w:tr>
      <w:tr w:rsidR="005F1492" w:rsidTr="00FB6EE4">
        <w:trPr>
          <w:trHeight w:val="634"/>
        </w:trPr>
        <w:tc>
          <w:tcPr>
            <w:tcW w:w="24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Альтернатива 1:</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не встановлення </w:t>
            </w:r>
            <w:r>
              <w:rPr>
                <w:rFonts w:ascii="Times New Roman" w:hAnsi="Times New Roman" w:cs="Times New Roman"/>
                <w:sz w:val="24"/>
                <w:szCs w:val="24"/>
                <w:lang w:eastAsia="en-US"/>
              </w:rPr>
              <w:t>єдиного податку для першої та другої груп платників єдиного податку</w:t>
            </w:r>
          </w:p>
        </w:tc>
        <w:tc>
          <w:tcPr>
            <w:tcW w:w="35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Несплата податку дасть можливість суб'єкту малого бізнесу зекономлені кошти спрямувати на свій  розвиток .</w:t>
            </w:r>
          </w:p>
          <w:p w:rsidR="005F1492" w:rsidRDefault="005F1492" w:rsidP="00FB6EE4">
            <w:pPr>
              <w:spacing w:after="0" w:line="240" w:lineRule="auto"/>
              <w:jc w:val="both"/>
              <w:rPr>
                <w:rFonts w:ascii="Times New Roman" w:hAnsi="Times New Roman" w:cs="Times New Roman"/>
                <w:sz w:val="24"/>
                <w:szCs w:val="24"/>
                <w:lang w:eastAsia="en-US"/>
              </w:rPr>
            </w:pPr>
          </w:p>
        </w:tc>
        <w:tc>
          <w:tcPr>
            <w:tcW w:w="3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483BCF">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Втрата частини надходжень до сільського бюджету на про</w:t>
            </w:r>
            <w:r w:rsidR="00D07AEB">
              <w:rPr>
                <w:rFonts w:ascii="Times New Roman" w:hAnsi="Times New Roman" w:cs="Times New Roman"/>
                <w:sz w:val="24"/>
                <w:szCs w:val="24"/>
                <w:lang w:eastAsia="en-US"/>
              </w:rPr>
              <w:t>гнозованому рівні близько 486,4</w:t>
            </w:r>
            <w:r w:rsidR="00735647">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тис.</w:t>
            </w:r>
            <w:r w:rsidR="00483BCF">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грн., вплине на погіршення  інфраструктури </w:t>
            </w:r>
            <w:r w:rsidR="00483BCF">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 xml:space="preserve">. </w:t>
            </w:r>
            <w:r>
              <w:rPr>
                <w:rFonts w:ascii="Times New Roman" w:hAnsi="Times New Roman" w:cs="Times New Roman"/>
                <w:color w:val="000000"/>
                <w:sz w:val="24"/>
                <w:szCs w:val="24"/>
                <w:lang w:eastAsia="en-US"/>
              </w:rPr>
              <w:t xml:space="preserve"> Також залишаться неврегульовані відносини між </w:t>
            </w:r>
            <w:r>
              <w:rPr>
                <w:rStyle w:val="1"/>
                <w:rFonts w:ascii="Times New Roman" w:hAnsi="Times New Roman" w:cs="Times New Roman"/>
                <w:color w:val="000000"/>
                <w:szCs w:val="24"/>
                <w:lang w:val="uk-UA" w:eastAsia="uk-UA"/>
              </w:rPr>
              <w:t>суб’єктами господарювання та сільською владою.</w:t>
            </w:r>
          </w:p>
        </w:tc>
      </w:tr>
      <w:tr w:rsidR="005F1492" w:rsidTr="00FB6EE4">
        <w:trPr>
          <w:trHeight w:val="3147"/>
        </w:trPr>
        <w:tc>
          <w:tcPr>
            <w:tcW w:w="24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Альтернатива 2:</w:t>
            </w:r>
          </w:p>
          <w:p w:rsidR="005F1492" w:rsidRDefault="00483BCF"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прийняття дан</w:t>
            </w:r>
            <w:r w:rsidR="005F1492">
              <w:rPr>
                <w:rFonts w:ascii="Times New Roman" w:hAnsi="Times New Roman" w:cs="Times New Roman"/>
                <w:color w:val="000000"/>
                <w:sz w:val="24"/>
                <w:szCs w:val="24"/>
                <w:lang w:eastAsia="en-US"/>
              </w:rPr>
              <w:t>ого рішення</w:t>
            </w:r>
          </w:p>
        </w:tc>
        <w:tc>
          <w:tcPr>
            <w:tcW w:w="35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483BCF">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Сплата єдиного податку за ставками, які не є доволі обтяжливими для суб’єктів малого бізнесу, дасть можливість покращити </w:t>
            </w:r>
            <w:r w:rsidR="00483BCF">
              <w:rPr>
                <w:rFonts w:ascii="Times New Roman" w:hAnsi="Times New Roman" w:cs="Times New Roman"/>
                <w:color w:val="000000"/>
                <w:sz w:val="24"/>
                <w:szCs w:val="24"/>
                <w:lang w:eastAsia="en-US"/>
              </w:rPr>
              <w:t>інфраструктуру сільської  ради</w:t>
            </w:r>
            <w:r>
              <w:rPr>
                <w:rFonts w:ascii="Times New Roman" w:hAnsi="Times New Roman" w:cs="Times New Roman"/>
                <w:color w:val="000000"/>
                <w:sz w:val="24"/>
                <w:szCs w:val="24"/>
                <w:lang w:eastAsia="en-US"/>
              </w:rPr>
              <w:t xml:space="preserve"> тим самим покращити  його імідж та залучити інвесторів для впровадження нових проектів розвитку суб'єктів підприємницької  діяльності.</w:t>
            </w:r>
          </w:p>
        </w:tc>
        <w:tc>
          <w:tcPr>
            <w:tcW w:w="3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both"/>
              <w:rPr>
                <w:rFonts w:ascii="Times New Roman" w:hAnsi="Times New Roman" w:cs="Times New Roman"/>
                <w:sz w:val="24"/>
                <w:szCs w:val="24"/>
                <w:highlight w:val="yellow"/>
                <w:lang w:eastAsia="en-US"/>
              </w:rPr>
            </w:pPr>
            <w:r>
              <w:rPr>
                <w:rFonts w:ascii="Times New Roman" w:hAnsi="Times New Roman" w:cs="Times New Roman"/>
                <w:color w:val="000000"/>
                <w:sz w:val="24"/>
                <w:szCs w:val="24"/>
                <w:lang w:eastAsia="en-US"/>
              </w:rPr>
              <w:t>Витрачання платника</w:t>
            </w:r>
            <w:r w:rsidR="0043135C">
              <w:rPr>
                <w:rFonts w:ascii="Times New Roman" w:hAnsi="Times New Roman" w:cs="Times New Roman"/>
                <w:color w:val="000000"/>
                <w:sz w:val="24"/>
                <w:szCs w:val="24"/>
                <w:lang w:eastAsia="en-US"/>
              </w:rPr>
              <w:t>ми єдиного податку близько  13,5</w:t>
            </w:r>
            <w:r>
              <w:rPr>
                <w:rFonts w:ascii="Times New Roman" w:hAnsi="Times New Roman" w:cs="Times New Roman"/>
                <w:color w:val="000000"/>
                <w:sz w:val="24"/>
                <w:szCs w:val="24"/>
                <w:lang w:eastAsia="en-US"/>
              </w:rPr>
              <w:t xml:space="preserve"> тис. на рік (плат</w:t>
            </w:r>
            <w:r w:rsidR="00735647">
              <w:rPr>
                <w:rFonts w:ascii="Times New Roman" w:hAnsi="Times New Roman" w:cs="Times New Roman"/>
                <w:color w:val="000000"/>
                <w:sz w:val="24"/>
                <w:szCs w:val="24"/>
                <w:lang w:eastAsia="en-US"/>
              </w:rPr>
              <w:t>ник I групи сплатить близько 2,7</w:t>
            </w:r>
            <w:r>
              <w:rPr>
                <w:rFonts w:ascii="Times New Roman" w:hAnsi="Times New Roman" w:cs="Times New Roman"/>
                <w:color w:val="000000"/>
                <w:sz w:val="24"/>
                <w:szCs w:val="24"/>
                <w:lang w:eastAsia="en-US"/>
              </w:rPr>
              <w:t xml:space="preserve"> тис. на рік, платн</w:t>
            </w:r>
            <w:r w:rsidR="0043135C">
              <w:rPr>
                <w:rFonts w:ascii="Times New Roman" w:hAnsi="Times New Roman" w:cs="Times New Roman"/>
                <w:color w:val="000000"/>
                <w:sz w:val="24"/>
                <w:szCs w:val="24"/>
                <w:lang w:eastAsia="en-US"/>
              </w:rPr>
              <w:t>ик II групи – 10,8</w:t>
            </w:r>
            <w:r>
              <w:rPr>
                <w:rFonts w:ascii="Times New Roman" w:hAnsi="Times New Roman" w:cs="Times New Roman"/>
                <w:color w:val="000000"/>
                <w:sz w:val="24"/>
                <w:szCs w:val="24"/>
                <w:lang w:eastAsia="en-US"/>
              </w:rPr>
              <w:t xml:space="preserve"> тис. на рік) власних коштів, які спрямовуються не на свій розвиток, а на сплату податку.</w:t>
            </w:r>
            <w:r>
              <w:rPr>
                <w:rFonts w:ascii="Times New Roman" w:hAnsi="Times New Roman" w:cs="Times New Roman"/>
                <w:sz w:val="24"/>
                <w:szCs w:val="24"/>
                <w:lang w:eastAsia="en-US"/>
              </w:rPr>
              <w:t xml:space="preserve"> </w:t>
            </w:r>
          </w:p>
        </w:tc>
      </w:tr>
    </w:tbl>
    <w:p w:rsidR="005F1492" w:rsidRDefault="005F1492" w:rsidP="005F1492">
      <w:pPr>
        <w:shd w:val="clear" w:color="auto" w:fill="FFFFFF"/>
        <w:spacing w:after="0" w:line="240" w:lineRule="auto"/>
        <w:textAlignment w:val="baseline"/>
        <w:rPr>
          <w:rFonts w:ascii="Times New Roman" w:hAnsi="Times New Roman" w:cs="Times New Roman"/>
          <w:b/>
          <w:sz w:val="24"/>
          <w:szCs w:val="24"/>
          <w:bdr w:val="none" w:sz="0" w:space="0" w:color="auto" w:frame="1"/>
        </w:rPr>
      </w:pPr>
    </w:p>
    <w:p w:rsidR="005F1492" w:rsidRDefault="005F1492" w:rsidP="005F1492">
      <w:pPr>
        <w:shd w:val="clear" w:color="auto" w:fill="FFFFFF"/>
        <w:spacing w:after="0" w:line="240" w:lineRule="auto"/>
        <w:textAlignment w:val="baseline"/>
        <w:rPr>
          <w:rFonts w:ascii="Times New Roman" w:hAnsi="Times New Roman" w:cs="Times New Roman"/>
          <w:sz w:val="24"/>
          <w:szCs w:val="24"/>
          <w:bdr w:val="none" w:sz="0" w:space="0" w:color="auto" w:frame="1"/>
        </w:rPr>
      </w:pPr>
    </w:p>
    <w:p w:rsidR="005F1492" w:rsidRDefault="005F1492" w:rsidP="005F1492">
      <w:pPr>
        <w:shd w:val="clear" w:color="auto" w:fill="FFFFFF"/>
        <w:spacing w:after="0" w:line="240" w:lineRule="auto"/>
        <w:jc w:val="center"/>
        <w:textAlignment w:val="baseline"/>
        <w:rPr>
          <w:rFonts w:ascii="Times New Roman" w:hAnsi="Times New Roman" w:cs="Times New Roman"/>
          <w:b/>
          <w:bCs/>
          <w:sz w:val="24"/>
          <w:szCs w:val="24"/>
        </w:rPr>
      </w:pPr>
      <w:r>
        <w:rPr>
          <w:rFonts w:ascii="Times New Roman" w:hAnsi="Times New Roman" w:cs="Times New Roman"/>
          <w:b/>
          <w:bCs/>
          <w:sz w:val="24"/>
          <w:szCs w:val="24"/>
        </w:rPr>
        <w:t>ВИТРАТИ</w:t>
      </w:r>
    </w:p>
    <w:p w:rsidR="005F1492" w:rsidRDefault="005F1492" w:rsidP="005F1492">
      <w:pPr>
        <w:shd w:val="clear" w:color="auto" w:fill="FFFFFF"/>
        <w:spacing w:after="0" w:line="240" w:lineRule="auto"/>
        <w:jc w:val="center"/>
        <w:textAlignment w:val="baseline"/>
        <w:rPr>
          <w:rFonts w:ascii="Times New Roman" w:hAnsi="Times New Roman" w:cs="Times New Roman"/>
          <w:b/>
          <w:bCs/>
          <w:sz w:val="24"/>
          <w:szCs w:val="24"/>
        </w:rPr>
      </w:pPr>
      <w:r>
        <w:rPr>
          <w:rFonts w:ascii="Times New Roman" w:hAnsi="Times New Roman" w:cs="Times New Roman"/>
          <w:b/>
          <w:bCs/>
          <w:sz w:val="24"/>
          <w:szCs w:val="24"/>
        </w:rPr>
        <w:t xml:space="preserve"> суб’єктів господарювання великого і середнього підприємництва.</w:t>
      </w:r>
    </w:p>
    <w:p w:rsidR="005F1492" w:rsidRDefault="005F1492" w:rsidP="005F1492">
      <w:pPr>
        <w:shd w:val="clear" w:color="auto" w:fill="FFFFFF"/>
        <w:spacing w:after="0" w:line="240" w:lineRule="auto"/>
        <w:jc w:val="center"/>
        <w:textAlignment w:val="baseline"/>
        <w:rPr>
          <w:rFonts w:ascii="Times New Roman" w:hAnsi="Times New Roman" w:cs="Times New Roman"/>
          <w:b/>
          <w:bCs/>
          <w:sz w:val="24"/>
          <w:szCs w:val="24"/>
        </w:rPr>
      </w:pPr>
    </w:p>
    <w:p w:rsidR="005F1492" w:rsidRDefault="005F1492" w:rsidP="005F1492">
      <w:pPr>
        <w:shd w:val="clear" w:color="auto" w:fill="FFFFFF"/>
        <w:spacing w:after="0" w:line="240" w:lineRule="auto"/>
        <w:ind w:firstLine="709"/>
        <w:jc w:val="both"/>
        <w:textAlignment w:val="baseline"/>
        <w:rPr>
          <w:rFonts w:ascii="Times New Roman" w:hAnsi="Times New Roman" w:cs="Times New Roman"/>
          <w:bCs/>
          <w:sz w:val="24"/>
          <w:szCs w:val="24"/>
        </w:rPr>
      </w:pPr>
      <w:r>
        <w:rPr>
          <w:rFonts w:ascii="Times New Roman" w:hAnsi="Times New Roman" w:cs="Times New Roman"/>
          <w:bCs/>
          <w:sz w:val="24"/>
          <w:szCs w:val="24"/>
        </w:rPr>
        <w:t xml:space="preserve">Витрати суб’єктів господарювання великого і середнього підприємництва, які виникають внаслідок дії регуляторного акта, відсутні, так як рішення сільської ради стосується виключно суб’єктів </w:t>
      </w:r>
      <w:proofErr w:type="spellStart"/>
      <w:r>
        <w:rPr>
          <w:rFonts w:ascii="Times New Roman" w:hAnsi="Times New Roman" w:cs="Times New Roman"/>
          <w:bCs/>
          <w:sz w:val="24"/>
          <w:szCs w:val="24"/>
        </w:rPr>
        <w:t>мікро</w:t>
      </w:r>
      <w:proofErr w:type="spellEnd"/>
      <w:r>
        <w:rPr>
          <w:rFonts w:ascii="Times New Roman" w:hAnsi="Times New Roman" w:cs="Times New Roman"/>
          <w:bCs/>
          <w:sz w:val="24"/>
          <w:szCs w:val="24"/>
        </w:rPr>
        <w:t xml:space="preserve"> бізнесу – фізичних осіб – підприємців, що є платниками  єдиного податку. </w:t>
      </w:r>
    </w:p>
    <w:p w:rsidR="005F1492" w:rsidRDefault="005F1492" w:rsidP="005F1492">
      <w:pPr>
        <w:widowControl w:val="0"/>
        <w:tabs>
          <w:tab w:val="left" w:pos="1440"/>
        </w:tabs>
        <w:spacing w:after="0" w:line="240" w:lineRule="auto"/>
        <w:jc w:val="both"/>
        <w:rPr>
          <w:rFonts w:ascii="Times New Roman" w:hAnsi="Times New Roman" w:cs="Times New Roman"/>
          <w:bCs/>
          <w:sz w:val="24"/>
          <w:szCs w:val="24"/>
        </w:rPr>
      </w:pPr>
      <w:bookmarkStart w:id="0" w:name="n178"/>
      <w:bookmarkEnd w:id="0"/>
    </w:p>
    <w:p w:rsidR="005F1492" w:rsidRDefault="005F1492" w:rsidP="005F1492">
      <w:pPr>
        <w:widowControl w:val="0"/>
        <w:tabs>
          <w:tab w:val="left" w:pos="1440"/>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 Вибір найбільш оптимального альтернативного способу досягнення цілей</w:t>
      </w:r>
    </w:p>
    <w:tbl>
      <w:tblPr>
        <w:tblW w:w="9781" w:type="dxa"/>
        <w:tblInd w:w="108" w:type="dxa"/>
        <w:tblCellMar>
          <w:left w:w="0" w:type="dxa"/>
          <w:right w:w="0" w:type="dxa"/>
        </w:tblCellMar>
        <w:tblLook w:val="00A0"/>
      </w:tblPr>
      <w:tblGrid>
        <w:gridCol w:w="2977"/>
        <w:gridCol w:w="2410"/>
        <w:gridCol w:w="4394"/>
      </w:tblGrid>
      <w:tr w:rsidR="005F1492" w:rsidTr="00FB6EE4">
        <w:tc>
          <w:tcPr>
            <w:tcW w:w="2977"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rPr>
              <w:t>Рейтинг результативності (досягнення цілей під час вирішення проблеми)</w:t>
            </w:r>
          </w:p>
        </w:tc>
        <w:tc>
          <w:tcPr>
            <w:tcW w:w="24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rPr>
              <w:t>Бал результативності (за чотирибальною системою оцінки)</w:t>
            </w:r>
          </w:p>
        </w:tc>
        <w:tc>
          <w:tcPr>
            <w:tcW w:w="439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rPr>
              <w:t>Коментарі щодо присвоєння відповідного бала</w:t>
            </w:r>
          </w:p>
        </w:tc>
      </w:tr>
      <w:tr w:rsidR="005F1492" w:rsidRPr="00C84816" w:rsidTr="00FB6EE4">
        <w:tc>
          <w:tcPr>
            <w:tcW w:w="29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Альтернатива 1:</w:t>
            </w:r>
          </w:p>
          <w:p w:rsidR="005F1492" w:rsidRDefault="005F1492" w:rsidP="00FB6EE4">
            <w:pPr>
              <w:spacing w:after="0" w:line="240" w:lineRule="auto"/>
              <w:rPr>
                <w:rFonts w:ascii="Times New Roman" w:hAnsi="Times New Roman" w:cs="Times New Roman"/>
                <w:sz w:val="24"/>
                <w:szCs w:val="24"/>
                <w:highlight w:val="yellow"/>
                <w:lang w:eastAsia="en-US"/>
              </w:rPr>
            </w:pPr>
            <w:r>
              <w:rPr>
                <w:rFonts w:ascii="Times New Roman" w:hAnsi="Times New Roman" w:cs="Times New Roman"/>
                <w:color w:val="000000"/>
                <w:sz w:val="24"/>
                <w:szCs w:val="24"/>
                <w:lang w:eastAsia="en-US"/>
              </w:rPr>
              <w:t xml:space="preserve">не встановлення </w:t>
            </w:r>
            <w:r>
              <w:rPr>
                <w:rFonts w:ascii="Times New Roman" w:hAnsi="Times New Roman" w:cs="Times New Roman"/>
                <w:sz w:val="24"/>
                <w:szCs w:val="24"/>
                <w:lang w:eastAsia="en-US"/>
              </w:rPr>
              <w:t>єдиного податку для першої та другої груп платників єдиного податку</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1</w:t>
            </w:r>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483BCF">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Не встановлення податку не дає змоги досягнути поставлених цілей державного регулювання (проблема продовжує існувати). Така альтернатива є неприйнятною у зв’язку з тим що відповідно до підпункту 12.3.5 статті 12 </w:t>
            </w:r>
            <w:r>
              <w:rPr>
                <w:rFonts w:ascii="Times New Roman" w:hAnsi="Times New Roman" w:cs="Times New Roman"/>
                <w:sz w:val="24"/>
                <w:szCs w:val="24"/>
                <w:lang w:eastAsia="en-US"/>
              </w:rPr>
              <w:lastRenderedPageBreak/>
              <w:t xml:space="preserve">Податкового Кодексу України місцеві податки і збори сплачуються платниками  у порядку встановленому кодексом за мінімальними ставками. </w:t>
            </w:r>
            <w:r>
              <w:rPr>
                <w:rStyle w:val="1"/>
                <w:rFonts w:ascii="Times New Roman" w:hAnsi="Times New Roman" w:cs="Times New Roman"/>
                <w:szCs w:val="24"/>
                <w:lang w:val="uk-UA" w:eastAsia="uk-UA"/>
              </w:rPr>
              <w:t>Оскільки мінімального розміру не встановлено, слід вважати, що надходження до бюджету  від справляння цього податку будуть 0 грн.</w:t>
            </w:r>
            <w:r>
              <w:rPr>
                <w:rFonts w:ascii="Times New Roman" w:hAnsi="Times New Roman" w:cs="Times New Roman"/>
                <w:sz w:val="24"/>
                <w:szCs w:val="24"/>
                <w:lang w:eastAsia="en-US"/>
              </w:rPr>
              <w:t xml:space="preserve"> Наслідком є недоотримання надходжень до сільського бюджету коштів на прогнозованому рівні </w:t>
            </w:r>
            <w:r w:rsidR="00D07AEB">
              <w:rPr>
                <w:rFonts w:ascii="Times New Roman" w:hAnsi="Times New Roman" w:cs="Times New Roman"/>
                <w:sz w:val="24"/>
                <w:szCs w:val="24"/>
                <w:lang w:eastAsia="en-US"/>
              </w:rPr>
              <w:t>486,4</w:t>
            </w:r>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тис.грн</w:t>
            </w:r>
            <w:proofErr w:type="spellEnd"/>
            <w:r>
              <w:rPr>
                <w:rFonts w:ascii="Times New Roman" w:hAnsi="Times New Roman" w:cs="Times New Roman"/>
                <w:sz w:val="24"/>
                <w:szCs w:val="24"/>
                <w:lang w:eastAsia="en-US"/>
              </w:rPr>
              <w:t xml:space="preserve">. Негативний  вплив буде завдано територіальній громаді </w:t>
            </w:r>
            <w:r w:rsidR="00483BCF">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 xml:space="preserve"> оскільки відсутність надходжень до бюджету ставить під загрозу фінансування сільських програм.</w:t>
            </w:r>
          </w:p>
        </w:tc>
      </w:tr>
      <w:tr w:rsidR="005F1492" w:rsidRPr="00C84816" w:rsidTr="00FB6EE4">
        <w:tc>
          <w:tcPr>
            <w:tcW w:w="29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lastRenderedPageBreak/>
              <w:t>Альтернатива 2:</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прийняття </w:t>
            </w:r>
            <w:proofErr w:type="spellStart"/>
            <w:r>
              <w:rPr>
                <w:rFonts w:ascii="Times New Roman" w:hAnsi="Times New Roman" w:cs="Times New Roman"/>
                <w:color w:val="000000"/>
                <w:sz w:val="24"/>
                <w:szCs w:val="24"/>
                <w:lang w:eastAsia="en-US"/>
              </w:rPr>
              <w:t>данного</w:t>
            </w:r>
            <w:proofErr w:type="spellEnd"/>
            <w:r>
              <w:rPr>
                <w:rFonts w:ascii="Times New Roman" w:hAnsi="Times New Roman" w:cs="Times New Roman"/>
                <w:color w:val="000000"/>
                <w:sz w:val="24"/>
                <w:szCs w:val="24"/>
                <w:lang w:eastAsia="en-US"/>
              </w:rPr>
              <w:t xml:space="preserve"> рішення</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3</w:t>
            </w:r>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483BCF">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Цілі прийняття регуляторного акта будуть досягнуті. </w:t>
            </w:r>
            <w:r>
              <w:rPr>
                <w:rFonts w:ascii="Times New Roman" w:hAnsi="Times New Roman" w:cs="Times New Roman"/>
                <w:color w:val="000000"/>
                <w:sz w:val="24"/>
                <w:szCs w:val="24"/>
                <w:lang w:eastAsia="en-US"/>
              </w:rPr>
              <w:t>Сплата  податку за ставками, які не є доволі обтяжливими для суб’єктів  малого бізнесу, дасть можливість наповнити сільс</w:t>
            </w:r>
            <w:r w:rsidR="00D07AEB">
              <w:rPr>
                <w:rFonts w:ascii="Times New Roman" w:hAnsi="Times New Roman" w:cs="Times New Roman"/>
                <w:color w:val="000000"/>
                <w:sz w:val="24"/>
                <w:szCs w:val="24"/>
                <w:lang w:eastAsia="en-US"/>
              </w:rPr>
              <w:t>ький бюджет орієнтовно на 486,4</w:t>
            </w:r>
            <w:r>
              <w:rPr>
                <w:rFonts w:ascii="Times New Roman" w:hAnsi="Times New Roman" w:cs="Times New Roman"/>
                <w:color w:val="000000"/>
                <w:sz w:val="24"/>
                <w:szCs w:val="24"/>
                <w:lang w:eastAsia="en-US"/>
              </w:rPr>
              <w:t xml:space="preserve"> тис. грн.</w:t>
            </w:r>
            <w:r>
              <w:rPr>
                <w:rFonts w:ascii="Times New Roman" w:hAnsi="Times New Roman" w:cs="Times New Roman"/>
                <w:sz w:val="24"/>
                <w:szCs w:val="24"/>
                <w:lang w:eastAsia="en-US"/>
              </w:rPr>
              <w:t xml:space="preserve"> та виділити кошти з сільського бюджету на виконання програми соціального захисту населення </w:t>
            </w:r>
            <w:r w:rsidR="00483BCF">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 xml:space="preserve">, програми соціально-культурного та економічного розвитку </w:t>
            </w:r>
            <w:proofErr w:type="spellStart"/>
            <w:r w:rsidR="00483BCF">
              <w:rPr>
                <w:rFonts w:ascii="Times New Roman" w:hAnsi="Times New Roman" w:cs="Times New Roman"/>
                <w:sz w:val="24"/>
                <w:szCs w:val="24"/>
                <w:lang w:eastAsia="en-US"/>
              </w:rPr>
              <w:t>Перегонівської</w:t>
            </w:r>
            <w:proofErr w:type="spellEnd"/>
            <w:r w:rsidR="00483BCF">
              <w:rPr>
                <w:rFonts w:ascii="Times New Roman" w:hAnsi="Times New Roman" w:cs="Times New Roman"/>
                <w:sz w:val="24"/>
                <w:szCs w:val="24"/>
                <w:lang w:eastAsia="en-US"/>
              </w:rPr>
              <w:t xml:space="preserve">  сільської  ради.</w:t>
            </w:r>
            <w:r>
              <w:rPr>
                <w:rFonts w:ascii="Times New Roman" w:hAnsi="Times New Roman" w:cs="Times New Roman"/>
                <w:sz w:val="24"/>
                <w:szCs w:val="24"/>
                <w:lang w:eastAsia="en-US"/>
              </w:rPr>
              <w:t xml:space="preserve"> Таким чином, з прийняттям </w:t>
            </w:r>
            <w:proofErr w:type="spellStart"/>
            <w:r>
              <w:rPr>
                <w:rFonts w:ascii="Times New Roman" w:hAnsi="Times New Roman" w:cs="Times New Roman"/>
                <w:sz w:val="24"/>
                <w:szCs w:val="24"/>
                <w:lang w:eastAsia="en-US"/>
              </w:rPr>
              <w:t>данного</w:t>
            </w:r>
            <w:proofErr w:type="spellEnd"/>
            <w:r>
              <w:rPr>
                <w:rFonts w:ascii="Times New Roman" w:hAnsi="Times New Roman" w:cs="Times New Roman"/>
                <w:sz w:val="24"/>
                <w:szCs w:val="24"/>
                <w:lang w:eastAsia="en-US"/>
              </w:rPr>
              <w:t xml:space="preserve"> рішення буде досягнуто баланс інтересів органів місцевого самоврядування, громади і платників податків. </w:t>
            </w:r>
          </w:p>
        </w:tc>
      </w:tr>
    </w:tbl>
    <w:p w:rsidR="005F1492" w:rsidRDefault="005F1492" w:rsidP="005F1492">
      <w:pPr>
        <w:widowControl w:val="0"/>
        <w:tabs>
          <w:tab w:val="left" w:pos="1440"/>
        </w:tabs>
        <w:spacing w:after="0" w:line="240" w:lineRule="auto"/>
        <w:jc w:val="both"/>
        <w:rPr>
          <w:rFonts w:ascii="Times New Roman" w:hAnsi="Times New Roman" w:cs="Times New Roman"/>
          <w:b/>
          <w:bCs/>
          <w:sz w:val="24"/>
          <w:szCs w:val="24"/>
        </w:rPr>
      </w:pPr>
    </w:p>
    <w:tbl>
      <w:tblPr>
        <w:tblW w:w="9781" w:type="dxa"/>
        <w:tblInd w:w="108" w:type="dxa"/>
        <w:tblCellMar>
          <w:left w:w="0" w:type="dxa"/>
          <w:right w:w="0" w:type="dxa"/>
        </w:tblCellMar>
        <w:tblLook w:val="00A0"/>
      </w:tblPr>
      <w:tblGrid>
        <w:gridCol w:w="2520"/>
        <w:gridCol w:w="2688"/>
        <w:gridCol w:w="1948"/>
        <w:gridCol w:w="2625"/>
      </w:tblGrid>
      <w:tr w:rsidR="005F1492" w:rsidTr="00FB6EE4">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rPr>
              <w:t>Рейтинг результативності</w:t>
            </w:r>
          </w:p>
        </w:tc>
        <w:tc>
          <w:tcPr>
            <w:tcW w:w="26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rPr>
              <w:t>Вигоди (підсумок)</w:t>
            </w:r>
          </w:p>
        </w:tc>
        <w:tc>
          <w:tcPr>
            <w:tcW w:w="194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rPr>
              <w:t>Витрати (підсумок)</w:t>
            </w:r>
          </w:p>
        </w:tc>
        <w:tc>
          <w:tcPr>
            <w:tcW w:w="26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proofErr w:type="spellStart"/>
            <w:r>
              <w:rPr>
                <w:rFonts w:ascii="Times New Roman" w:hAnsi="Times New Roman" w:cs="Times New Roman"/>
                <w:b/>
                <w:color w:val="000000"/>
                <w:sz w:val="24"/>
                <w:szCs w:val="24"/>
                <w:lang w:eastAsia="en-US"/>
              </w:rPr>
              <w:t>Обгрунтування</w:t>
            </w:r>
            <w:proofErr w:type="spellEnd"/>
            <w:r>
              <w:rPr>
                <w:rFonts w:ascii="Times New Roman" w:hAnsi="Times New Roman" w:cs="Times New Roman"/>
                <w:b/>
                <w:color w:val="000000"/>
                <w:sz w:val="24"/>
                <w:szCs w:val="24"/>
                <w:lang w:eastAsia="en-US"/>
              </w:rPr>
              <w:t xml:space="preserve"> відповідного місця альтернативи у рейтингу</w:t>
            </w:r>
          </w:p>
        </w:tc>
      </w:tr>
      <w:tr w:rsidR="005F1492" w:rsidTr="00FB6EE4">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Альтернатива 1:</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не встановлення </w:t>
            </w:r>
            <w:r>
              <w:rPr>
                <w:rFonts w:ascii="Times New Roman" w:hAnsi="Times New Roman" w:cs="Times New Roman"/>
                <w:sz w:val="24"/>
                <w:szCs w:val="24"/>
                <w:lang w:eastAsia="en-US"/>
              </w:rPr>
              <w:t>єдиного податку для першої та другої груп платників єдиного податку</w:t>
            </w:r>
          </w:p>
        </w:tc>
        <w:tc>
          <w:tcPr>
            <w:tcW w:w="26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Не сплата єдиного податку </w:t>
            </w:r>
            <w:r>
              <w:rPr>
                <w:rFonts w:ascii="Times New Roman" w:hAnsi="Times New Roman" w:cs="Times New Roman"/>
                <w:sz w:val="24"/>
                <w:szCs w:val="24"/>
                <w:lang w:eastAsia="en-US"/>
              </w:rPr>
              <w:t>спонукає громадян офіційно оформити свою підприємницьку діяльність.</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Можливе офіційне оформлення  найманих працівників, підвищення розміру заробітної плати, </w:t>
            </w:r>
            <w:r>
              <w:rPr>
                <w:rFonts w:ascii="Times New Roman" w:hAnsi="Times New Roman" w:cs="Times New Roman"/>
                <w:sz w:val="24"/>
                <w:szCs w:val="24"/>
                <w:lang w:eastAsia="en-US"/>
              </w:rPr>
              <w:t>незначне зменшення споживчих цін.</w:t>
            </w:r>
          </w:p>
          <w:p w:rsidR="005F1492" w:rsidRDefault="005F1492" w:rsidP="00FB6EE4">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Можливість суб'єкту малого бізнесу </w:t>
            </w:r>
            <w:r>
              <w:rPr>
                <w:rFonts w:ascii="Times New Roman" w:hAnsi="Times New Roman" w:cs="Times New Roman"/>
                <w:color w:val="000000"/>
                <w:sz w:val="24"/>
                <w:szCs w:val="24"/>
                <w:lang w:eastAsia="en-US"/>
              </w:rPr>
              <w:lastRenderedPageBreak/>
              <w:t>зекономлені кошти спрямувати на свій  розвиток</w:t>
            </w:r>
          </w:p>
          <w:p w:rsidR="005F1492" w:rsidRDefault="005F1492" w:rsidP="00FB6EE4">
            <w:pPr>
              <w:spacing w:after="0" w:line="240" w:lineRule="auto"/>
              <w:jc w:val="center"/>
              <w:rPr>
                <w:rFonts w:ascii="Times New Roman" w:hAnsi="Times New Roman" w:cs="Times New Roman"/>
                <w:sz w:val="24"/>
                <w:szCs w:val="24"/>
                <w:lang w:eastAsia="en-US"/>
              </w:rPr>
            </w:pPr>
          </w:p>
        </w:tc>
        <w:tc>
          <w:tcPr>
            <w:tcW w:w="19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both"/>
              <w:rPr>
                <w:rStyle w:val="1"/>
                <w:rFonts w:ascii="Times New Roman" w:hAnsi="Times New Roman"/>
                <w:szCs w:val="28"/>
                <w:lang w:val="uk-UA" w:eastAsia="uk-UA"/>
              </w:rPr>
            </w:pPr>
            <w:r>
              <w:rPr>
                <w:rFonts w:ascii="Times New Roman" w:hAnsi="Times New Roman" w:cs="Times New Roman"/>
                <w:i/>
                <w:color w:val="000000"/>
                <w:sz w:val="24"/>
                <w:szCs w:val="24"/>
                <w:lang w:eastAsia="en-US"/>
              </w:rPr>
              <w:lastRenderedPageBreak/>
              <w:t>В</w:t>
            </w:r>
            <w:r>
              <w:rPr>
                <w:rFonts w:ascii="Times New Roman" w:hAnsi="Times New Roman" w:cs="Times New Roman"/>
                <w:sz w:val="24"/>
                <w:szCs w:val="24"/>
              </w:rPr>
              <w:t xml:space="preserve">ідсутність надходжень до бюджету </w:t>
            </w:r>
            <w:r w:rsidR="00483BCF">
              <w:rPr>
                <w:rFonts w:ascii="Times New Roman" w:hAnsi="Times New Roman" w:cs="Times New Roman"/>
                <w:sz w:val="24"/>
                <w:szCs w:val="24"/>
              </w:rPr>
              <w:t>сільської  ради</w:t>
            </w:r>
            <w:r>
              <w:rPr>
                <w:rFonts w:ascii="Times New Roman" w:hAnsi="Times New Roman" w:cs="Times New Roman"/>
                <w:sz w:val="24"/>
                <w:szCs w:val="24"/>
              </w:rPr>
              <w:t xml:space="preserve"> від сплати єдиного податку, внаслідок чого втрачається біля </w:t>
            </w:r>
            <w:r w:rsidR="00D07AEB">
              <w:rPr>
                <w:rFonts w:ascii="Times New Roman" w:hAnsi="Times New Roman" w:cs="Times New Roman"/>
                <w:sz w:val="24"/>
                <w:szCs w:val="24"/>
              </w:rPr>
              <w:t>486,4</w:t>
            </w:r>
            <w:r>
              <w:rPr>
                <w:rFonts w:ascii="Times New Roman" w:hAnsi="Times New Roman" w:cs="Times New Roman"/>
                <w:sz w:val="24"/>
                <w:szCs w:val="24"/>
              </w:rPr>
              <w:t xml:space="preserve"> тис.</w:t>
            </w:r>
            <w:r w:rsidR="00945F65">
              <w:rPr>
                <w:rFonts w:ascii="Times New Roman" w:hAnsi="Times New Roman" w:cs="Times New Roman"/>
                <w:sz w:val="24"/>
                <w:szCs w:val="24"/>
              </w:rPr>
              <w:t xml:space="preserve"> </w:t>
            </w:r>
            <w:r>
              <w:rPr>
                <w:rFonts w:ascii="Times New Roman" w:hAnsi="Times New Roman" w:cs="Times New Roman"/>
                <w:sz w:val="24"/>
                <w:szCs w:val="24"/>
              </w:rPr>
              <w:t>грн.,</w:t>
            </w:r>
            <w:r>
              <w:rPr>
                <w:rFonts w:ascii="Times New Roman" w:hAnsi="Times New Roman" w:cs="Times New Roman"/>
                <w:szCs w:val="28"/>
              </w:rPr>
              <w:t xml:space="preserve"> </w:t>
            </w:r>
            <w:r>
              <w:rPr>
                <w:rStyle w:val="1"/>
                <w:rFonts w:ascii="Times New Roman" w:hAnsi="Times New Roman" w:cs="Times New Roman"/>
                <w:szCs w:val="28"/>
                <w:lang w:val="uk-UA" w:eastAsia="uk-UA"/>
              </w:rPr>
              <w:t xml:space="preserve">що негативно вплине на виконання в повному обсязі місцевих </w:t>
            </w:r>
            <w:r>
              <w:rPr>
                <w:rStyle w:val="1"/>
                <w:rFonts w:ascii="Times New Roman" w:hAnsi="Times New Roman" w:cs="Times New Roman"/>
                <w:szCs w:val="28"/>
                <w:lang w:val="uk-UA" w:eastAsia="uk-UA"/>
              </w:rPr>
              <w:lastRenderedPageBreak/>
              <w:t>програм.</w:t>
            </w:r>
          </w:p>
          <w:p w:rsidR="005F1492" w:rsidRPr="00C84816" w:rsidRDefault="00945F65" w:rsidP="00FB6EE4">
            <w:pPr>
              <w:spacing w:after="0" w:line="240" w:lineRule="auto"/>
              <w:rPr>
                <w:szCs w:val="24"/>
                <w:lang w:eastAsia="en-US"/>
              </w:rPr>
            </w:pPr>
            <w:r>
              <w:rPr>
                <w:rFonts w:ascii="Times New Roman" w:hAnsi="Times New Roman" w:cs="Times New Roman"/>
                <w:sz w:val="24"/>
                <w:szCs w:val="24"/>
                <w:lang w:eastAsia="en-US"/>
              </w:rPr>
              <w:t>Погіршення  інфраструктури сільської  ради</w:t>
            </w:r>
            <w:r w:rsidR="005F1492">
              <w:rPr>
                <w:rFonts w:ascii="Times New Roman" w:hAnsi="Times New Roman" w:cs="Times New Roman"/>
                <w:sz w:val="24"/>
                <w:szCs w:val="24"/>
                <w:lang w:eastAsia="en-US"/>
              </w:rPr>
              <w:t xml:space="preserve">. </w:t>
            </w:r>
          </w:p>
          <w:p w:rsidR="005F1492" w:rsidRDefault="005F1492" w:rsidP="00FB6EE4">
            <w:pPr>
              <w:spacing w:after="0" w:line="240" w:lineRule="auto"/>
              <w:rPr>
                <w:rFonts w:ascii="Times New Roman" w:hAnsi="Times New Roman" w:cs="Times New Roman"/>
                <w:sz w:val="24"/>
                <w:szCs w:val="24"/>
                <w:highlight w:val="yellow"/>
                <w:lang w:eastAsia="en-US"/>
              </w:rPr>
            </w:pPr>
            <w:r>
              <w:rPr>
                <w:rFonts w:ascii="Times New Roman" w:hAnsi="Times New Roman" w:cs="Times New Roman"/>
                <w:color w:val="000000"/>
                <w:sz w:val="24"/>
                <w:szCs w:val="24"/>
                <w:lang w:eastAsia="en-US"/>
              </w:rPr>
              <w:t xml:space="preserve">Неврегульовані відносини між </w:t>
            </w:r>
            <w:r>
              <w:rPr>
                <w:rStyle w:val="1"/>
                <w:rFonts w:ascii="Times New Roman" w:hAnsi="Times New Roman" w:cs="Times New Roman"/>
                <w:color w:val="000000"/>
                <w:szCs w:val="24"/>
                <w:lang w:val="uk-UA" w:eastAsia="uk-UA"/>
              </w:rPr>
              <w:t>суб’єктів господарювання та місцевою владою.</w:t>
            </w:r>
          </w:p>
        </w:tc>
        <w:tc>
          <w:tcPr>
            <w:tcW w:w="26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На відміну від альтернативи 2, не дає змоги досягнути поставлених цілей державного регулювання </w:t>
            </w:r>
          </w:p>
        </w:tc>
      </w:tr>
      <w:tr w:rsidR="005F1492" w:rsidRPr="00C84816" w:rsidTr="00FB6EE4">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lastRenderedPageBreak/>
              <w:t>Альтернатива 2:</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прийняття </w:t>
            </w:r>
            <w:proofErr w:type="spellStart"/>
            <w:r>
              <w:rPr>
                <w:rFonts w:ascii="Times New Roman" w:hAnsi="Times New Roman" w:cs="Times New Roman"/>
                <w:color w:val="000000"/>
                <w:sz w:val="24"/>
                <w:szCs w:val="24"/>
                <w:lang w:eastAsia="en-US"/>
              </w:rPr>
              <w:t>данного</w:t>
            </w:r>
            <w:proofErr w:type="spellEnd"/>
            <w:r>
              <w:rPr>
                <w:rFonts w:ascii="Times New Roman" w:hAnsi="Times New Roman" w:cs="Times New Roman"/>
                <w:color w:val="000000"/>
                <w:sz w:val="24"/>
                <w:szCs w:val="24"/>
                <w:lang w:eastAsia="en-US"/>
              </w:rPr>
              <w:t xml:space="preserve"> рішення</w:t>
            </w:r>
          </w:p>
        </w:tc>
        <w:tc>
          <w:tcPr>
            <w:tcW w:w="26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i/>
                <w:color w:val="000000"/>
                <w:sz w:val="24"/>
                <w:szCs w:val="24"/>
                <w:lang w:eastAsia="en-US"/>
              </w:rPr>
              <w:t>Н</w:t>
            </w:r>
            <w:r>
              <w:rPr>
                <w:rFonts w:ascii="Times New Roman" w:hAnsi="Times New Roman" w:cs="Times New Roman"/>
                <w:color w:val="000000"/>
                <w:sz w:val="24"/>
                <w:szCs w:val="24"/>
                <w:lang w:eastAsia="en-US"/>
              </w:rPr>
              <w:t xml:space="preserve">аповнення дохідної частини  сільського бюджету орієнтовно на </w:t>
            </w:r>
            <w:r w:rsidR="00D07AEB">
              <w:rPr>
                <w:rFonts w:ascii="Times New Roman" w:hAnsi="Times New Roman" w:cs="Times New Roman"/>
                <w:color w:val="000000"/>
                <w:sz w:val="24"/>
                <w:szCs w:val="24"/>
                <w:lang w:eastAsia="en-US"/>
              </w:rPr>
              <w:t>486,4</w:t>
            </w:r>
            <w:r>
              <w:rPr>
                <w:rFonts w:ascii="Times New Roman" w:hAnsi="Times New Roman" w:cs="Times New Roman"/>
                <w:color w:val="000000"/>
                <w:sz w:val="24"/>
                <w:szCs w:val="24"/>
                <w:lang w:eastAsia="en-US"/>
              </w:rPr>
              <w:t xml:space="preserve"> тис.</w:t>
            </w:r>
            <w:r w:rsidR="00945F65">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грн. за рахунок сплати єдиного податку</w:t>
            </w:r>
            <w:r>
              <w:rPr>
                <w:rFonts w:ascii="Times New Roman" w:hAnsi="Times New Roman" w:cs="Times New Roman"/>
                <w:sz w:val="24"/>
                <w:szCs w:val="24"/>
                <w:lang w:eastAsia="en-US"/>
              </w:rPr>
              <w:t xml:space="preserve">   дасть можливість виділити кошти з сільського бюджету на виконання програми соціального захисту населення </w:t>
            </w:r>
            <w:r w:rsidR="00945F65">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 xml:space="preserve">, програми соціально-культурного та економічного розвитку </w:t>
            </w:r>
            <w:proofErr w:type="spellStart"/>
            <w:r w:rsidR="00945F65">
              <w:rPr>
                <w:rFonts w:ascii="Times New Roman" w:hAnsi="Times New Roman" w:cs="Times New Roman"/>
                <w:sz w:val="24"/>
                <w:szCs w:val="24"/>
                <w:lang w:eastAsia="en-US"/>
              </w:rPr>
              <w:t>Перегонівської</w:t>
            </w:r>
            <w:proofErr w:type="spellEnd"/>
            <w:r w:rsidR="00945F65">
              <w:rPr>
                <w:rFonts w:ascii="Times New Roman" w:hAnsi="Times New Roman" w:cs="Times New Roman"/>
                <w:sz w:val="24"/>
                <w:szCs w:val="24"/>
                <w:lang w:eastAsia="en-US"/>
              </w:rPr>
              <w:t xml:space="preserve">  сільської  ради</w:t>
            </w:r>
            <w:r>
              <w:rPr>
                <w:rFonts w:ascii="Times New Roman" w:hAnsi="Times New Roman" w:cs="Times New Roman"/>
                <w:sz w:val="24"/>
                <w:szCs w:val="24"/>
                <w:lang w:eastAsia="en-US"/>
              </w:rPr>
              <w:t xml:space="preserve"> </w:t>
            </w:r>
          </w:p>
          <w:p w:rsidR="005F1492" w:rsidRDefault="005F1492" w:rsidP="00FB6EE4">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Можливість підприємцям міста розширити свою діяльність шляхом надання їм фінансової підтримки з сільського бюджету. </w:t>
            </w:r>
          </w:p>
          <w:p w:rsidR="005F1492" w:rsidRDefault="005F1492" w:rsidP="00945F65">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Покращення інфраструктури </w:t>
            </w:r>
            <w:r w:rsidR="00945F65">
              <w:rPr>
                <w:rFonts w:ascii="Times New Roman" w:hAnsi="Times New Roman" w:cs="Times New Roman"/>
                <w:color w:val="000000"/>
                <w:sz w:val="24"/>
                <w:szCs w:val="24"/>
                <w:lang w:eastAsia="en-US"/>
              </w:rPr>
              <w:t>сільської  ради</w:t>
            </w:r>
            <w:r>
              <w:rPr>
                <w:rFonts w:ascii="Times New Roman" w:hAnsi="Times New Roman" w:cs="Times New Roman"/>
                <w:color w:val="000000"/>
                <w:sz w:val="24"/>
                <w:szCs w:val="24"/>
                <w:lang w:eastAsia="en-US"/>
              </w:rPr>
              <w:t xml:space="preserve">, що дасть можливість  покращити  його імідж та залучити інвесторів для впровадження нових проектів розвитку суб'єктів підприємницької  діяльності. </w:t>
            </w:r>
          </w:p>
        </w:tc>
        <w:tc>
          <w:tcPr>
            <w:tcW w:w="19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i/>
                <w:color w:val="000000"/>
                <w:sz w:val="24"/>
                <w:szCs w:val="24"/>
                <w:lang w:eastAsia="en-US"/>
              </w:rPr>
              <w:t>С</w:t>
            </w:r>
            <w:r>
              <w:rPr>
                <w:rFonts w:ascii="Times New Roman" w:hAnsi="Times New Roman" w:cs="Times New Roman"/>
                <w:sz w:val="24"/>
                <w:szCs w:val="24"/>
                <w:lang w:eastAsia="en-US"/>
              </w:rPr>
              <w:t>плата суб’єктами малого бізнесу податку несе за собою витрачання власних коштів, що може вплинути на перехід частини підприємців в тінь, скорочення робочих місць, підвищення споживчих цін, в результаті чого витрати суб’єктів малого бізнесу перекладаються на плечі споживачів.</w:t>
            </w:r>
          </w:p>
          <w:p w:rsidR="005F1492" w:rsidRDefault="005F1492" w:rsidP="00FB6EE4">
            <w:pPr>
              <w:spacing w:after="0" w:line="240" w:lineRule="auto"/>
              <w:rPr>
                <w:rFonts w:ascii="Times New Roman" w:hAnsi="Times New Roman" w:cs="Times New Roman"/>
                <w:color w:val="000000"/>
                <w:sz w:val="24"/>
                <w:szCs w:val="24"/>
                <w:lang w:eastAsia="en-US"/>
              </w:rPr>
            </w:pPr>
          </w:p>
          <w:p w:rsidR="005F1492" w:rsidRDefault="005F1492" w:rsidP="00FB6EE4">
            <w:pPr>
              <w:spacing w:after="0" w:line="240" w:lineRule="auto"/>
              <w:jc w:val="center"/>
              <w:rPr>
                <w:rFonts w:ascii="Times New Roman" w:hAnsi="Times New Roman" w:cs="Times New Roman"/>
                <w:sz w:val="24"/>
                <w:szCs w:val="24"/>
                <w:highlight w:val="yellow"/>
                <w:lang w:eastAsia="en-US"/>
              </w:rPr>
            </w:pPr>
          </w:p>
        </w:tc>
        <w:tc>
          <w:tcPr>
            <w:tcW w:w="26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945F65">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Дана альтернатива дає змогу максимально досягнути поставлених цілей державного регулювання: наповнити </w:t>
            </w:r>
            <w:r w:rsidR="00945F65">
              <w:rPr>
                <w:rFonts w:ascii="Times New Roman" w:hAnsi="Times New Roman" w:cs="Times New Roman"/>
                <w:sz w:val="24"/>
                <w:szCs w:val="24"/>
                <w:lang w:eastAsia="en-US"/>
              </w:rPr>
              <w:t>сільський</w:t>
            </w:r>
            <w:r>
              <w:rPr>
                <w:rFonts w:ascii="Times New Roman" w:hAnsi="Times New Roman" w:cs="Times New Roman"/>
                <w:sz w:val="24"/>
                <w:szCs w:val="24"/>
                <w:lang w:eastAsia="en-US"/>
              </w:rPr>
              <w:t xml:space="preserve"> бюджет орієнтовно на </w:t>
            </w:r>
            <w:r w:rsidR="00D07AEB">
              <w:rPr>
                <w:rFonts w:ascii="Times New Roman" w:hAnsi="Times New Roman" w:cs="Times New Roman"/>
                <w:sz w:val="24"/>
                <w:szCs w:val="24"/>
                <w:lang w:eastAsia="en-US"/>
              </w:rPr>
              <w:t>486,4</w:t>
            </w:r>
            <w:r>
              <w:rPr>
                <w:rFonts w:ascii="Times New Roman" w:hAnsi="Times New Roman" w:cs="Times New Roman"/>
                <w:sz w:val="24"/>
                <w:szCs w:val="24"/>
                <w:lang w:eastAsia="en-US"/>
              </w:rPr>
              <w:t xml:space="preserve"> тис.</w:t>
            </w:r>
            <w:r w:rsidR="00945F65">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грн.; </w:t>
            </w:r>
            <w:r>
              <w:rPr>
                <w:rFonts w:ascii="Times New Roman" w:hAnsi="Times New Roman" w:cs="Times New Roman"/>
                <w:sz w:val="24"/>
                <w:szCs w:val="24"/>
              </w:rPr>
              <w:t xml:space="preserve"> своєчасно фінансувати бюджетну сферу, реалізовувати місцеві програми, які спрямовані на покращення рівня життя жителів </w:t>
            </w:r>
            <w:r w:rsidR="00945F65">
              <w:rPr>
                <w:rFonts w:ascii="Times New Roman" w:hAnsi="Times New Roman" w:cs="Times New Roman"/>
                <w:sz w:val="24"/>
                <w:szCs w:val="24"/>
              </w:rPr>
              <w:t>сільської  ради</w:t>
            </w:r>
            <w:r>
              <w:rPr>
                <w:rFonts w:ascii="Times New Roman" w:hAnsi="Times New Roman" w:cs="Times New Roman"/>
                <w:sz w:val="24"/>
                <w:szCs w:val="24"/>
              </w:rPr>
              <w:t xml:space="preserve">; </w:t>
            </w:r>
            <w:r>
              <w:rPr>
                <w:rFonts w:ascii="Times New Roman" w:hAnsi="Times New Roman" w:cs="Times New Roman"/>
                <w:sz w:val="24"/>
                <w:szCs w:val="24"/>
                <w:lang w:eastAsia="en-US"/>
              </w:rPr>
              <w:t>досягнути балансу інтересів органів місцевого самоврядування, громади і платників податків.</w:t>
            </w:r>
          </w:p>
        </w:tc>
      </w:tr>
    </w:tbl>
    <w:p w:rsidR="005F1492" w:rsidRDefault="005F1492" w:rsidP="005F1492">
      <w:pPr>
        <w:widowControl w:val="0"/>
        <w:tabs>
          <w:tab w:val="left" w:pos="1440"/>
        </w:tabs>
        <w:spacing w:after="0" w:line="240" w:lineRule="auto"/>
        <w:jc w:val="both"/>
        <w:rPr>
          <w:rFonts w:ascii="Times New Roman" w:hAnsi="Times New Roman" w:cs="Times New Roman"/>
          <w:b/>
          <w:bCs/>
          <w:sz w:val="24"/>
          <w:szCs w:val="24"/>
        </w:rPr>
      </w:pPr>
    </w:p>
    <w:tbl>
      <w:tblPr>
        <w:tblW w:w="9781" w:type="dxa"/>
        <w:tblInd w:w="108" w:type="dxa"/>
        <w:tblCellMar>
          <w:left w:w="0" w:type="dxa"/>
          <w:right w:w="0" w:type="dxa"/>
        </w:tblCellMar>
        <w:tblLook w:val="00A0"/>
      </w:tblPr>
      <w:tblGrid>
        <w:gridCol w:w="2700"/>
        <w:gridCol w:w="3537"/>
        <w:gridCol w:w="3544"/>
      </w:tblGrid>
      <w:tr w:rsidR="005F1492" w:rsidTr="00FB6EE4">
        <w:tc>
          <w:tcPr>
            <w:tcW w:w="270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rPr>
              <w:t>Рейтинг</w:t>
            </w:r>
          </w:p>
        </w:tc>
        <w:tc>
          <w:tcPr>
            <w:tcW w:w="353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rPr>
              <w:t>Аргументи щодо переваги обраної альтернативи/причини відмови від альтернативи</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F1492" w:rsidRDefault="005F1492" w:rsidP="00FB6EE4">
            <w:pPr>
              <w:spacing w:after="0" w:line="240" w:lineRule="auto"/>
              <w:jc w:val="center"/>
              <w:rPr>
                <w:rFonts w:ascii="Times New Roman" w:hAnsi="Times New Roman" w:cs="Times New Roman"/>
                <w:b/>
                <w:sz w:val="24"/>
                <w:szCs w:val="24"/>
                <w:lang w:eastAsia="en-US"/>
              </w:rPr>
            </w:pPr>
            <w:r>
              <w:rPr>
                <w:rFonts w:ascii="Times New Roman" w:hAnsi="Times New Roman" w:cs="Times New Roman"/>
                <w:b/>
                <w:color w:val="000000"/>
                <w:sz w:val="24"/>
                <w:szCs w:val="24"/>
                <w:lang w:eastAsia="en-US"/>
              </w:rPr>
              <w:t>Оцінка ризику зовнішніх чинників на дію запропонованого регуляторного акта</w:t>
            </w:r>
          </w:p>
        </w:tc>
      </w:tr>
      <w:tr w:rsidR="005F1492" w:rsidTr="00FB6EE4">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Альтернатива 1:</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не встановлення </w:t>
            </w:r>
            <w:r>
              <w:rPr>
                <w:rFonts w:ascii="Times New Roman" w:hAnsi="Times New Roman" w:cs="Times New Roman"/>
                <w:sz w:val="24"/>
                <w:szCs w:val="24"/>
                <w:lang w:eastAsia="en-US"/>
              </w:rPr>
              <w:lastRenderedPageBreak/>
              <w:t>єдиного податку для першої та другої груп платників єдиного податку</w:t>
            </w:r>
          </w:p>
        </w:tc>
        <w:tc>
          <w:tcPr>
            <w:tcW w:w="35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pStyle w:val="a3"/>
              <w:spacing w:after="0"/>
              <w:ind w:left="0"/>
              <w:jc w:val="both"/>
              <w:rPr>
                <w:rFonts w:ascii="Times New Roman" w:eastAsia="Times New Roman" w:hAnsi="Times New Roman"/>
                <w:b/>
                <w:i/>
                <w:sz w:val="24"/>
                <w:szCs w:val="24"/>
                <w:lang w:val="uk-UA"/>
              </w:rPr>
            </w:pPr>
            <w:r>
              <w:rPr>
                <w:rFonts w:ascii="Times New Roman" w:eastAsia="Times New Roman" w:hAnsi="Times New Roman"/>
                <w:b/>
                <w:i/>
                <w:sz w:val="24"/>
                <w:szCs w:val="24"/>
                <w:lang w:val="uk-UA"/>
              </w:rPr>
              <w:lastRenderedPageBreak/>
              <w:t>Не обрана</w:t>
            </w:r>
          </w:p>
          <w:p w:rsidR="005F1492" w:rsidRDefault="005F1492" w:rsidP="00FB6EE4">
            <w:pPr>
              <w:pStyle w:val="a3"/>
              <w:spacing w:after="0"/>
              <w:ind w:left="0"/>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Дана альтернатива не дає </w:t>
            </w:r>
            <w:r>
              <w:rPr>
                <w:rFonts w:ascii="Times New Roman" w:eastAsia="Times New Roman" w:hAnsi="Times New Roman"/>
                <w:sz w:val="24"/>
                <w:szCs w:val="24"/>
                <w:lang w:val="uk-UA"/>
              </w:rPr>
              <w:lastRenderedPageBreak/>
              <w:t>можливості досягнути поставлених цілей державного регулювання, на відміну від альтернативи 2.</w:t>
            </w:r>
          </w:p>
          <w:p w:rsidR="005F1492" w:rsidRDefault="005F1492" w:rsidP="00945F65">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 разі не прийняття регуляторного акту, єдиний податок справлятиметься по мінімальним ставкам,</w:t>
            </w:r>
            <w:r>
              <w:rPr>
                <w:rStyle w:val="1"/>
                <w:rFonts w:ascii="Times New Roman" w:hAnsi="Times New Roman" w:cs="Times New Roman"/>
                <w:szCs w:val="24"/>
                <w:lang w:val="uk-UA" w:eastAsia="uk-UA"/>
              </w:rPr>
              <w:t xml:space="preserve"> до бюджету міста  від справляння цього податку будуть 0 грн.</w:t>
            </w:r>
            <w:r>
              <w:rPr>
                <w:rFonts w:ascii="Times New Roman" w:hAnsi="Times New Roman" w:cs="Times New Roman"/>
                <w:sz w:val="24"/>
                <w:szCs w:val="24"/>
                <w:lang w:eastAsia="en-US"/>
              </w:rPr>
              <w:t xml:space="preserve"> Наслідком є недоотримання надходжень до сільського бюджету коштів на прогнозованому рівні </w:t>
            </w:r>
            <w:r w:rsidR="00D07AEB">
              <w:rPr>
                <w:rFonts w:ascii="Times New Roman" w:hAnsi="Times New Roman" w:cs="Times New Roman"/>
                <w:sz w:val="24"/>
                <w:szCs w:val="24"/>
                <w:lang w:eastAsia="en-US"/>
              </w:rPr>
              <w:t>486,4</w:t>
            </w:r>
            <w:r>
              <w:rPr>
                <w:rFonts w:ascii="Times New Roman" w:hAnsi="Times New Roman" w:cs="Times New Roman"/>
                <w:sz w:val="24"/>
                <w:szCs w:val="24"/>
                <w:lang w:eastAsia="en-US"/>
              </w:rPr>
              <w:t xml:space="preserve"> тис.</w:t>
            </w:r>
            <w:r w:rsidR="00945F65">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грн. Негативний  вплив буде задано територіальній громаді </w:t>
            </w:r>
            <w:r w:rsidR="00945F65">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 xml:space="preserve">, оскільки відсутність надходжень до бюджету ставить під загрозу фінансування місцевих програм, які направлені на підвищення рівня життя жителів </w:t>
            </w:r>
            <w:r w:rsidR="00945F65">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 xml:space="preserve">. </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Х</w:t>
            </w:r>
          </w:p>
        </w:tc>
      </w:tr>
      <w:tr w:rsidR="005F1492" w:rsidTr="00FB6EE4">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lastRenderedPageBreak/>
              <w:t>Альтернатива 2:</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color w:val="000000"/>
                <w:sz w:val="24"/>
                <w:szCs w:val="24"/>
                <w:lang w:eastAsia="en-US"/>
              </w:rPr>
              <w:t xml:space="preserve">прийняття  </w:t>
            </w:r>
            <w:proofErr w:type="spellStart"/>
            <w:r>
              <w:rPr>
                <w:rFonts w:ascii="Times New Roman" w:hAnsi="Times New Roman" w:cs="Times New Roman"/>
                <w:color w:val="000000"/>
                <w:sz w:val="24"/>
                <w:szCs w:val="24"/>
                <w:lang w:eastAsia="en-US"/>
              </w:rPr>
              <w:t>данного</w:t>
            </w:r>
            <w:proofErr w:type="spellEnd"/>
            <w:r>
              <w:rPr>
                <w:rFonts w:ascii="Times New Roman" w:hAnsi="Times New Roman" w:cs="Times New Roman"/>
                <w:color w:val="000000"/>
                <w:sz w:val="24"/>
                <w:szCs w:val="24"/>
                <w:lang w:eastAsia="en-US"/>
              </w:rPr>
              <w:t xml:space="preserve"> рішення</w:t>
            </w:r>
          </w:p>
        </w:tc>
        <w:tc>
          <w:tcPr>
            <w:tcW w:w="35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pStyle w:val="a3"/>
              <w:spacing w:after="0"/>
              <w:ind w:left="0"/>
              <w:jc w:val="both"/>
              <w:rPr>
                <w:rFonts w:ascii="Times New Roman" w:eastAsia="Times New Roman" w:hAnsi="Times New Roman"/>
                <w:b/>
                <w:i/>
                <w:sz w:val="24"/>
                <w:szCs w:val="24"/>
                <w:lang w:val="uk-UA"/>
              </w:rPr>
            </w:pPr>
            <w:r>
              <w:rPr>
                <w:rFonts w:ascii="Times New Roman" w:eastAsia="Times New Roman" w:hAnsi="Times New Roman"/>
                <w:b/>
                <w:i/>
                <w:sz w:val="24"/>
                <w:szCs w:val="24"/>
                <w:lang w:val="uk-UA"/>
              </w:rPr>
              <w:t>Обрана.</w:t>
            </w:r>
          </w:p>
          <w:p w:rsidR="005F1492" w:rsidRDefault="005F1492" w:rsidP="00FB6EE4">
            <w:pPr>
              <w:pStyle w:val="a3"/>
              <w:spacing w:after="0"/>
              <w:ind w:left="0"/>
              <w:jc w:val="both"/>
              <w:rPr>
                <w:rFonts w:ascii="Times New Roman" w:eastAsia="Times New Roman" w:hAnsi="Times New Roman"/>
                <w:sz w:val="24"/>
                <w:szCs w:val="24"/>
                <w:lang w:val="uk-UA"/>
              </w:rPr>
            </w:pPr>
            <w:r>
              <w:rPr>
                <w:rFonts w:ascii="Times New Roman" w:eastAsia="Times New Roman" w:hAnsi="Times New Roman"/>
                <w:sz w:val="24"/>
                <w:szCs w:val="24"/>
                <w:lang w:val="uk-UA"/>
              </w:rPr>
              <w:t>Проектом рішення запропоновано встановлення на законних підставах розмірів ставок.</w:t>
            </w:r>
          </w:p>
          <w:p w:rsidR="005F1492" w:rsidRDefault="005F1492" w:rsidP="00945F65">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Прийняття проекту дозволить забезпечити надходження до  сільського бюджету орієнтовно у р</w:t>
            </w:r>
            <w:r w:rsidR="00945F65">
              <w:rPr>
                <w:rFonts w:ascii="Times New Roman" w:hAnsi="Times New Roman" w:cs="Times New Roman"/>
                <w:sz w:val="24"/>
                <w:szCs w:val="24"/>
                <w:lang w:eastAsia="en-US"/>
              </w:rPr>
              <w:t>о</w:t>
            </w:r>
            <w:r>
              <w:rPr>
                <w:rFonts w:ascii="Times New Roman" w:hAnsi="Times New Roman" w:cs="Times New Roman"/>
                <w:sz w:val="24"/>
                <w:szCs w:val="24"/>
                <w:lang w:eastAsia="en-US"/>
              </w:rPr>
              <w:t xml:space="preserve">змірі </w:t>
            </w:r>
            <w:r w:rsidR="00D07AEB">
              <w:rPr>
                <w:rFonts w:ascii="Times New Roman" w:hAnsi="Times New Roman" w:cs="Times New Roman"/>
                <w:sz w:val="24"/>
                <w:szCs w:val="24"/>
                <w:lang w:eastAsia="en-US"/>
              </w:rPr>
              <w:t>486,4</w:t>
            </w:r>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тис.грн</w:t>
            </w:r>
            <w:proofErr w:type="spellEnd"/>
            <w:r>
              <w:rPr>
                <w:rFonts w:ascii="Times New Roman" w:hAnsi="Times New Roman" w:cs="Times New Roman"/>
                <w:sz w:val="24"/>
                <w:szCs w:val="24"/>
                <w:lang w:eastAsia="en-US"/>
              </w:rPr>
              <w:t xml:space="preserve">. та можливість реалізації місцевих програм, які спрямовані на підвищення рівня життя жителів </w:t>
            </w:r>
            <w:r w:rsidR="00945F65">
              <w:rPr>
                <w:rFonts w:ascii="Times New Roman" w:hAnsi="Times New Roman" w:cs="Times New Roman"/>
                <w:sz w:val="24"/>
                <w:szCs w:val="24"/>
                <w:lang w:eastAsia="en-US"/>
              </w:rPr>
              <w:t>сільської  ради</w:t>
            </w:r>
            <w:r>
              <w:rPr>
                <w:rFonts w:ascii="Times New Roman" w:hAnsi="Times New Roman" w:cs="Times New Roman"/>
                <w:sz w:val="24"/>
                <w:szCs w:val="24"/>
                <w:lang w:eastAsia="en-US"/>
              </w:rPr>
              <w:t>.</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внесення змін до  чинного законодавства України;</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інфляційні процеси;</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необхідність в нормативному врегулюванні певних правовідносин. </w:t>
            </w:r>
          </w:p>
        </w:tc>
      </w:tr>
    </w:tbl>
    <w:p w:rsidR="005F1492" w:rsidRDefault="005F1492" w:rsidP="005F1492">
      <w:pPr>
        <w:spacing w:after="0" w:line="240" w:lineRule="auto"/>
        <w:jc w:val="both"/>
        <w:rPr>
          <w:rFonts w:ascii="Times New Roman" w:hAnsi="Times New Roman" w:cs="Times New Roman"/>
          <w:b/>
          <w:color w:val="000000"/>
          <w:spacing w:val="1"/>
          <w:sz w:val="24"/>
          <w:szCs w:val="24"/>
          <w:shd w:val="clear" w:color="auto" w:fill="FFFFFF"/>
        </w:rPr>
      </w:pPr>
    </w:p>
    <w:p w:rsidR="005F1492" w:rsidRDefault="005F1492" w:rsidP="005F1492">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5. Механізми та заходи, які забезпечать розв’язання визначеної проблеми</w:t>
      </w:r>
    </w:p>
    <w:p w:rsidR="005F1492" w:rsidRDefault="005F1492" w:rsidP="005F149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Даним регуляторним актом передбачається вс</w:t>
      </w:r>
      <w:r w:rsidR="00945F65">
        <w:rPr>
          <w:rFonts w:ascii="Times New Roman" w:hAnsi="Times New Roman" w:cs="Times New Roman"/>
          <w:bCs/>
          <w:sz w:val="24"/>
          <w:szCs w:val="24"/>
        </w:rPr>
        <w:t>тановити на території сільської</w:t>
      </w:r>
      <w:r>
        <w:rPr>
          <w:rFonts w:ascii="Times New Roman" w:hAnsi="Times New Roman" w:cs="Times New Roman"/>
          <w:bCs/>
          <w:sz w:val="24"/>
          <w:szCs w:val="24"/>
        </w:rPr>
        <w:t xml:space="preserve"> ради фіксовані ставки </w:t>
      </w:r>
      <w:r w:rsidR="00735647">
        <w:rPr>
          <w:rFonts w:ascii="Times New Roman" w:hAnsi="Times New Roman" w:cs="Times New Roman"/>
          <w:sz w:val="24"/>
          <w:szCs w:val="24"/>
        </w:rPr>
        <w:t>єдиного податку на 2021</w:t>
      </w:r>
      <w:r>
        <w:rPr>
          <w:rFonts w:ascii="Times New Roman" w:hAnsi="Times New Roman" w:cs="Times New Roman"/>
          <w:sz w:val="24"/>
          <w:szCs w:val="24"/>
        </w:rPr>
        <w:t xml:space="preserve"> рік для першої та другої груп платників єдиного податку</w:t>
      </w:r>
      <w:r>
        <w:rPr>
          <w:rFonts w:ascii="Times New Roman" w:hAnsi="Times New Roman" w:cs="Times New Roman"/>
          <w:bCs/>
          <w:sz w:val="24"/>
          <w:szCs w:val="24"/>
        </w:rPr>
        <w:t xml:space="preserve">. Регуляторним актом </w:t>
      </w:r>
      <w:r>
        <w:rPr>
          <w:rFonts w:ascii="Times New Roman" w:hAnsi="Times New Roman" w:cs="Times New Roman"/>
          <w:sz w:val="24"/>
          <w:szCs w:val="24"/>
        </w:rPr>
        <w:t xml:space="preserve"> регламентовані  розміри ставок єдиного податку</w:t>
      </w:r>
      <w:r>
        <w:rPr>
          <w:rFonts w:ascii="Times New Roman" w:hAnsi="Times New Roman" w:cs="Times New Roman"/>
          <w:bCs/>
          <w:sz w:val="24"/>
          <w:szCs w:val="24"/>
        </w:rPr>
        <w:t>.</w:t>
      </w:r>
    </w:p>
    <w:p w:rsidR="005F1492" w:rsidRDefault="005F1492" w:rsidP="005F149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встановлені ставок аналізувалися прогнози соціально-економічного розвитку </w:t>
      </w:r>
      <w:r w:rsidR="00945F65">
        <w:rPr>
          <w:rFonts w:ascii="Times New Roman" w:hAnsi="Times New Roman" w:cs="Times New Roman"/>
          <w:sz w:val="24"/>
          <w:szCs w:val="24"/>
        </w:rPr>
        <w:t>сільської  ради</w:t>
      </w:r>
      <w:r>
        <w:rPr>
          <w:rFonts w:ascii="Times New Roman" w:hAnsi="Times New Roman" w:cs="Times New Roman"/>
          <w:sz w:val="24"/>
          <w:szCs w:val="24"/>
        </w:rPr>
        <w:t>, розмір наповненості сільського бюджету від сплати податку, платоспроможність населення, що впливає на отримання прибутку суб'єктами малого підприємництва та сплати ними єдиного податку.</w:t>
      </w:r>
    </w:p>
    <w:p w:rsidR="005F1492" w:rsidRDefault="005F1492" w:rsidP="005F149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Запропонований спосіб відповідає принципу державної регуляторної політики, а саме: доцільність, адекватність, ефективність, збалансованість, передбачуваність, принципу прозорості та врахування думки та пропозицій суб’єктів господарювання.</w:t>
      </w:r>
    </w:p>
    <w:p w:rsidR="005F1492" w:rsidRDefault="005F1492" w:rsidP="005F149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Вказану проблему планується розв’язати за допомогою реалізації наступного механізму, який  передбачає виконання заходів:</w:t>
      </w:r>
    </w:p>
    <w:p w:rsidR="005F1492" w:rsidRDefault="005F1492" w:rsidP="005F149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 Про оприлюднення проекту регуляторного акту "Про встановлення єдиного податку для першої та другої груп платників єдиного податку на території </w:t>
      </w:r>
      <w:proofErr w:type="spellStart"/>
      <w:r w:rsidR="00945F65">
        <w:rPr>
          <w:rFonts w:ascii="Times New Roman" w:hAnsi="Times New Roman" w:cs="Times New Roman"/>
          <w:sz w:val="24"/>
          <w:szCs w:val="24"/>
        </w:rPr>
        <w:t>Перегонівської</w:t>
      </w:r>
      <w:proofErr w:type="spellEnd"/>
      <w:r w:rsidR="00945F65">
        <w:rPr>
          <w:rFonts w:ascii="Times New Roman" w:hAnsi="Times New Roman" w:cs="Times New Roman"/>
          <w:sz w:val="24"/>
          <w:szCs w:val="24"/>
        </w:rPr>
        <w:t xml:space="preserve"> сільської  ради</w:t>
      </w:r>
      <w:r w:rsidR="00735647">
        <w:rPr>
          <w:rFonts w:ascii="Times New Roman" w:hAnsi="Times New Roman" w:cs="Times New Roman"/>
          <w:sz w:val="24"/>
          <w:szCs w:val="24"/>
        </w:rPr>
        <w:t xml:space="preserve"> на 2021</w:t>
      </w:r>
      <w:r>
        <w:rPr>
          <w:rFonts w:ascii="Times New Roman" w:hAnsi="Times New Roman" w:cs="Times New Roman"/>
          <w:sz w:val="24"/>
          <w:szCs w:val="24"/>
        </w:rPr>
        <w:t xml:space="preserve"> рік" буде </w:t>
      </w:r>
      <w:r w:rsidR="00945F65">
        <w:rPr>
          <w:rFonts w:ascii="Times New Roman" w:hAnsi="Times New Roman" w:cs="Times New Roman"/>
          <w:sz w:val="24"/>
          <w:szCs w:val="24"/>
        </w:rPr>
        <w:t xml:space="preserve">на  стенді  </w:t>
      </w:r>
      <w:proofErr w:type="spellStart"/>
      <w:r w:rsidR="00945F65">
        <w:rPr>
          <w:rFonts w:ascii="Times New Roman" w:hAnsi="Times New Roman" w:cs="Times New Roman"/>
          <w:sz w:val="24"/>
          <w:szCs w:val="24"/>
        </w:rPr>
        <w:t>Перегонівської</w:t>
      </w:r>
      <w:proofErr w:type="spellEnd"/>
      <w:r w:rsidR="00945F65">
        <w:rPr>
          <w:rFonts w:ascii="Times New Roman" w:hAnsi="Times New Roman" w:cs="Times New Roman"/>
          <w:sz w:val="24"/>
          <w:szCs w:val="24"/>
        </w:rPr>
        <w:t xml:space="preserve">  </w:t>
      </w:r>
      <w:r>
        <w:rPr>
          <w:rFonts w:ascii="Times New Roman" w:hAnsi="Times New Roman" w:cs="Times New Roman"/>
          <w:sz w:val="24"/>
          <w:szCs w:val="24"/>
        </w:rPr>
        <w:t>сільської ради з метою обговорення питання щодо встановлення ставок податку та отримання зауважень та пропозицій від фізичних та юридичних осіб.</w:t>
      </w:r>
    </w:p>
    <w:p w:rsidR="005F1492" w:rsidRDefault="005F1492" w:rsidP="005F149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Направлення проекту регуляторного акту "Про встановлення єдиного податку для першої та другої груп платників єдиного податку на території </w:t>
      </w:r>
      <w:proofErr w:type="spellStart"/>
      <w:r w:rsidR="00945F65">
        <w:rPr>
          <w:rFonts w:ascii="Times New Roman" w:hAnsi="Times New Roman" w:cs="Times New Roman"/>
          <w:sz w:val="24"/>
          <w:szCs w:val="24"/>
        </w:rPr>
        <w:t>Перегонівської</w:t>
      </w:r>
      <w:proofErr w:type="spellEnd"/>
      <w:r w:rsidR="00735647">
        <w:rPr>
          <w:rFonts w:ascii="Times New Roman" w:hAnsi="Times New Roman" w:cs="Times New Roman"/>
          <w:sz w:val="24"/>
          <w:szCs w:val="24"/>
        </w:rPr>
        <w:t xml:space="preserve"> сільської ради на 2021</w:t>
      </w:r>
      <w:r>
        <w:rPr>
          <w:rFonts w:ascii="Times New Roman" w:hAnsi="Times New Roman" w:cs="Times New Roman"/>
          <w:sz w:val="24"/>
          <w:szCs w:val="24"/>
        </w:rPr>
        <w:t xml:space="preserve"> рік" з аналізом регуляторного впливу до Державної регуляторної служби України для підготовки пропозицій щодо удосконалення проекту відповідно до принципів державної регуляторної політики.</w:t>
      </w:r>
    </w:p>
    <w:p w:rsidR="005F1492" w:rsidRDefault="005F1492" w:rsidP="005E7A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Враховуючи  результати  обговорення, отримані пропозиції від Державної регуляторної служби України та на підставі ст.26 Закону України "Про місцеве самоврядування в Україні" прийняття  сільською радою рішення щодо встановлення  єдиного податку  на території </w:t>
      </w:r>
      <w:r w:rsidR="005E7A29">
        <w:rPr>
          <w:rFonts w:ascii="Times New Roman" w:hAnsi="Times New Roman" w:cs="Times New Roman"/>
          <w:sz w:val="24"/>
          <w:szCs w:val="24"/>
        </w:rPr>
        <w:t xml:space="preserve"> </w:t>
      </w:r>
      <w:proofErr w:type="spellStart"/>
      <w:r w:rsidR="00945F65">
        <w:rPr>
          <w:rFonts w:ascii="Times New Roman" w:hAnsi="Times New Roman" w:cs="Times New Roman"/>
          <w:sz w:val="24"/>
          <w:szCs w:val="24"/>
        </w:rPr>
        <w:t>Перегонівської</w:t>
      </w:r>
      <w:proofErr w:type="spellEnd"/>
      <w:r w:rsidR="00945F65">
        <w:rPr>
          <w:rFonts w:ascii="Times New Roman" w:hAnsi="Times New Roman" w:cs="Times New Roman"/>
          <w:sz w:val="24"/>
          <w:szCs w:val="24"/>
        </w:rPr>
        <w:t xml:space="preserve"> </w:t>
      </w:r>
      <w:r>
        <w:rPr>
          <w:rFonts w:ascii="Times New Roman" w:hAnsi="Times New Roman" w:cs="Times New Roman"/>
          <w:sz w:val="24"/>
          <w:szCs w:val="24"/>
        </w:rPr>
        <w:t xml:space="preserve"> сільської </w:t>
      </w:r>
      <w:r w:rsidR="00945F65">
        <w:rPr>
          <w:rFonts w:ascii="Times New Roman" w:hAnsi="Times New Roman" w:cs="Times New Roman"/>
          <w:sz w:val="24"/>
          <w:szCs w:val="24"/>
        </w:rPr>
        <w:t xml:space="preserve">ради </w:t>
      </w:r>
      <w:r w:rsidR="005E7A29">
        <w:rPr>
          <w:rFonts w:ascii="Times New Roman" w:hAnsi="Times New Roman" w:cs="Times New Roman"/>
          <w:sz w:val="24"/>
          <w:szCs w:val="24"/>
        </w:rPr>
        <w:t>.</w:t>
      </w:r>
    </w:p>
    <w:p w:rsidR="005F1492" w:rsidRDefault="005F1492" w:rsidP="005F149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Оприлюднення  прийнятого  рішення.</w:t>
      </w:r>
    </w:p>
    <w:p w:rsidR="005F1492" w:rsidRDefault="00945F65" w:rsidP="005F149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5F1492">
        <w:rPr>
          <w:rFonts w:ascii="Times New Roman" w:hAnsi="Times New Roman" w:cs="Times New Roman"/>
          <w:sz w:val="24"/>
          <w:szCs w:val="24"/>
        </w:rPr>
        <w:t xml:space="preserve">Дане рішення буде передано до </w:t>
      </w:r>
      <w:proofErr w:type="spellStart"/>
      <w:r w:rsidR="00605D3D">
        <w:rPr>
          <w:rFonts w:ascii="Times New Roman" w:hAnsi="Times New Roman" w:cs="Times New Roman"/>
          <w:sz w:val="24"/>
          <w:szCs w:val="24"/>
        </w:rPr>
        <w:t>Голо</w:t>
      </w:r>
      <w:r>
        <w:rPr>
          <w:rFonts w:ascii="Times New Roman" w:hAnsi="Times New Roman" w:cs="Times New Roman"/>
          <w:sz w:val="24"/>
          <w:szCs w:val="24"/>
        </w:rPr>
        <w:t>ванівської</w:t>
      </w:r>
      <w:proofErr w:type="spellEnd"/>
      <w:r w:rsidR="005E7A29">
        <w:rPr>
          <w:rFonts w:ascii="Times New Roman" w:hAnsi="Times New Roman" w:cs="Times New Roman"/>
          <w:sz w:val="24"/>
          <w:szCs w:val="24"/>
        </w:rPr>
        <w:t xml:space="preserve"> </w:t>
      </w:r>
      <w:r w:rsidR="005F1492">
        <w:rPr>
          <w:rFonts w:ascii="Times New Roman" w:hAnsi="Times New Roman" w:cs="Times New Roman"/>
          <w:sz w:val="24"/>
          <w:szCs w:val="24"/>
        </w:rPr>
        <w:t xml:space="preserve">ДПІ </w:t>
      </w:r>
      <w:r>
        <w:rPr>
          <w:rFonts w:ascii="Times New Roman" w:hAnsi="Times New Roman" w:cs="Times New Roman"/>
          <w:sz w:val="24"/>
          <w:szCs w:val="24"/>
        </w:rPr>
        <w:t xml:space="preserve">ГУ </w:t>
      </w:r>
      <w:r w:rsidR="005E7A29">
        <w:rPr>
          <w:rFonts w:ascii="Times New Roman" w:hAnsi="Times New Roman" w:cs="Times New Roman"/>
          <w:sz w:val="24"/>
          <w:szCs w:val="24"/>
        </w:rPr>
        <w:t>ДП</w:t>
      </w:r>
      <w:r w:rsidR="005F1492">
        <w:rPr>
          <w:rFonts w:ascii="Times New Roman" w:hAnsi="Times New Roman" w:cs="Times New Roman"/>
          <w:sz w:val="24"/>
          <w:szCs w:val="24"/>
        </w:rPr>
        <w:t>С у Кіровоградській області  у строки, передбачені законодавством.</w:t>
      </w:r>
    </w:p>
    <w:p w:rsidR="005F1492" w:rsidRDefault="005F1492" w:rsidP="005F1492">
      <w:pPr>
        <w:spacing w:after="0" w:line="240" w:lineRule="auto"/>
        <w:jc w:val="both"/>
        <w:rPr>
          <w:rFonts w:ascii="Times New Roman" w:hAnsi="Times New Roman" w:cs="Times New Roman"/>
          <w:sz w:val="24"/>
          <w:szCs w:val="24"/>
        </w:rPr>
      </w:pPr>
    </w:p>
    <w:p w:rsidR="005F1492" w:rsidRDefault="005F1492" w:rsidP="005F1492">
      <w:pPr>
        <w:shd w:val="clear" w:color="auto" w:fill="FFFFFF"/>
        <w:spacing w:after="0" w:line="240" w:lineRule="auto"/>
        <w:ind w:firstLine="720"/>
        <w:jc w:val="center"/>
        <w:rPr>
          <w:rFonts w:ascii="Times New Roman" w:hAnsi="Times New Roman" w:cs="Times New Roman"/>
          <w:b/>
          <w:bCs/>
          <w:color w:val="000000"/>
          <w:sz w:val="24"/>
          <w:szCs w:val="24"/>
        </w:rPr>
      </w:pPr>
      <w:r>
        <w:rPr>
          <w:rFonts w:ascii="Times New Roman" w:hAnsi="Times New Roman" w:cs="Times New Roman"/>
          <w:b/>
          <w:sz w:val="24"/>
          <w:szCs w:val="24"/>
        </w:rPr>
        <w:t>6.</w:t>
      </w:r>
      <w:r>
        <w:rPr>
          <w:rFonts w:ascii="Times New Roman" w:hAnsi="Times New Roman" w:cs="Times New Roman"/>
          <w:b/>
          <w:bCs/>
          <w:color w:val="000000"/>
          <w:sz w:val="24"/>
          <w:szCs w:val="24"/>
        </w:rPr>
        <w:t xml:space="preserve">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5F1492" w:rsidRDefault="005F1492" w:rsidP="005F1492">
      <w:pPr>
        <w:shd w:val="clear" w:color="auto" w:fill="FFFFFF"/>
        <w:spacing w:after="0" w:line="240" w:lineRule="auto"/>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Виконання вимог регуляторного акта не потребує  витрат з місцевого бюджету.</w:t>
      </w:r>
    </w:p>
    <w:p w:rsidR="005F1492" w:rsidRDefault="005F1492" w:rsidP="005F1492">
      <w:pPr>
        <w:shd w:val="clear" w:color="auto" w:fill="FFFFFF"/>
        <w:spacing w:after="0" w:line="240" w:lineRule="auto"/>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Зазначене регулювання стосуються виключно суб’єктів малого підприємництва, тому здійснено розрахунок витрат на запровадження державного регулювання для суб’єктів малого підприємництва (додаток 1 до </w:t>
      </w:r>
      <w:proofErr w:type="spellStart"/>
      <w:r>
        <w:rPr>
          <w:rFonts w:ascii="Times New Roman" w:hAnsi="Times New Roman" w:cs="Times New Roman"/>
          <w:bCs/>
          <w:color w:val="000000"/>
          <w:sz w:val="24"/>
          <w:szCs w:val="24"/>
        </w:rPr>
        <w:t>АРВ</w:t>
      </w:r>
      <w:proofErr w:type="spellEnd"/>
      <w:r>
        <w:rPr>
          <w:rFonts w:ascii="Times New Roman" w:hAnsi="Times New Roman" w:cs="Times New Roman"/>
          <w:bCs/>
          <w:color w:val="000000"/>
          <w:sz w:val="24"/>
          <w:szCs w:val="24"/>
        </w:rPr>
        <w:t>).</w:t>
      </w:r>
    </w:p>
    <w:p w:rsidR="005F1492" w:rsidRDefault="005F1492" w:rsidP="005F1492">
      <w:pPr>
        <w:shd w:val="clear" w:color="auto" w:fill="FFFFFF"/>
        <w:spacing w:after="0" w:line="240" w:lineRule="auto"/>
        <w:ind w:firstLine="709"/>
        <w:jc w:val="both"/>
        <w:rPr>
          <w:rFonts w:ascii="Times New Roman" w:hAnsi="Times New Roman" w:cs="Times New Roman"/>
          <w:bCs/>
          <w:color w:val="000000"/>
          <w:sz w:val="24"/>
          <w:szCs w:val="24"/>
        </w:rPr>
      </w:pPr>
    </w:p>
    <w:p w:rsidR="005F1492" w:rsidRDefault="005F1492" w:rsidP="005F1492">
      <w:pPr>
        <w:pStyle w:val="a3"/>
        <w:shd w:val="clear" w:color="auto" w:fill="FFFFFF"/>
        <w:spacing w:after="0"/>
        <w:ind w:left="0"/>
        <w:jc w:val="center"/>
        <w:rPr>
          <w:rFonts w:ascii="Times New Roman" w:eastAsia="Times New Roman" w:hAnsi="Times New Roman"/>
          <w:color w:val="000000"/>
          <w:sz w:val="24"/>
          <w:szCs w:val="24"/>
          <w:lang w:val="uk-UA" w:eastAsia="ru-RU"/>
        </w:rPr>
      </w:pPr>
      <w:r>
        <w:rPr>
          <w:rStyle w:val="a6"/>
          <w:rFonts w:ascii="Times New Roman" w:eastAsia="Times New Roman" w:hAnsi="Times New Roman"/>
          <w:color w:val="000000"/>
          <w:sz w:val="24"/>
          <w:szCs w:val="24"/>
          <w:lang w:val="uk-UA" w:eastAsia="ru-RU"/>
        </w:rPr>
        <w:t>7. Обґрунтування запропонованого строку дії регуляторного акта</w:t>
      </w:r>
    </w:p>
    <w:p w:rsidR="005F1492" w:rsidRDefault="005F1492" w:rsidP="005F1492">
      <w:pPr>
        <w:pStyle w:val="a3"/>
        <w:shd w:val="clear" w:color="auto" w:fill="FFFFFF"/>
        <w:spacing w:after="0"/>
        <w:ind w:left="0" w:firstLine="708"/>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Відповідно до вимог Податкового кодексу України дане рішення </w:t>
      </w:r>
      <w:proofErr w:type="spellStart"/>
      <w:r w:rsidR="00945F65">
        <w:rPr>
          <w:rFonts w:ascii="Times New Roman" w:eastAsia="Times New Roman" w:hAnsi="Times New Roman"/>
          <w:color w:val="000000"/>
          <w:sz w:val="24"/>
          <w:szCs w:val="24"/>
          <w:lang w:val="uk-UA" w:eastAsia="ru-RU"/>
        </w:rPr>
        <w:t>Перегоніської</w:t>
      </w:r>
      <w:proofErr w:type="spellEnd"/>
      <w:r w:rsidR="00945F65">
        <w:rPr>
          <w:rFonts w:ascii="Times New Roman" w:eastAsia="Times New Roman" w:hAnsi="Times New Roman"/>
          <w:color w:val="000000"/>
          <w:sz w:val="24"/>
          <w:szCs w:val="24"/>
          <w:lang w:val="uk-UA" w:eastAsia="ru-RU"/>
        </w:rPr>
        <w:t xml:space="preserve">  </w:t>
      </w:r>
      <w:r>
        <w:rPr>
          <w:rFonts w:ascii="Times New Roman" w:eastAsia="Times New Roman" w:hAnsi="Times New Roman"/>
          <w:color w:val="000000"/>
          <w:sz w:val="24"/>
          <w:szCs w:val="24"/>
          <w:lang w:val="uk-UA" w:eastAsia="ru-RU"/>
        </w:rPr>
        <w:t>сільської  ради</w:t>
      </w:r>
      <w:r w:rsidR="00945F65">
        <w:rPr>
          <w:rFonts w:ascii="Times New Roman" w:eastAsia="Times New Roman" w:hAnsi="Times New Roman"/>
          <w:color w:val="000000"/>
          <w:sz w:val="24"/>
          <w:szCs w:val="24"/>
          <w:lang w:val="uk-UA" w:eastAsia="ru-RU"/>
        </w:rPr>
        <w:t xml:space="preserve"> </w:t>
      </w:r>
      <w:r>
        <w:rPr>
          <w:rFonts w:ascii="Times New Roman" w:eastAsia="Times New Roman" w:hAnsi="Times New Roman"/>
          <w:color w:val="000000"/>
          <w:sz w:val="24"/>
          <w:szCs w:val="24"/>
          <w:lang w:val="uk-UA" w:eastAsia="ru-RU"/>
        </w:rPr>
        <w:t xml:space="preserve"> </w:t>
      </w:r>
      <w:r w:rsidR="005E7A29">
        <w:rPr>
          <w:rFonts w:ascii="Times New Roman" w:eastAsia="Times New Roman" w:hAnsi="Times New Roman"/>
          <w:color w:val="000000"/>
          <w:sz w:val="24"/>
          <w:szCs w:val="24"/>
          <w:lang w:val="uk-UA" w:eastAsia="ru-RU"/>
        </w:rPr>
        <w:t>встановлюється з 01.01.2022 року</w:t>
      </w:r>
    </w:p>
    <w:p w:rsidR="005F1492" w:rsidRDefault="005F1492" w:rsidP="005F1492">
      <w:pPr>
        <w:pStyle w:val="a3"/>
        <w:tabs>
          <w:tab w:val="left" w:pos="709"/>
          <w:tab w:val="left" w:pos="2085"/>
        </w:tabs>
        <w:spacing w:after="0" w:line="240" w:lineRule="auto"/>
        <w:ind w:left="0"/>
        <w:jc w:val="both"/>
        <w:rPr>
          <w:rFonts w:ascii="Times New Roman" w:hAnsi="Times New Roman"/>
          <w:b/>
          <w:color w:val="000000"/>
          <w:sz w:val="24"/>
          <w:szCs w:val="24"/>
          <w:lang w:val="uk-UA"/>
        </w:rPr>
      </w:pPr>
    </w:p>
    <w:p w:rsidR="005F1492" w:rsidRDefault="005F1492" w:rsidP="005F1492">
      <w:pPr>
        <w:pStyle w:val="a3"/>
        <w:tabs>
          <w:tab w:val="left" w:pos="709"/>
          <w:tab w:val="left" w:pos="2085"/>
        </w:tabs>
        <w:spacing w:after="0" w:line="240" w:lineRule="auto"/>
        <w:ind w:left="0"/>
        <w:jc w:val="center"/>
        <w:rPr>
          <w:rFonts w:ascii="Times New Roman" w:hAnsi="Times New Roman"/>
          <w:b/>
          <w:color w:val="000000"/>
          <w:sz w:val="24"/>
          <w:szCs w:val="24"/>
          <w:lang w:val="uk-UA"/>
        </w:rPr>
      </w:pPr>
      <w:r>
        <w:rPr>
          <w:rFonts w:ascii="Times New Roman" w:hAnsi="Times New Roman"/>
          <w:b/>
          <w:color w:val="000000"/>
          <w:sz w:val="24"/>
          <w:szCs w:val="24"/>
          <w:lang w:val="uk-UA"/>
        </w:rPr>
        <w:t>8. Визначення показників результативності дії регуляторного акта</w:t>
      </w:r>
    </w:p>
    <w:p w:rsidR="005F1492" w:rsidRDefault="005F1492" w:rsidP="005F1492">
      <w:pPr>
        <w:shd w:val="clear" w:color="auto" w:fill="FFFFFF"/>
        <w:spacing w:after="0" w:line="240" w:lineRule="auto"/>
        <w:ind w:firstLine="709"/>
        <w:jc w:val="both"/>
        <w:rPr>
          <w:rFonts w:ascii="Times New Roman" w:hAnsi="Times New Roman" w:cs="Times New Roman"/>
          <w:bCs/>
          <w:color w:val="000000"/>
          <w:sz w:val="24"/>
          <w:szCs w:val="24"/>
        </w:rPr>
      </w:pPr>
      <w:r>
        <w:rPr>
          <w:rFonts w:ascii="Times New Roman" w:hAnsi="Times New Roman" w:cs="Times New Roman"/>
          <w:bCs/>
          <w:color w:val="000000"/>
        </w:rPr>
        <w:t>Виходячи з цілей державного регулювання, визначені для відстеження результативності цього  регуляторного акта обрано такі прогнозні показники:</w:t>
      </w:r>
    </w:p>
    <w:tbl>
      <w:tblPr>
        <w:tblW w:w="9913" w:type="dxa"/>
        <w:tblCellMar>
          <w:left w:w="0" w:type="dxa"/>
          <w:right w:w="0" w:type="dxa"/>
        </w:tblCellMar>
        <w:tblLook w:val="0420"/>
      </w:tblPr>
      <w:tblGrid>
        <w:gridCol w:w="4361"/>
        <w:gridCol w:w="1274"/>
        <w:gridCol w:w="1417"/>
        <w:gridCol w:w="1305"/>
        <w:gridCol w:w="107"/>
        <w:gridCol w:w="1449"/>
      </w:tblGrid>
      <w:tr w:rsidR="005F1492" w:rsidTr="00FB6EE4">
        <w:trPr>
          <w:trHeight w:val="602"/>
        </w:trPr>
        <w:tc>
          <w:tcPr>
            <w:tcW w:w="4361"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jc w:val="center"/>
              <w:textAlignment w:val="baseline"/>
              <w:rPr>
                <w:color w:val="000000"/>
                <w:lang w:val="uk-UA" w:eastAsia="en-US"/>
              </w:rPr>
            </w:pPr>
            <w:r>
              <w:rPr>
                <w:b/>
                <w:bCs/>
                <w:color w:val="000000"/>
                <w:lang w:val="uk-UA" w:eastAsia="en-US"/>
              </w:rPr>
              <w:t>Показник</w:t>
            </w:r>
          </w:p>
        </w:tc>
        <w:tc>
          <w:tcPr>
            <w:tcW w:w="1274"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E7A29" w:rsidP="00FB6EE4">
            <w:pPr>
              <w:pStyle w:val="rvps2"/>
              <w:shd w:val="clear" w:color="auto" w:fill="FFFFFF"/>
              <w:spacing w:after="0" w:line="276" w:lineRule="auto"/>
              <w:jc w:val="center"/>
              <w:textAlignment w:val="baseline"/>
              <w:rPr>
                <w:b/>
                <w:bCs/>
                <w:color w:val="000000"/>
                <w:lang w:val="uk-UA" w:eastAsia="en-US"/>
              </w:rPr>
            </w:pPr>
            <w:r>
              <w:rPr>
                <w:b/>
                <w:bCs/>
                <w:color w:val="000000"/>
                <w:lang w:val="uk-UA" w:eastAsia="en-US"/>
              </w:rPr>
              <w:t>І кв</w:t>
            </w:r>
            <w:r w:rsidR="0043135C">
              <w:rPr>
                <w:b/>
                <w:bCs/>
                <w:color w:val="000000"/>
                <w:lang w:val="uk-UA" w:eastAsia="en-US"/>
              </w:rPr>
              <w:t xml:space="preserve">. </w:t>
            </w:r>
          </w:p>
          <w:p w:rsidR="0043135C" w:rsidRDefault="0043135C" w:rsidP="00FB6EE4">
            <w:pPr>
              <w:pStyle w:val="rvps2"/>
              <w:shd w:val="clear" w:color="auto" w:fill="FFFFFF"/>
              <w:spacing w:after="0" w:line="276" w:lineRule="auto"/>
              <w:jc w:val="center"/>
              <w:textAlignment w:val="baseline"/>
              <w:rPr>
                <w:color w:val="000000"/>
                <w:lang w:val="uk-UA" w:eastAsia="en-US"/>
              </w:rPr>
            </w:pPr>
            <w:r>
              <w:rPr>
                <w:b/>
                <w:bCs/>
                <w:color w:val="000000"/>
                <w:lang w:val="uk-UA" w:eastAsia="en-US"/>
              </w:rPr>
              <w:t>2022</w:t>
            </w:r>
          </w:p>
        </w:tc>
        <w:tc>
          <w:tcPr>
            <w:tcW w:w="1417"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43135C" w:rsidP="0043135C">
            <w:pPr>
              <w:pStyle w:val="rvps2"/>
              <w:shd w:val="clear" w:color="auto" w:fill="FFFFFF"/>
              <w:spacing w:after="0" w:line="276" w:lineRule="auto"/>
              <w:ind w:firstLine="0"/>
              <w:textAlignment w:val="baseline"/>
              <w:rPr>
                <w:color w:val="000000"/>
                <w:lang w:val="uk-UA" w:eastAsia="uk-UA"/>
              </w:rPr>
            </w:pPr>
            <w:r>
              <w:rPr>
                <w:b/>
                <w:bCs/>
                <w:color w:val="000000"/>
                <w:lang w:val="uk-UA" w:eastAsia="en-US"/>
              </w:rPr>
              <w:t xml:space="preserve">ІІ </w:t>
            </w:r>
            <w:proofErr w:type="spellStart"/>
            <w:r>
              <w:rPr>
                <w:b/>
                <w:bCs/>
                <w:color w:val="000000"/>
                <w:lang w:val="uk-UA" w:eastAsia="en-US"/>
              </w:rPr>
              <w:t>кв</w:t>
            </w:r>
            <w:proofErr w:type="spellEnd"/>
          </w:p>
          <w:p w:rsidR="005F1492" w:rsidRDefault="005F1492" w:rsidP="00FB6EE4">
            <w:pPr>
              <w:pStyle w:val="rvps2"/>
              <w:shd w:val="clear" w:color="auto" w:fill="FFFFFF"/>
              <w:spacing w:after="0" w:line="276" w:lineRule="auto"/>
              <w:jc w:val="center"/>
              <w:textAlignment w:val="baseline"/>
              <w:rPr>
                <w:color w:val="000000"/>
                <w:lang w:val="uk-UA" w:eastAsia="en-US"/>
              </w:rPr>
            </w:pPr>
            <w:r>
              <w:rPr>
                <w:b/>
                <w:bCs/>
                <w:color w:val="000000"/>
                <w:lang w:val="uk-UA" w:eastAsia="en-US"/>
              </w:rPr>
              <w:t>202</w:t>
            </w:r>
            <w:r w:rsidR="00D37AF9">
              <w:rPr>
                <w:b/>
                <w:bCs/>
                <w:color w:val="000000"/>
                <w:lang w:val="uk-UA" w:eastAsia="en-US"/>
              </w:rPr>
              <w:t>2</w:t>
            </w:r>
          </w:p>
        </w:tc>
        <w:tc>
          <w:tcPr>
            <w:tcW w:w="1412" w:type="dxa"/>
            <w:gridSpan w:val="2"/>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jc w:val="center"/>
              <w:textAlignment w:val="baseline"/>
              <w:rPr>
                <w:color w:val="000000"/>
                <w:lang w:val="uk-UA" w:eastAsia="uk-UA"/>
              </w:rPr>
            </w:pPr>
            <w:r>
              <w:rPr>
                <w:b/>
                <w:bCs/>
                <w:color w:val="000000"/>
                <w:lang w:val="uk-UA" w:eastAsia="en-US"/>
              </w:rPr>
              <w:t>ІІІ кв.</w:t>
            </w:r>
          </w:p>
          <w:p w:rsidR="005F1492" w:rsidRDefault="005F1492" w:rsidP="00FB6EE4">
            <w:pPr>
              <w:pStyle w:val="rvps2"/>
              <w:shd w:val="clear" w:color="auto" w:fill="FFFFFF"/>
              <w:spacing w:after="0" w:line="276" w:lineRule="auto"/>
              <w:jc w:val="center"/>
              <w:textAlignment w:val="baseline"/>
              <w:rPr>
                <w:color w:val="000000"/>
                <w:lang w:val="uk-UA" w:eastAsia="en-US"/>
              </w:rPr>
            </w:pPr>
            <w:r>
              <w:rPr>
                <w:b/>
                <w:bCs/>
                <w:color w:val="000000"/>
                <w:lang w:val="uk-UA" w:eastAsia="en-US"/>
              </w:rPr>
              <w:t>202</w:t>
            </w:r>
            <w:r w:rsidR="00D37AF9">
              <w:rPr>
                <w:b/>
                <w:bCs/>
                <w:color w:val="000000"/>
                <w:lang w:val="uk-UA" w:eastAsia="en-US"/>
              </w:rPr>
              <w:t>2</w:t>
            </w:r>
          </w:p>
        </w:tc>
        <w:tc>
          <w:tcPr>
            <w:tcW w:w="1449"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jc w:val="center"/>
              <w:textAlignment w:val="baseline"/>
              <w:rPr>
                <w:color w:val="000000"/>
                <w:lang w:val="uk-UA" w:eastAsia="uk-UA"/>
              </w:rPr>
            </w:pPr>
            <w:r>
              <w:rPr>
                <w:b/>
                <w:bCs/>
                <w:color w:val="000000"/>
                <w:lang w:val="uk-UA" w:eastAsia="en-US"/>
              </w:rPr>
              <w:t>ІV кв.</w:t>
            </w:r>
          </w:p>
          <w:p w:rsidR="005F1492" w:rsidRDefault="005F1492" w:rsidP="00FB6EE4">
            <w:pPr>
              <w:pStyle w:val="rvps2"/>
              <w:shd w:val="clear" w:color="auto" w:fill="FFFFFF"/>
              <w:spacing w:after="0" w:line="276" w:lineRule="auto"/>
              <w:jc w:val="center"/>
              <w:textAlignment w:val="baseline"/>
              <w:rPr>
                <w:color w:val="000000"/>
                <w:lang w:val="uk-UA" w:eastAsia="en-US"/>
              </w:rPr>
            </w:pPr>
            <w:r>
              <w:rPr>
                <w:b/>
                <w:bCs/>
                <w:color w:val="000000"/>
                <w:lang w:val="uk-UA" w:eastAsia="en-US"/>
              </w:rPr>
              <w:t>202</w:t>
            </w:r>
            <w:r w:rsidR="00D37AF9">
              <w:rPr>
                <w:b/>
                <w:bCs/>
                <w:color w:val="000000"/>
                <w:lang w:val="uk-UA" w:eastAsia="en-US"/>
              </w:rPr>
              <w:t>2</w:t>
            </w:r>
          </w:p>
        </w:tc>
      </w:tr>
      <w:tr w:rsidR="005F1492" w:rsidTr="00FB6EE4">
        <w:trPr>
          <w:trHeight w:val="873"/>
        </w:trPr>
        <w:tc>
          <w:tcPr>
            <w:tcW w:w="4361"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textAlignment w:val="baseline"/>
              <w:rPr>
                <w:color w:val="000000"/>
                <w:lang w:val="uk-UA" w:eastAsia="en-US"/>
              </w:rPr>
            </w:pPr>
            <w:r>
              <w:rPr>
                <w:color w:val="000000"/>
                <w:lang w:val="uk-UA" w:eastAsia="en-US"/>
              </w:rPr>
              <w:t xml:space="preserve">Розмір надходжень до державного та місцевих бюджетів і державних цільових фондів, </w:t>
            </w:r>
            <w:proofErr w:type="spellStart"/>
            <w:r>
              <w:rPr>
                <w:color w:val="000000"/>
                <w:lang w:val="uk-UA" w:eastAsia="en-US"/>
              </w:rPr>
              <w:t>тис.грн</w:t>
            </w:r>
            <w:proofErr w:type="spellEnd"/>
            <w:r>
              <w:rPr>
                <w:color w:val="000000"/>
                <w:lang w:val="uk-UA" w:eastAsia="en-US"/>
              </w:rPr>
              <w:t>.</w:t>
            </w:r>
          </w:p>
        </w:tc>
        <w:tc>
          <w:tcPr>
            <w:tcW w:w="1274"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43135C" w:rsidP="00FB6EE4">
            <w:pPr>
              <w:pStyle w:val="rvps2"/>
              <w:shd w:val="clear" w:color="auto" w:fill="FFFFFF"/>
              <w:spacing w:after="0" w:line="276" w:lineRule="auto"/>
              <w:ind w:firstLine="34"/>
              <w:jc w:val="center"/>
              <w:textAlignment w:val="baseline"/>
              <w:rPr>
                <w:color w:val="000000"/>
                <w:lang w:val="uk-UA" w:eastAsia="en-US"/>
              </w:rPr>
            </w:pPr>
            <w:r>
              <w:rPr>
                <w:color w:val="000000"/>
                <w:lang w:val="uk-UA" w:eastAsia="en-US"/>
              </w:rPr>
              <w:t>121,6</w:t>
            </w:r>
          </w:p>
        </w:tc>
        <w:tc>
          <w:tcPr>
            <w:tcW w:w="1417"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43135C" w:rsidP="00FB6EE4">
            <w:pPr>
              <w:pStyle w:val="rvps2"/>
              <w:shd w:val="clear" w:color="auto" w:fill="FFFFFF"/>
              <w:spacing w:after="0" w:line="276" w:lineRule="auto"/>
              <w:ind w:firstLine="34"/>
              <w:jc w:val="center"/>
              <w:textAlignment w:val="baseline"/>
              <w:rPr>
                <w:color w:val="000000"/>
                <w:lang w:val="uk-UA" w:eastAsia="en-US"/>
              </w:rPr>
            </w:pPr>
            <w:r>
              <w:rPr>
                <w:color w:val="000000"/>
                <w:lang w:val="uk-UA" w:eastAsia="en-US"/>
              </w:rPr>
              <w:t>121,6</w:t>
            </w:r>
          </w:p>
        </w:tc>
        <w:tc>
          <w:tcPr>
            <w:tcW w:w="1412" w:type="dxa"/>
            <w:gridSpan w:val="2"/>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43135C" w:rsidP="00FB6EE4">
            <w:pPr>
              <w:pStyle w:val="rvps2"/>
              <w:shd w:val="clear" w:color="auto" w:fill="FFFFFF"/>
              <w:spacing w:after="0" w:line="276" w:lineRule="auto"/>
              <w:ind w:firstLine="34"/>
              <w:jc w:val="center"/>
              <w:textAlignment w:val="baseline"/>
              <w:rPr>
                <w:color w:val="000000"/>
                <w:lang w:val="uk-UA" w:eastAsia="en-US"/>
              </w:rPr>
            </w:pPr>
            <w:r>
              <w:rPr>
                <w:color w:val="000000"/>
                <w:lang w:val="uk-UA" w:eastAsia="en-US"/>
              </w:rPr>
              <w:t>121,6</w:t>
            </w:r>
          </w:p>
        </w:tc>
        <w:tc>
          <w:tcPr>
            <w:tcW w:w="1449"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43135C" w:rsidP="00FB6EE4">
            <w:pPr>
              <w:pStyle w:val="rvps2"/>
              <w:shd w:val="clear" w:color="auto" w:fill="FFFFFF"/>
              <w:spacing w:after="0" w:line="276" w:lineRule="auto"/>
              <w:ind w:firstLine="34"/>
              <w:jc w:val="center"/>
              <w:textAlignment w:val="baseline"/>
              <w:rPr>
                <w:color w:val="000000"/>
                <w:lang w:val="uk-UA" w:eastAsia="en-US"/>
              </w:rPr>
            </w:pPr>
            <w:r>
              <w:rPr>
                <w:color w:val="000000"/>
                <w:lang w:val="uk-UA" w:eastAsia="en-US"/>
              </w:rPr>
              <w:t>121,6</w:t>
            </w:r>
          </w:p>
        </w:tc>
      </w:tr>
      <w:tr w:rsidR="005F1492" w:rsidTr="00FB6EE4">
        <w:trPr>
          <w:trHeight w:val="873"/>
        </w:trPr>
        <w:tc>
          <w:tcPr>
            <w:tcW w:w="4361"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textAlignment w:val="baseline"/>
              <w:rPr>
                <w:color w:val="000000"/>
                <w:lang w:val="uk-UA" w:eastAsia="en-US"/>
              </w:rPr>
            </w:pPr>
            <w:r>
              <w:rPr>
                <w:color w:val="000000"/>
                <w:lang w:val="uk-UA" w:eastAsia="en-US"/>
              </w:rPr>
              <w:t>кількість суб'єктів господарювання та/або фізичних осіб, на яких поширюватиметься дія акта, од</w:t>
            </w:r>
          </w:p>
        </w:tc>
        <w:tc>
          <w:tcPr>
            <w:tcW w:w="1274"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D37AF9" w:rsidP="00FB6EE4">
            <w:pPr>
              <w:pStyle w:val="rvps2"/>
              <w:shd w:val="clear" w:color="auto" w:fill="FFFFFF"/>
              <w:spacing w:after="0" w:line="276" w:lineRule="auto"/>
              <w:ind w:firstLine="34"/>
              <w:jc w:val="center"/>
              <w:textAlignment w:val="baseline"/>
              <w:rPr>
                <w:color w:val="000000"/>
                <w:lang w:val="uk-UA" w:eastAsia="en-US"/>
              </w:rPr>
            </w:pPr>
            <w:r>
              <w:rPr>
                <w:color w:val="000000"/>
                <w:lang w:val="uk-UA" w:eastAsia="en-US"/>
              </w:rPr>
              <w:t>57</w:t>
            </w:r>
          </w:p>
        </w:tc>
        <w:tc>
          <w:tcPr>
            <w:tcW w:w="1417"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D37AF9" w:rsidP="00FB6EE4">
            <w:pPr>
              <w:pStyle w:val="rvps2"/>
              <w:shd w:val="clear" w:color="auto" w:fill="FFFFFF"/>
              <w:spacing w:after="0" w:line="276" w:lineRule="auto"/>
              <w:ind w:firstLine="34"/>
              <w:jc w:val="center"/>
              <w:textAlignment w:val="baseline"/>
              <w:rPr>
                <w:color w:val="000000"/>
                <w:lang w:val="uk-UA" w:eastAsia="en-US"/>
              </w:rPr>
            </w:pPr>
            <w:r>
              <w:rPr>
                <w:color w:val="000000"/>
                <w:lang w:val="uk-UA" w:eastAsia="en-US"/>
              </w:rPr>
              <w:t>57</w:t>
            </w:r>
          </w:p>
        </w:tc>
        <w:tc>
          <w:tcPr>
            <w:tcW w:w="1412" w:type="dxa"/>
            <w:gridSpan w:val="2"/>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D37AF9" w:rsidP="00FB6EE4">
            <w:pPr>
              <w:pStyle w:val="rvps2"/>
              <w:shd w:val="clear" w:color="auto" w:fill="FFFFFF"/>
              <w:spacing w:after="0" w:line="276" w:lineRule="auto"/>
              <w:ind w:firstLine="34"/>
              <w:jc w:val="center"/>
              <w:textAlignment w:val="baseline"/>
              <w:rPr>
                <w:color w:val="000000"/>
                <w:lang w:val="uk-UA" w:eastAsia="en-US"/>
              </w:rPr>
            </w:pPr>
            <w:r>
              <w:rPr>
                <w:color w:val="000000"/>
                <w:lang w:val="uk-UA" w:eastAsia="en-US"/>
              </w:rPr>
              <w:t>57</w:t>
            </w:r>
          </w:p>
        </w:tc>
        <w:tc>
          <w:tcPr>
            <w:tcW w:w="1449"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D37AF9" w:rsidP="00FB6EE4">
            <w:pPr>
              <w:pStyle w:val="rvps2"/>
              <w:shd w:val="clear" w:color="auto" w:fill="FFFFFF"/>
              <w:spacing w:after="0" w:line="276" w:lineRule="auto"/>
              <w:ind w:firstLine="34"/>
              <w:jc w:val="center"/>
              <w:textAlignment w:val="baseline"/>
              <w:rPr>
                <w:color w:val="000000"/>
                <w:lang w:val="uk-UA" w:eastAsia="en-US"/>
              </w:rPr>
            </w:pPr>
            <w:r>
              <w:rPr>
                <w:color w:val="000000"/>
                <w:lang w:val="uk-UA" w:eastAsia="en-US"/>
              </w:rPr>
              <w:t>57</w:t>
            </w:r>
          </w:p>
        </w:tc>
      </w:tr>
      <w:tr w:rsidR="005F1492" w:rsidTr="00FB6EE4">
        <w:trPr>
          <w:trHeight w:val="926"/>
        </w:trPr>
        <w:tc>
          <w:tcPr>
            <w:tcW w:w="4361"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textAlignment w:val="baseline"/>
              <w:rPr>
                <w:color w:val="000000"/>
                <w:lang w:val="uk-UA" w:eastAsia="en-US"/>
              </w:rPr>
            </w:pPr>
            <w:r>
              <w:rPr>
                <w:color w:val="000000"/>
                <w:lang w:val="uk-UA" w:eastAsia="en-US"/>
              </w:rPr>
              <w:t>час, що витрачатимуться СГ та/або фізичними особами, пов'язаними з виконанням вимог акта</w:t>
            </w:r>
          </w:p>
        </w:tc>
        <w:tc>
          <w:tcPr>
            <w:tcW w:w="5552" w:type="dxa"/>
            <w:gridSpan w:val="5"/>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textAlignment w:val="baseline"/>
              <w:rPr>
                <w:color w:val="000000"/>
                <w:lang w:val="uk-UA" w:eastAsia="en-US"/>
              </w:rPr>
            </w:pPr>
            <w:r>
              <w:rPr>
                <w:color w:val="000000"/>
                <w:lang w:val="uk-UA" w:eastAsia="en-US"/>
              </w:rPr>
              <w:t>Час, що витрачатимуться суб'єктами господарювання на сплату податку не збільшиться. Усі процедури встановлюються ПКУ.</w:t>
            </w:r>
          </w:p>
          <w:p w:rsidR="005F1492" w:rsidRDefault="005F1492" w:rsidP="00945F65">
            <w:pPr>
              <w:pStyle w:val="rvps2"/>
              <w:shd w:val="clear" w:color="auto" w:fill="FFFFFF"/>
              <w:spacing w:after="0" w:line="276" w:lineRule="auto"/>
              <w:textAlignment w:val="baseline"/>
              <w:rPr>
                <w:color w:val="000000"/>
                <w:lang w:val="uk-UA" w:eastAsia="en-US"/>
              </w:rPr>
            </w:pPr>
            <w:r>
              <w:rPr>
                <w:color w:val="000000"/>
                <w:spacing w:val="1"/>
                <w:shd w:val="clear" w:color="auto" w:fill="FFFFFF"/>
                <w:lang w:val="uk-UA" w:eastAsia="uk-UA"/>
              </w:rPr>
              <w:t xml:space="preserve">Час затрачений на ознайомлення з рішенням  та </w:t>
            </w:r>
            <w:r>
              <w:rPr>
                <w:bCs/>
                <w:lang w:val="uk-UA" w:eastAsia="uk-UA"/>
              </w:rPr>
              <w:t>внесення змін до внутрішніх процедур обліку та  звітності</w:t>
            </w:r>
            <w:r>
              <w:rPr>
                <w:color w:val="000000"/>
                <w:spacing w:val="1"/>
                <w:shd w:val="clear" w:color="auto" w:fill="FFFFFF"/>
                <w:lang w:val="uk-UA" w:eastAsia="uk-UA"/>
              </w:rPr>
              <w:t xml:space="preserve"> становить 1,5 години для одного суб'єкта малого підприємництва, в грош</w:t>
            </w:r>
            <w:r w:rsidR="0043135C">
              <w:rPr>
                <w:color w:val="000000"/>
                <w:spacing w:val="1"/>
                <w:shd w:val="clear" w:color="auto" w:fill="FFFFFF"/>
                <w:lang w:val="uk-UA" w:eastAsia="uk-UA"/>
              </w:rPr>
              <w:t xml:space="preserve">овому вираженні </w:t>
            </w:r>
            <w:r w:rsidR="0043135C">
              <w:rPr>
                <w:color w:val="000000"/>
                <w:spacing w:val="1"/>
                <w:shd w:val="clear" w:color="auto" w:fill="FFFFFF"/>
                <w:lang w:val="uk-UA" w:eastAsia="uk-UA"/>
              </w:rPr>
              <w:lastRenderedPageBreak/>
              <w:t>витрати  для 57</w:t>
            </w:r>
            <w:r>
              <w:rPr>
                <w:color w:val="000000"/>
                <w:spacing w:val="1"/>
                <w:shd w:val="clear" w:color="auto" w:fill="FFFFFF"/>
                <w:lang w:val="uk-UA" w:eastAsia="uk-UA"/>
              </w:rPr>
              <w:t xml:space="preserve"> суб'єктів становлять</w:t>
            </w:r>
            <w:r w:rsidR="0043135C">
              <w:rPr>
                <w:color w:val="000000"/>
                <w:spacing w:val="1"/>
                <w:shd w:val="clear" w:color="auto" w:fill="FFFFFF"/>
                <w:lang w:val="uk-UA" w:eastAsia="uk-UA"/>
              </w:rPr>
              <w:t>3206,25</w:t>
            </w:r>
            <w:r>
              <w:rPr>
                <w:color w:val="000000"/>
                <w:spacing w:val="1"/>
                <w:shd w:val="clear" w:color="auto" w:fill="FFFFFF"/>
                <w:lang w:val="uk-UA" w:eastAsia="uk-UA"/>
              </w:rPr>
              <w:t xml:space="preserve"> грн.</w:t>
            </w:r>
          </w:p>
        </w:tc>
      </w:tr>
      <w:tr w:rsidR="005F1492" w:rsidTr="00FB6EE4">
        <w:trPr>
          <w:trHeight w:val="926"/>
        </w:trPr>
        <w:tc>
          <w:tcPr>
            <w:tcW w:w="4361"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textAlignment w:val="baseline"/>
              <w:rPr>
                <w:color w:val="000000"/>
                <w:lang w:val="uk-UA" w:eastAsia="en-US"/>
              </w:rPr>
            </w:pPr>
            <w:r>
              <w:rPr>
                <w:color w:val="000000"/>
                <w:lang w:val="uk-UA" w:eastAsia="en-US"/>
              </w:rPr>
              <w:lastRenderedPageBreak/>
              <w:t xml:space="preserve">розмір коштів,  що витрачатимуться СГ та/або фізичними особами, пов'язаними з виконанням вимог акта, </w:t>
            </w:r>
            <w:proofErr w:type="spellStart"/>
            <w:r>
              <w:rPr>
                <w:color w:val="000000"/>
                <w:lang w:val="uk-UA" w:eastAsia="en-US"/>
              </w:rPr>
              <w:t>тис.грн</w:t>
            </w:r>
            <w:proofErr w:type="spellEnd"/>
            <w:r>
              <w:rPr>
                <w:color w:val="000000"/>
                <w:lang w:val="uk-UA" w:eastAsia="en-US"/>
              </w:rPr>
              <w:t>.</w:t>
            </w:r>
          </w:p>
        </w:tc>
        <w:tc>
          <w:tcPr>
            <w:tcW w:w="1274"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43135C" w:rsidP="00FB6EE4">
            <w:pPr>
              <w:pStyle w:val="rvps2"/>
              <w:shd w:val="clear" w:color="auto" w:fill="FFFFFF"/>
              <w:spacing w:after="0" w:line="276" w:lineRule="auto"/>
              <w:jc w:val="center"/>
              <w:textAlignment w:val="baseline"/>
              <w:rPr>
                <w:color w:val="000000"/>
                <w:lang w:val="uk-UA" w:eastAsia="en-US"/>
              </w:rPr>
            </w:pPr>
            <w:r>
              <w:rPr>
                <w:color w:val="000000"/>
                <w:lang w:val="uk-UA" w:eastAsia="en-US"/>
              </w:rPr>
              <w:t>121,6</w:t>
            </w:r>
          </w:p>
        </w:tc>
        <w:tc>
          <w:tcPr>
            <w:tcW w:w="1417" w:type="dxa"/>
            <w:tcBorders>
              <w:top w:val="single" w:sz="8" w:space="0" w:color="000000"/>
              <w:left w:val="single" w:sz="8" w:space="0" w:color="000000"/>
              <w:bottom w:val="single" w:sz="8" w:space="0" w:color="000000"/>
              <w:right w:val="single" w:sz="8" w:space="0" w:color="000000"/>
            </w:tcBorders>
            <w:hideMark/>
          </w:tcPr>
          <w:p w:rsidR="005F1492" w:rsidRDefault="0043135C" w:rsidP="00FB6EE4">
            <w:pPr>
              <w:pStyle w:val="rvps2"/>
              <w:shd w:val="clear" w:color="auto" w:fill="FFFFFF"/>
              <w:spacing w:after="0" w:line="276" w:lineRule="auto"/>
              <w:jc w:val="center"/>
              <w:textAlignment w:val="baseline"/>
              <w:rPr>
                <w:color w:val="000000"/>
                <w:lang w:val="uk-UA" w:eastAsia="en-US"/>
              </w:rPr>
            </w:pPr>
            <w:r>
              <w:rPr>
                <w:color w:val="000000"/>
                <w:lang w:val="uk-UA" w:eastAsia="en-US"/>
              </w:rPr>
              <w:t>121,6</w:t>
            </w:r>
          </w:p>
        </w:tc>
        <w:tc>
          <w:tcPr>
            <w:tcW w:w="1305" w:type="dxa"/>
            <w:tcBorders>
              <w:top w:val="single" w:sz="8" w:space="0" w:color="000000"/>
              <w:left w:val="single" w:sz="8" w:space="0" w:color="000000"/>
              <w:bottom w:val="single" w:sz="8" w:space="0" w:color="000000"/>
              <w:right w:val="single" w:sz="8" w:space="0" w:color="000000"/>
            </w:tcBorders>
            <w:hideMark/>
          </w:tcPr>
          <w:p w:rsidR="005F1492" w:rsidRDefault="0043135C" w:rsidP="00FB6EE4">
            <w:pPr>
              <w:pStyle w:val="rvps2"/>
              <w:shd w:val="clear" w:color="auto" w:fill="FFFFFF"/>
              <w:spacing w:after="0" w:line="276" w:lineRule="auto"/>
              <w:jc w:val="center"/>
              <w:textAlignment w:val="baseline"/>
              <w:rPr>
                <w:color w:val="000000"/>
                <w:lang w:val="uk-UA" w:eastAsia="en-US"/>
              </w:rPr>
            </w:pPr>
            <w:r>
              <w:rPr>
                <w:color w:val="000000"/>
                <w:lang w:val="uk-UA" w:eastAsia="en-US"/>
              </w:rPr>
              <w:t>121,6</w:t>
            </w:r>
          </w:p>
        </w:tc>
        <w:tc>
          <w:tcPr>
            <w:tcW w:w="1556" w:type="dxa"/>
            <w:gridSpan w:val="2"/>
            <w:tcBorders>
              <w:top w:val="single" w:sz="8" w:space="0" w:color="000000"/>
              <w:left w:val="single" w:sz="8" w:space="0" w:color="000000"/>
              <w:bottom w:val="single" w:sz="8" w:space="0" w:color="000000"/>
              <w:right w:val="single" w:sz="8" w:space="0" w:color="000000"/>
            </w:tcBorders>
            <w:hideMark/>
          </w:tcPr>
          <w:p w:rsidR="005F1492" w:rsidRDefault="0043135C" w:rsidP="00FB6EE4">
            <w:pPr>
              <w:pStyle w:val="rvps2"/>
              <w:shd w:val="clear" w:color="auto" w:fill="FFFFFF"/>
              <w:spacing w:after="0" w:line="276" w:lineRule="auto"/>
              <w:jc w:val="center"/>
              <w:textAlignment w:val="baseline"/>
              <w:rPr>
                <w:color w:val="000000"/>
                <w:lang w:val="uk-UA" w:eastAsia="en-US"/>
              </w:rPr>
            </w:pPr>
            <w:r>
              <w:rPr>
                <w:color w:val="000000"/>
                <w:lang w:val="uk-UA" w:eastAsia="en-US"/>
              </w:rPr>
              <w:t>121,6</w:t>
            </w:r>
          </w:p>
        </w:tc>
      </w:tr>
      <w:tr w:rsidR="005F1492" w:rsidTr="00FB6EE4">
        <w:trPr>
          <w:trHeight w:val="642"/>
        </w:trPr>
        <w:tc>
          <w:tcPr>
            <w:tcW w:w="4361"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textAlignment w:val="baseline"/>
              <w:rPr>
                <w:color w:val="000000"/>
                <w:lang w:val="uk-UA" w:eastAsia="en-US"/>
              </w:rPr>
            </w:pPr>
            <w:r>
              <w:rPr>
                <w:color w:val="000000"/>
                <w:lang w:val="uk-UA" w:eastAsia="en-US"/>
              </w:rPr>
              <w:t>рівень поінформованості суб'єктів господарювання та/або фізичних осіб з основних положень акта</w:t>
            </w:r>
          </w:p>
        </w:tc>
        <w:tc>
          <w:tcPr>
            <w:tcW w:w="5552" w:type="dxa"/>
            <w:gridSpan w:val="5"/>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831EDC">
            <w:pPr>
              <w:pStyle w:val="rvps2"/>
              <w:shd w:val="clear" w:color="auto" w:fill="FFFFFF"/>
              <w:spacing w:after="0" w:line="276" w:lineRule="auto"/>
              <w:rPr>
                <w:color w:val="000000"/>
                <w:lang w:val="uk-UA" w:eastAsia="en-US"/>
              </w:rPr>
            </w:pPr>
            <w:r>
              <w:rPr>
                <w:color w:val="000000"/>
                <w:lang w:val="uk-UA" w:eastAsia="en-US"/>
              </w:rPr>
              <w:t xml:space="preserve">Про оприлюднення проекту </w:t>
            </w:r>
            <w:r>
              <w:rPr>
                <w:lang w:val="uk-UA" w:eastAsia="en-US"/>
              </w:rPr>
              <w:t xml:space="preserve">буде оголошено </w:t>
            </w:r>
            <w:r w:rsidR="00605D3D">
              <w:rPr>
                <w:lang w:val="uk-UA" w:eastAsia="en-US"/>
              </w:rPr>
              <w:t>на  с</w:t>
            </w:r>
            <w:r w:rsidR="00831EDC">
              <w:rPr>
                <w:lang w:val="uk-UA" w:eastAsia="en-US"/>
              </w:rPr>
              <w:t>айті</w:t>
            </w:r>
            <w:r w:rsidR="00605D3D">
              <w:rPr>
                <w:lang w:val="uk-UA" w:eastAsia="en-US"/>
              </w:rPr>
              <w:t xml:space="preserve"> </w:t>
            </w:r>
            <w:proofErr w:type="spellStart"/>
            <w:r w:rsidR="00605D3D">
              <w:rPr>
                <w:lang w:val="uk-UA" w:eastAsia="en-US"/>
              </w:rPr>
              <w:t>Перегонівської</w:t>
            </w:r>
            <w:proofErr w:type="spellEnd"/>
            <w:r w:rsidR="00605D3D">
              <w:rPr>
                <w:lang w:val="uk-UA" w:eastAsia="en-US"/>
              </w:rPr>
              <w:t xml:space="preserve">  сільської  ради</w:t>
            </w:r>
            <w:r>
              <w:rPr>
                <w:lang w:val="uk-UA" w:eastAsia="en-US"/>
              </w:rPr>
              <w:t xml:space="preserve"> з метою обговорення питання щодо встановлення ставок податку та отримання зауважень та пропозицій від фізичних та юридичних осіб.</w:t>
            </w:r>
          </w:p>
        </w:tc>
      </w:tr>
      <w:tr w:rsidR="005F1492" w:rsidTr="00FB6EE4">
        <w:trPr>
          <w:trHeight w:val="873"/>
        </w:trPr>
        <w:tc>
          <w:tcPr>
            <w:tcW w:w="4361"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5F1492" w:rsidP="00FB6EE4">
            <w:pPr>
              <w:pStyle w:val="rvps2"/>
              <w:shd w:val="clear" w:color="auto" w:fill="FFFFFF"/>
              <w:spacing w:after="0" w:line="276" w:lineRule="auto"/>
              <w:textAlignment w:val="baseline"/>
              <w:rPr>
                <w:color w:val="000000"/>
                <w:lang w:val="uk-UA" w:eastAsia="en-US"/>
              </w:rPr>
            </w:pPr>
            <w:r>
              <w:rPr>
                <w:color w:val="000000"/>
                <w:lang w:val="uk-UA" w:eastAsia="en-US"/>
              </w:rPr>
              <w:t>Кількість суб'єктів малого підприємництва, що сплачують єдиний податок, ос.</w:t>
            </w:r>
          </w:p>
        </w:tc>
        <w:tc>
          <w:tcPr>
            <w:tcW w:w="1274"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831EDC" w:rsidP="00FB6EE4">
            <w:pPr>
              <w:pStyle w:val="rvps2"/>
              <w:shd w:val="clear" w:color="auto" w:fill="FFFFFF"/>
              <w:spacing w:after="0" w:line="276" w:lineRule="auto"/>
              <w:jc w:val="center"/>
              <w:textAlignment w:val="baseline"/>
              <w:rPr>
                <w:color w:val="000000"/>
                <w:lang w:val="uk-UA" w:eastAsia="en-US"/>
              </w:rPr>
            </w:pPr>
            <w:r>
              <w:rPr>
                <w:color w:val="000000"/>
                <w:lang w:val="uk-UA" w:eastAsia="en-US"/>
              </w:rPr>
              <w:t>57</w:t>
            </w:r>
          </w:p>
        </w:tc>
        <w:tc>
          <w:tcPr>
            <w:tcW w:w="1417"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831EDC" w:rsidP="00831EDC">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57</w:t>
            </w:r>
          </w:p>
        </w:tc>
        <w:tc>
          <w:tcPr>
            <w:tcW w:w="1305" w:type="dxa"/>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831EDC" w:rsidP="00FB6EE4">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57</w:t>
            </w:r>
          </w:p>
        </w:tc>
        <w:tc>
          <w:tcPr>
            <w:tcW w:w="1556" w:type="dxa"/>
            <w:gridSpan w:val="2"/>
            <w:tcBorders>
              <w:top w:val="single" w:sz="8" w:space="0" w:color="000000"/>
              <w:left w:val="single" w:sz="8" w:space="0" w:color="000000"/>
              <w:bottom w:val="single" w:sz="8" w:space="0" w:color="000000"/>
              <w:right w:val="single" w:sz="8" w:space="0" w:color="000000"/>
            </w:tcBorders>
            <w:tcMar>
              <w:top w:w="50" w:type="dxa"/>
              <w:left w:w="100" w:type="dxa"/>
              <w:bottom w:w="50" w:type="dxa"/>
              <w:right w:w="100" w:type="dxa"/>
            </w:tcMar>
            <w:hideMark/>
          </w:tcPr>
          <w:p w:rsidR="005F1492" w:rsidRDefault="00831EDC" w:rsidP="00FB6EE4">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57</w:t>
            </w:r>
          </w:p>
        </w:tc>
      </w:tr>
    </w:tbl>
    <w:p w:rsidR="005F1492" w:rsidRDefault="005F1492" w:rsidP="005F1492">
      <w:pPr>
        <w:shd w:val="clear" w:color="auto" w:fill="FFFFFF"/>
        <w:spacing w:after="0" w:line="240" w:lineRule="auto"/>
        <w:ind w:firstLine="709"/>
        <w:jc w:val="both"/>
        <w:rPr>
          <w:rFonts w:ascii="Times New Roman" w:hAnsi="Times New Roman" w:cs="Times New Roman"/>
          <w:bCs/>
          <w:color w:val="000000"/>
          <w:sz w:val="24"/>
          <w:szCs w:val="24"/>
        </w:rPr>
      </w:pPr>
    </w:p>
    <w:p w:rsidR="005F1492" w:rsidRDefault="005F1492" w:rsidP="005F1492">
      <w:pPr>
        <w:shd w:val="clear" w:color="auto" w:fill="FFFFFF"/>
        <w:spacing w:after="0" w:line="240" w:lineRule="auto"/>
        <w:ind w:firstLine="709"/>
        <w:jc w:val="both"/>
        <w:rPr>
          <w:rFonts w:ascii="Times New Roman" w:hAnsi="Times New Roman" w:cs="Times New Roman"/>
          <w:bCs/>
          <w:color w:val="000000"/>
          <w:sz w:val="24"/>
          <w:szCs w:val="24"/>
        </w:rPr>
      </w:pPr>
    </w:p>
    <w:p w:rsidR="005F1492" w:rsidRDefault="005F1492" w:rsidP="005F149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 Визначення заходів, за допомогою яких здійснюватиметься відстеження результативності дії регуляторного акта</w:t>
      </w:r>
    </w:p>
    <w:p w:rsidR="005F1492" w:rsidRDefault="005F1492" w:rsidP="005F1492">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color w:val="000000"/>
          <w:spacing w:val="1"/>
          <w:sz w:val="24"/>
          <w:szCs w:val="24"/>
          <w:shd w:val="clear" w:color="auto" w:fill="FFFFFF"/>
        </w:rPr>
        <w:t xml:space="preserve">Буде використано статистичний метод проведення відстеження результативності (надходження єдиного податку до сільського бюджету) і відповідно, статистичний вид даних, </w:t>
      </w:r>
      <w:r>
        <w:rPr>
          <w:rFonts w:ascii="Times New Roman" w:hAnsi="Times New Roman" w:cs="Times New Roman"/>
          <w:sz w:val="24"/>
          <w:szCs w:val="24"/>
        </w:rPr>
        <w:t xml:space="preserve">фінансовим відділом </w:t>
      </w:r>
      <w:proofErr w:type="spellStart"/>
      <w:r w:rsidR="00605D3D">
        <w:rPr>
          <w:rFonts w:ascii="Times New Roman" w:hAnsi="Times New Roman" w:cs="Times New Roman"/>
          <w:sz w:val="24"/>
          <w:szCs w:val="24"/>
        </w:rPr>
        <w:t>Перегонівської</w:t>
      </w:r>
      <w:proofErr w:type="spellEnd"/>
      <w:r w:rsidR="00605D3D">
        <w:rPr>
          <w:rFonts w:ascii="Times New Roman" w:hAnsi="Times New Roman" w:cs="Times New Roman"/>
          <w:sz w:val="24"/>
          <w:szCs w:val="24"/>
        </w:rPr>
        <w:t xml:space="preserve"> </w:t>
      </w:r>
      <w:r>
        <w:rPr>
          <w:rFonts w:ascii="Times New Roman" w:hAnsi="Times New Roman" w:cs="Times New Roman"/>
          <w:sz w:val="24"/>
          <w:szCs w:val="24"/>
        </w:rPr>
        <w:t xml:space="preserve"> сільської ради.</w:t>
      </w:r>
    </w:p>
    <w:p w:rsidR="005F1492" w:rsidRDefault="005F1492" w:rsidP="005F1492">
      <w:pPr>
        <w:widowControl w:val="0"/>
        <w:spacing w:after="0" w:line="240" w:lineRule="auto"/>
        <w:ind w:firstLine="720"/>
        <w:jc w:val="both"/>
        <w:rPr>
          <w:rFonts w:ascii="Times New Roman" w:hAnsi="Times New Roman" w:cs="Times New Roman"/>
          <w:sz w:val="24"/>
          <w:szCs w:val="24"/>
        </w:rPr>
      </w:pPr>
    </w:p>
    <w:p w:rsidR="005F1492" w:rsidRDefault="005F1492" w:rsidP="005F1492">
      <w:pPr>
        <w:widowControl w:val="0"/>
        <w:spacing w:after="0" w:line="240" w:lineRule="auto"/>
        <w:ind w:firstLine="720"/>
        <w:jc w:val="both"/>
        <w:rPr>
          <w:rFonts w:ascii="Times New Roman" w:hAnsi="Times New Roman" w:cs="Times New Roman"/>
          <w:sz w:val="24"/>
          <w:szCs w:val="24"/>
        </w:rPr>
      </w:pPr>
    </w:p>
    <w:p w:rsidR="005F1492" w:rsidRDefault="005F1492" w:rsidP="005F1492">
      <w:pPr>
        <w:widowControl w:val="0"/>
        <w:spacing w:after="0" w:line="240" w:lineRule="auto"/>
        <w:ind w:right="20" w:firstLine="720"/>
        <w:jc w:val="both"/>
        <w:rPr>
          <w:rFonts w:ascii="Times New Roman" w:hAnsi="Times New Roman" w:cs="Times New Roman"/>
          <w:b/>
          <w:color w:val="000000"/>
          <w:spacing w:val="1"/>
          <w:sz w:val="24"/>
          <w:szCs w:val="24"/>
          <w:shd w:val="clear" w:color="auto" w:fill="FFFFFF"/>
        </w:rPr>
      </w:pPr>
      <w:r>
        <w:rPr>
          <w:rFonts w:ascii="Times New Roman" w:hAnsi="Times New Roman" w:cs="Times New Roman"/>
          <w:b/>
          <w:sz w:val="24"/>
          <w:szCs w:val="24"/>
        </w:rPr>
        <w:t>Зауваження і пропозиції від платників єдиного податку приймаються протягом місяця з дня оприлюднення проекту регуляторного акту письмовому вигляді за адресою:</w:t>
      </w:r>
      <w:r w:rsidR="00605D3D">
        <w:rPr>
          <w:rFonts w:ascii="Times New Roman" w:hAnsi="Times New Roman" w:cs="Times New Roman"/>
          <w:b/>
          <w:sz w:val="24"/>
          <w:szCs w:val="24"/>
        </w:rPr>
        <w:t>26522</w:t>
      </w:r>
      <w:r>
        <w:rPr>
          <w:rFonts w:ascii="Times New Roman" w:hAnsi="Times New Roman" w:cs="Times New Roman"/>
          <w:b/>
          <w:sz w:val="24"/>
          <w:szCs w:val="24"/>
        </w:rPr>
        <w:t xml:space="preserve">, Кіровоградська область, </w:t>
      </w:r>
      <w:proofErr w:type="spellStart"/>
      <w:r w:rsidR="00605D3D">
        <w:rPr>
          <w:rFonts w:ascii="Times New Roman" w:hAnsi="Times New Roman" w:cs="Times New Roman"/>
          <w:b/>
          <w:sz w:val="24"/>
          <w:szCs w:val="24"/>
        </w:rPr>
        <w:t>Голованівський</w:t>
      </w:r>
      <w:proofErr w:type="spellEnd"/>
      <w:r w:rsidR="00605D3D">
        <w:rPr>
          <w:rFonts w:ascii="Times New Roman" w:hAnsi="Times New Roman" w:cs="Times New Roman"/>
          <w:b/>
          <w:sz w:val="24"/>
          <w:szCs w:val="24"/>
        </w:rPr>
        <w:t xml:space="preserve">  </w:t>
      </w:r>
      <w:r>
        <w:rPr>
          <w:rFonts w:ascii="Times New Roman" w:hAnsi="Times New Roman" w:cs="Times New Roman"/>
          <w:b/>
          <w:sz w:val="24"/>
          <w:szCs w:val="24"/>
        </w:rPr>
        <w:t xml:space="preserve">район, </w:t>
      </w:r>
      <w:proofErr w:type="spellStart"/>
      <w:r>
        <w:rPr>
          <w:rFonts w:ascii="Times New Roman" w:hAnsi="Times New Roman" w:cs="Times New Roman"/>
          <w:b/>
          <w:sz w:val="24"/>
          <w:szCs w:val="24"/>
        </w:rPr>
        <w:t>с.</w:t>
      </w:r>
      <w:r w:rsidR="00605D3D">
        <w:rPr>
          <w:rFonts w:ascii="Times New Roman" w:hAnsi="Times New Roman" w:cs="Times New Roman"/>
          <w:b/>
          <w:sz w:val="24"/>
          <w:szCs w:val="24"/>
        </w:rPr>
        <w:t>Перегонівка</w:t>
      </w:r>
      <w:proofErr w:type="spellEnd"/>
      <w:r>
        <w:rPr>
          <w:rFonts w:ascii="Times New Roman" w:hAnsi="Times New Roman" w:cs="Times New Roman"/>
          <w:b/>
          <w:sz w:val="24"/>
          <w:szCs w:val="24"/>
        </w:rPr>
        <w:t xml:space="preserve"> вул. </w:t>
      </w:r>
      <w:proofErr w:type="spellStart"/>
      <w:r w:rsidR="00605D3D">
        <w:rPr>
          <w:rFonts w:ascii="Times New Roman" w:hAnsi="Times New Roman" w:cs="Times New Roman"/>
          <w:b/>
          <w:sz w:val="24"/>
          <w:szCs w:val="24"/>
        </w:rPr>
        <w:t>Ятранівська</w:t>
      </w:r>
      <w:proofErr w:type="spellEnd"/>
      <w:r w:rsidR="00605D3D">
        <w:rPr>
          <w:rFonts w:ascii="Times New Roman" w:hAnsi="Times New Roman" w:cs="Times New Roman"/>
          <w:b/>
          <w:sz w:val="24"/>
          <w:szCs w:val="24"/>
        </w:rPr>
        <w:t>,25</w:t>
      </w:r>
      <w:r>
        <w:rPr>
          <w:rFonts w:ascii="Times New Roman" w:hAnsi="Times New Roman" w:cs="Times New Roman"/>
          <w:b/>
          <w:sz w:val="24"/>
          <w:szCs w:val="24"/>
        </w:rPr>
        <w:t>.</w:t>
      </w:r>
    </w:p>
    <w:p w:rsidR="005F1492" w:rsidRDefault="005F1492" w:rsidP="005F1492">
      <w:pPr>
        <w:widowControl w:val="0"/>
        <w:spacing w:after="0" w:line="240" w:lineRule="auto"/>
        <w:ind w:right="20" w:firstLine="720"/>
        <w:jc w:val="both"/>
        <w:rPr>
          <w:rFonts w:ascii="Times New Roman" w:hAnsi="Times New Roman" w:cs="Times New Roman"/>
          <w:b/>
          <w:spacing w:val="1"/>
          <w:sz w:val="24"/>
          <w:szCs w:val="24"/>
        </w:rPr>
      </w:pPr>
    </w:p>
    <w:p w:rsidR="005F1492" w:rsidRDefault="005F1492" w:rsidP="005F1492">
      <w:pPr>
        <w:widowControl w:val="0"/>
        <w:spacing w:after="0" w:line="240" w:lineRule="auto"/>
        <w:ind w:right="20" w:firstLine="720"/>
        <w:jc w:val="both"/>
        <w:rPr>
          <w:rFonts w:ascii="Times New Roman" w:hAnsi="Times New Roman" w:cs="Times New Roman"/>
          <w:b/>
          <w:spacing w:val="1"/>
          <w:sz w:val="24"/>
          <w:szCs w:val="24"/>
        </w:rPr>
      </w:pPr>
    </w:p>
    <w:p w:rsidR="00B00CFC" w:rsidRDefault="005F1492" w:rsidP="005F149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Сільський голова               </w:t>
      </w:r>
      <w:r w:rsidR="00B973A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E7A29">
        <w:rPr>
          <w:rFonts w:ascii="Times New Roman" w:hAnsi="Times New Roman" w:cs="Times New Roman"/>
          <w:b/>
          <w:sz w:val="24"/>
          <w:szCs w:val="24"/>
        </w:rPr>
        <w:t xml:space="preserve">Володимир   </w:t>
      </w:r>
      <w:r w:rsidR="00B973AA">
        <w:rPr>
          <w:rFonts w:ascii="Times New Roman" w:hAnsi="Times New Roman" w:cs="Times New Roman"/>
          <w:b/>
          <w:sz w:val="24"/>
          <w:szCs w:val="24"/>
        </w:rPr>
        <w:t>КОЗАК</w:t>
      </w:r>
    </w:p>
    <w:p w:rsidR="005F1492" w:rsidRDefault="005F1492" w:rsidP="005F1492">
      <w:pPr>
        <w:spacing w:after="0" w:line="240" w:lineRule="auto"/>
        <w:rPr>
          <w:rFonts w:ascii="Times New Roman" w:hAnsi="Times New Roman" w:cs="Times New Roman"/>
          <w:b/>
          <w:sz w:val="24"/>
          <w:szCs w:val="24"/>
        </w:rPr>
      </w:pPr>
    </w:p>
    <w:p w:rsidR="005F1492" w:rsidRDefault="005F1492" w:rsidP="005F1492">
      <w:pPr>
        <w:widowControl w:val="0"/>
        <w:spacing w:after="0" w:line="240" w:lineRule="auto"/>
        <w:ind w:firstLine="720"/>
        <w:jc w:val="both"/>
        <w:rPr>
          <w:rFonts w:ascii="Times New Roman" w:hAnsi="Times New Roman" w:cs="Times New Roman"/>
          <w:sz w:val="24"/>
          <w:szCs w:val="24"/>
        </w:rPr>
      </w:pPr>
    </w:p>
    <w:p w:rsidR="005F1492" w:rsidRDefault="005F1492" w:rsidP="005F1492">
      <w:pPr>
        <w:widowControl w:val="0"/>
        <w:spacing w:after="0" w:line="240" w:lineRule="auto"/>
        <w:ind w:firstLine="720"/>
        <w:jc w:val="both"/>
        <w:rPr>
          <w:rFonts w:ascii="Times New Roman" w:hAnsi="Times New Roman" w:cs="Times New Roman"/>
          <w:sz w:val="24"/>
          <w:szCs w:val="24"/>
        </w:rPr>
      </w:pPr>
    </w:p>
    <w:p w:rsidR="005F1492" w:rsidRDefault="005F1492" w:rsidP="005F1492">
      <w:pPr>
        <w:widowControl w:val="0"/>
        <w:spacing w:after="0" w:line="240" w:lineRule="auto"/>
        <w:ind w:firstLine="720"/>
        <w:jc w:val="both"/>
        <w:rPr>
          <w:rFonts w:ascii="Times New Roman" w:hAnsi="Times New Roman" w:cs="Times New Roman"/>
          <w:sz w:val="24"/>
          <w:szCs w:val="24"/>
        </w:rPr>
      </w:pPr>
    </w:p>
    <w:p w:rsidR="005F1492" w:rsidRDefault="005F1492" w:rsidP="005F1492">
      <w:pPr>
        <w:spacing w:after="0" w:line="240" w:lineRule="auto"/>
        <w:ind w:left="5103"/>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 xml:space="preserve">Додаток 1 </w:t>
      </w:r>
    </w:p>
    <w:p w:rsidR="005F1492" w:rsidRDefault="005F1492" w:rsidP="005F1492">
      <w:pPr>
        <w:spacing w:after="0" w:line="240" w:lineRule="auto"/>
        <w:ind w:left="5103"/>
        <w:rPr>
          <w:rFonts w:ascii="Times New Roman" w:hAnsi="Times New Roman" w:cs="Times New Roman"/>
          <w:sz w:val="24"/>
          <w:szCs w:val="24"/>
        </w:rPr>
      </w:pPr>
      <w:r>
        <w:rPr>
          <w:rFonts w:ascii="Times New Roman" w:hAnsi="Times New Roman" w:cs="Times New Roman"/>
          <w:sz w:val="24"/>
          <w:szCs w:val="24"/>
        </w:rPr>
        <w:t xml:space="preserve">До </w:t>
      </w:r>
      <w:proofErr w:type="spellStart"/>
      <w:r>
        <w:rPr>
          <w:rFonts w:ascii="Times New Roman" w:hAnsi="Times New Roman" w:cs="Times New Roman"/>
          <w:sz w:val="24"/>
          <w:szCs w:val="24"/>
        </w:rPr>
        <w:t>АРВ</w:t>
      </w:r>
      <w:proofErr w:type="spellEnd"/>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 xml:space="preserve">проекту рішення </w:t>
      </w:r>
      <w:proofErr w:type="spellStart"/>
      <w:r w:rsidR="00605D3D">
        <w:rPr>
          <w:rFonts w:ascii="Times New Roman" w:hAnsi="Times New Roman" w:cs="Times New Roman"/>
          <w:color w:val="000000"/>
          <w:sz w:val="24"/>
          <w:szCs w:val="24"/>
          <w:shd w:val="clear" w:color="auto" w:fill="FFFFFF"/>
        </w:rPr>
        <w:t>Перегонівської</w:t>
      </w:r>
      <w:proofErr w:type="spellEnd"/>
      <w:r w:rsidR="00605D3D">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сільської ради  "</w:t>
      </w:r>
      <w:r>
        <w:rPr>
          <w:rFonts w:ascii="Times New Roman" w:hAnsi="Times New Roman" w:cs="Times New Roman"/>
          <w:sz w:val="24"/>
          <w:szCs w:val="24"/>
        </w:rPr>
        <w:t xml:space="preserve">Про встановлення єдиного податку на території </w:t>
      </w:r>
      <w:proofErr w:type="spellStart"/>
      <w:r w:rsidR="00605D3D">
        <w:rPr>
          <w:rFonts w:ascii="Times New Roman" w:hAnsi="Times New Roman" w:cs="Times New Roman"/>
          <w:sz w:val="24"/>
          <w:szCs w:val="24"/>
        </w:rPr>
        <w:t>Перегонівської</w:t>
      </w:r>
      <w:proofErr w:type="spellEnd"/>
      <w:r>
        <w:rPr>
          <w:rFonts w:ascii="Times New Roman" w:hAnsi="Times New Roman" w:cs="Times New Roman"/>
          <w:sz w:val="24"/>
          <w:szCs w:val="24"/>
        </w:rPr>
        <w:t xml:space="preserve"> сільської ради на 2020 рік "</w:t>
      </w:r>
    </w:p>
    <w:p w:rsidR="005F1492" w:rsidRDefault="005F1492" w:rsidP="005F1492">
      <w:pPr>
        <w:widowControl w:val="0"/>
        <w:spacing w:after="0" w:line="240" w:lineRule="auto"/>
        <w:ind w:left="5103" w:firstLine="720"/>
        <w:rPr>
          <w:rFonts w:ascii="Times New Roman" w:hAnsi="Times New Roman" w:cs="Times New Roman"/>
          <w:sz w:val="24"/>
          <w:szCs w:val="24"/>
        </w:rPr>
      </w:pPr>
    </w:p>
    <w:p w:rsidR="005F1492" w:rsidRDefault="005F1492" w:rsidP="005F1492">
      <w:pPr>
        <w:spacing w:after="0" w:line="240" w:lineRule="auto"/>
        <w:jc w:val="center"/>
        <w:textAlignment w:val="baseline"/>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ТЕСТ </w:t>
      </w:r>
    </w:p>
    <w:p w:rsidR="005F1492" w:rsidRDefault="005F1492" w:rsidP="005F1492">
      <w:pPr>
        <w:spacing w:after="0" w:line="240" w:lineRule="auto"/>
        <w:jc w:val="center"/>
        <w:textAlignment w:val="baseline"/>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малого підприємництва (М-Тест)</w:t>
      </w:r>
    </w:p>
    <w:p w:rsidR="005F1492" w:rsidRDefault="005F1492" w:rsidP="005F1492">
      <w:pPr>
        <w:spacing w:after="0" w:line="240" w:lineRule="auto"/>
        <w:jc w:val="center"/>
        <w:textAlignment w:val="baseline"/>
        <w:rPr>
          <w:rFonts w:ascii="Times New Roman" w:hAnsi="Times New Roman" w:cs="Times New Roman"/>
          <w:b/>
          <w:bCs/>
          <w:color w:val="000000"/>
          <w:sz w:val="24"/>
          <w:szCs w:val="24"/>
          <w:bdr w:val="none" w:sz="0" w:space="0" w:color="auto" w:frame="1"/>
        </w:rPr>
      </w:pPr>
    </w:p>
    <w:p w:rsidR="005F1492" w:rsidRDefault="005F1492" w:rsidP="005F1492">
      <w:pPr>
        <w:numPr>
          <w:ilvl w:val="0"/>
          <w:numId w:val="3"/>
        </w:numPr>
        <w:spacing w:after="0" w:line="240" w:lineRule="auto"/>
        <w:ind w:left="0" w:firstLine="567"/>
        <w:jc w:val="both"/>
        <w:textAlignment w:val="baseline"/>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rPr>
        <w:t xml:space="preserve">Консультації з представниками </w:t>
      </w:r>
      <w:proofErr w:type="spellStart"/>
      <w:r>
        <w:rPr>
          <w:rFonts w:ascii="Times New Roman" w:hAnsi="Times New Roman" w:cs="Times New Roman"/>
          <w:b/>
          <w:bCs/>
          <w:color w:val="000000"/>
          <w:sz w:val="24"/>
          <w:szCs w:val="24"/>
        </w:rPr>
        <w:t>мікро-</w:t>
      </w:r>
      <w:proofErr w:type="spellEnd"/>
      <w:r>
        <w:rPr>
          <w:rFonts w:ascii="Times New Roman" w:hAnsi="Times New Roman" w:cs="Times New Roman"/>
          <w:b/>
          <w:bCs/>
          <w:color w:val="000000"/>
          <w:sz w:val="24"/>
          <w:szCs w:val="24"/>
        </w:rPr>
        <w:t xml:space="preserve"> та малого підприємництва щодо оцінки впливу регулювання</w:t>
      </w:r>
    </w:p>
    <w:p w:rsidR="005F1492" w:rsidRDefault="005F1492" w:rsidP="005F1492">
      <w:pPr>
        <w:spacing w:after="0" w:line="240" w:lineRule="auto"/>
        <w:ind w:firstLine="567"/>
        <w:jc w:val="both"/>
        <w:textAlignment w:val="baseline"/>
        <w:rPr>
          <w:rFonts w:ascii="Times New Roman" w:hAnsi="Times New Roman" w:cs="Times New Roman"/>
          <w:b/>
          <w:bCs/>
          <w:color w:val="000000"/>
          <w:sz w:val="24"/>
          <w:szCs w:val="24"/>
          <w:bdr w:val="none" w:sz="0" w:space="0" w:color="auto" w:frame="1"/>
        </w:rPr>
      </w:pPr>
      <w:r>
        <w:rPr>
          <w:rFonts w:ascii="Times New Roman" w:hAnsi="Times New Roman" w:cs="Times New Roman"/>
          <w:color w:val="000000"/>
          <w:sz w:val="24"/>
          <w:szCs w:val="24"/>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w:t>
      </w:r>
      <w:r w:rsidR="00D37AF9">
        <w:rPr>
          <w:rFonts w:ascii="Times New Roman" w:hAnsi="Times New Roman" w:cs="Times New Roman"/>
          <w:sz w:val="24"/>
          <w:szCs w:val="24"/>
        </w:rPr>
        <w:t>з 01.03.2021 р. по 31.03.2021</w:t>
      </w:r>
      <w:r>
        <w:rPr>
          <w:rFonts w:ascii="Times New Roman" w:hAnsi="Times New Roman" w:cs="Times New Roman"/>
          <w:sz w:val="24"/>
          <w:szCs w:val="24"/>
        </w:rPr>
        <w:t xml:space="preserve"> р.</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3031"/>
        <w:gridCol w:w="1936"/>
        <w:gridCol w:w="4240"/>
      </w:tblGrid>
      <w:tr w:rsidR="005F1492" w:rsidTr="00FB6EE4">
        <w:trPr>
          <w:trHeight w:val="1182"/>
        </w:trPr>
        <w:tc>
          <w:tcPr>
            <w:tcW w:w="54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3031"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Вид консультації (публічні консультації прямі (круглі столи, наради, робочі зустрічі тощо), </w:t>
            </w:r>
            <w:proofErr w:type="spellStart"/>
            <w:r>
              <w:rPr>
                <w:rFonts w:ascii="Times New Roman" w:hAnsi="Times New Roman" w:cs="Times New Roman"/>
                <w:b/>
                <w:bCs/>
                <w:sz w:val="24"/>
                <w:szCs w:val="24"/>
              </w:rPr>
              <w:t>інтернет</w:t>
            </w:r>
            <w:proofErr w:type="spellEnd"/>
            <w:r>
              <w:rPr>
                <w:rFonts w:ascii="Times New Roman" w:hAnsi="Times New Roman" w:cs="Times New Roman"/>
                <w:b/>
                <w:bCs/>
                <w:sz w:val="24"/>
                <w:szCs w:val="24"/>
              </w:rPr>
              <w:t xml:space="preserve"> - консультації прямі (</w:t>
            </w:r>
            <w:proofErr w:type="spellStart"/>
            <w:r>
              <w:rPr>
                <w:rFonts w:ascii="Times New Roman" w:hAnsi="Times New Roman" w:cs="Times New Roman"/>
                <w:b/>
                <w:bCs/>
                <w:sz w:val="24"/>
                <w:szCs w:val="24"/>
              </w:rPr>
              <w:t>інтернет</w:t>
            </w:r>
            <w:proofErr w:type="spellEnd"/>
            <w:r>
              <w:rPr>
                <w:rFonts w:ascii="Times New Roman" w:hAnsi="Times New Roman" w:cs="Times New Roman"/>
                <w:b/>
                <w:bCs/>
                <w:sz w:val="24"/>
                <w:szCs w:val="24"/>
              </w:rPr>
              <w:t xml:space="preserve"> - форуми, соціальні мережі тощо), запити (до підприємців, експертів, науковців тощо)</w:t>
            </w:r>
          </w:p>
        </w:tc>
        <w:tc>
          <w:tcPr>
            <w:tcW w:w="193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Кількість учасників консультацій, осіб</w:t>
            </w:r>
          </w:p>
        </w:tc>
        <w:tc>
          <w:tcPr>
            <w:tcW w:w="424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Основні результати консультацій (опис)</w:t>
            </w:r>
          </w:p>
        </w:tc>
      </w:tr>
      <w:tr w:rsidR="005F1492" w:rsidTr="00FB6EE4">
        <w:trPr>
          <w:trHeight w:val="630"/>
        </w:trPr>
        <w:tc>
          <w:tcPr>
            <w:tcW w:w="540" w:type="dxa"/>
            <w:tcBorders>
              <w:top w:val="single" w:sz="4" w:space="0" w:color="auto"/>
              <w:left w:val="single" w:sz="4" w:space="0" w:color="auto"/>
              <w:bottom w:val="single" w:sz="4" w:space="0" w:color="auto"/>
              <w:right w:val="single" w:sz="4" w:space="0" w:color="auto"/>
            </w:tcBorders>
            <w:noWrap/>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031"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Телефонні запити до </w:t>
            </w:r>
            <w:r>
              <w:rPr>
                <w:rFonts w:ascii="Times New Roman" w:hAnsi="Times New Roman" w:cs="Times New Roman"/>
                <w:sz w:val="24"/>
                <w:szCs w:val="24"/>
              </w:rPr>
              <w:t>суб’єктів малого підприємництва</w:t>
            </w:r>
          </w:p>
        </w:tc>
        <w:tc>
          <w:tcPr>
            <w:tcW w:w="1936" w:type="dxa"/>
            <w:tcBorders>
              <w:top w:val="single" w:sz="4" w:space="0" w:color="auto"/>
              <w:left w:val="single" w:sz="4" w:space="0" w:color="auto"/>
              <w:bottom w:val="single" w:sz="4" w:space="0" w:color="auto"/>
              <w:right w:val="single" w:sz="4" w:space="0" w:color="auto"/>
            </w:tcBorders>
            <w:hideMark/>
          </w:tcPr>
          <w:p w:rsidR="005F1492" w:rsidRDefault="00D37AF9"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424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Проводилось обговорення розмірів ставок місцевих податків і зборів. </w:t>
            </w:r>
          </w:p>
        </w:tc>
      </w:tr>
      <w:tr w:rsidR="005F1492" w:rsidTr="00FB6EE4">
        <w:trPr>
          <w:trHeight w:val="630"/>
        </w:trPr>
        <w:tc>
          <w:tcPr>
            <w:tcW w:w="540" w:type="dxa"/>
            <w:tcBorders>
              <w:top w:val="single" w:sz="4" w:space="0" w:color="auto"/>
              <w:left w:val="single" w:sz="4" w:space="0" w:color="auto"/>
              <w:bottom w:val="single" w:sz="4" w:space="0" w:color="auto"/>
              <w:right w:val="single" w:sz="4" w:space="0" w:color="auto"/>
            </w:tcBorders>
            <w:noWrap/>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3031"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Нарада</w:t>
            </w:r>
          </w:p>
        </w:tc>
        <w:tc>
          <w:tcPr>
            <w:tcW w:w="193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color w:val="000000"/>
                <w:sz w:val="24"/>
                <w:szCs w:val="24"/>
              </w:rPr>
            </w:pPr>
            <w:r>
              <w:rPr>
                <w:rFonts w:ascii="Times New Roman" w:hAnsi="Times New Roman" w:cs="Times New Roman"/>
                <w:sz w:val="24"/>
                <w:szCs w:val="24"/>
                <w:lang w:eastAsia="en-US"/>
              </w:rPr>
              <w:t>Члени постійної комісії з питань планування, фінансів, бюджету та соціально-економічного розвитку.</w:t>
            </w:r>
          </w:p>
        </w:tc>
        <w:tc>
          <w:tcPr>
            <w:tcW w:w="4240" w:type="dxa"/>
            <w:tcBorders>
              <w:top w:val="single" w:sz="4" w:space="0" w:color="auto"/>
              <w:left w:val="single" w:sz="4" w:space="0" w:color="auto"/>
              <w:bottom w:val="single" w:sz="4" w:space="0" w:color="auto"/>
              <w:right w:val="single" w:sz="4" w:space="0" w:color="auto"/>
            </w:tcBorders>
          </w:tcPr>
          <w:p w:rsidR="005F1492" w:rsidRDefault="005F1492" w:rsidP="00FB6EE4">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Обговорення розмірів ставок єдиного податку  для першої та другої груп платників єдиного податку та розміру адміністративних витрат суб'єктів малого підприємництва </w:t>
            </w:r>
          </w:p>
          <w:p w:rsidR="005F1492" w:rsidRDefault="005F1492" w:rsidP="00FB6EE4">
            <w:pPr>
              <w:spacing w:after="0" w:line="240" w:lineRule="auto"/>
              <w:jc w:val="both"/>
              <w:rPr>
                <w:rFonts w:ascii="Times New Roman" w:hAnsi="Times New Roman" w:cs="Times New Roman"/>
                <w:sz w:val="24"/>
                <w:szCs w:val="24"/>
                <w:lang w:eastAsia="en-US"/>
              </w:rPr>
            </w:pPr>
          </w:p>
        </w:tc>
      </w:tr>
    </w:tbl>
    <w:p w:rsidR="005F1492" w:rsidRDefault="005F1492" w:rsidP="005F1492">
      <w:pPr>
        <w:tabs>
          <w:tab w:val="left" w:pos="0"/>
          <w:tab w:val="left" w:pos="142"/>
        </w:tabs>
        <w:spacing w:after="0" w:line="240" w:lineRule="auto"/>
        <w:ind w:left="567"/>
        <w:contextualSpacing/>
        <w:jc w:val="both"/>
        <w:rPr>
          <w:rFonts w:ascii="Times New Roman" w:hAnsi="Times New Roman" w:cs="Times New Roman"/>
          <w:b/>
          <w:bCs/>
          <w:color w:val="000000"/>
          <w:sz w:val="24"/>
          <w:szCs w:val="24"/>
        </w:rPr>
      </w:pPr>
    </w:p>
    <w:p w:rsidR="005F1492" w:rsidRDefault="005F1492" w:rsidP="005F1492">
      <w:pPr>
        <w:numPr>
          <w:ilvl w:val="0"/>
          <w:numId w:val="3"/>
        </w:numPr>
        <w:tabs>
          <w:tab w:val="left" w:pos="0"/>
          <w:tab w:val="left" w:pos="142"/>
        </w:tabs>
        <w:spacing w:after="0" w:line="240" w:lineRule="auto"/>
        <w:ind w:left="0" w:firstLine="567"/>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Вимірювання впливу регулювання на суб’єктів малого підприємництва (</w:t>
      </w:r>
      <w:proofErr w:type="spellStart"/>
      <w:r>
        <w:rPr>
          <w:rFonts w:ascii="Times New Roman" w:hAnsi="Times New Roman" w:cs="Times New Roman"/>
          <w:b/>
          <w:bCs/>
          <w:color w:val="000000"/>
          <w:sz w:val="24"/>
          <w:szCs w:val="24"/>
        </w:rPr>
        <w:t>мікро-</w:t>
      </w:r>
      <w:proofErr w:type="spellEnd"/>
      <w:r>
        <w:rPr>
          <w:rFonts w:ascii="Times New Roman" w:hAnsi="Times New Roman" w:cs="Times New Roman"/>
          <w:b/>
          <w:bCs/>
          <w:color w:val="000000"/>
          <w:sz w:val="24"/>
          <w:szCs w:val="24"/>
        </w:rPr>
        <w:t xml:space="preserve"> та малі):</w:t>
      </w:r>
    </w:p>
    <w:p w:rsidR="005F1492" w:rsidRDefault="005F1492" w:rsidP="005F1492">
      <w:pPr>
        <w:numPr>
          <w:ilvl w:val="0"/>
          <w:numId w:val="4"/>
        </w:numPr>
        <w:tabs>
          <w:tab w:val="left" w:pos="0"/>
          <w:tab w:val="left" w:pos="142"/>
        </w:tabs>
        <w:spacing w:after="0" w:line="240" w:lineRule="auto"/>
        <w:ind w:left="0"/>
        <w:contextualSpacing/>
        <w:jc w:val="both"/>
        <w:rPr>
          <w:rFonts w:ascii="Times New Roman" w:hAnsi="Times New Roman" w:cs="Times New Roman"/>
          <w:b/>
          <w:bCs/>
          <w:color w:val="000000"/>
          <w:sz w:val="24"/>
          <w:szCs w:val="24"/>
        </w:rPr>
      </w:pPr>
      <w:r>
        <w:rPr>
          <w:rFonts w:ascii="Times New Roman" w:hAnsi="Times New Roman" w:cs="Times New Roman"/>
          <w:bCs/>
          <w:color w:val="000000"/>
          <w:sz w:val="24"/>
          <w:szCs w:val="24"/>
        </w:rPr>
        <w:t>кількість суб’єктів малого підприємництва, на я</w:t>
      </w:r>
      <w:r w:rsidR="00D37AF9">
        <w:rPr>
          <w:rFonts w:ascii="Times New Roman" w:hAnsi="Times New Roman" w:cs="Times New Roman"/>
          <w:bCs/>
          <w:color w:val="000000"/>
          <w:sz w:val="24"/>
          <w:szCs w:val="24"/>
        </w:rPr>
        <w:t>ких поширюється регулювання: 57</w:t>
      </w:r>
      <w:r>
        <w:rPr>
          <w:rFonts w:ascii="Times New Roman" w:hAnsi="Times New Roman" w:cs="Times New Roman"/>
          <w:bCs/>
          <w:color w:val="000000"/>
          <w:sz w:val="24"/>
          <w:szCs w:val="24"/>
        </w:rPr>
        <w:t xml:space="preserve"> одиниць;</w:t>
      </w:r>
    </w:p>
    <w:p w:rsidR="005F1492" w:rsidRDefault="005F1492" w:rsidP="005F1492">
      <w:pPr>
        <w:numPr>
          <w:ilvl w:val="0"/>
          <w:numId w:val="4"/>
        </w:numPr>
        <w:tabs>
          <w:tab w:val="left" w:pos="0"/>
          <w:tab w:val="left" w:pos="142"/>
        </w:tabs>
        <w:spacing w:after="0" w:line="240" w:lineRule="auto"/>
        <w:ind w:left="0"/>
        <w:contextualSpacing/>
        <w:jc w:val="both"/>
        <w:rPr>
          <w:rFonts w:ascii="Times New Roman" w:hAnsi="Times New Roman" w:cs="Times New Roman"/>
          <w:b/>
          <w:bCs/>
          <w:color w:val="000000"/>
          <w:sz w:val="24"/>
          <w:szCs w:val="24"/>
        </w:rPr>
      </w:pPr>
      <w:r>
        <w:rPr>
          <w:rFonts w:ascii="Times New Roman" w:hAnsi="Times New Roman" w:cs="Times New Roman"/>
          <w:bCs/>
          <w:color w:val="000000"/>
          <w:sz w:val="24"/>
          <w:szCs w:val="24"/>
        </w:rPr>
        <w:t>питома вага суб’єктів малого підприємництва у загальній кількості суб’єктів господарювання, на яких проблема справляє вплив 100 %.</w:t>
      </w:r>
    </w:p>
    <w:p w:rsidR="005F1492" w:rsidRDefault="005F1492" w:rsidP="005F1492">
      <w:pPr>
        <w:tabs>
          <w:tab w:val="left" w:pos="9639"/>
        </w:tabs>
        <w:spacing w:after="0" w:line="240" w:lineRule="auto"/>
        <w:ind w:firstLine="567"/>
        <w:contextualSpacing/>
        <w:jc w:val="both"/>
        <w:rPr>
          <w:rFonts w:ascii="Times New Roman" w:hAnsi="Times New Roman" w:cs="Times New Roman"/>
          <w:bCs/>
          <w:color w:val="000000"/>
          <w:sz w:val="24"/>
          <w:szCs w:val="24"/>
        </w:rPr>
      </w:pPr>
    </w:p>
    <w:p w:rsidR="005F1492" w:rsidRDefault="005F1492" w:rsidP="005F1492">
      <w:pPr>
        <w:numPr>
          <w:ilvl w:val="0"/>
          <w:numId w:val="3"/>
        </w:numPr>
        <w:spacing w:after="0" w:line="240" w:lineRule="auto"/>
        <w:ind w:left="0" w:firstLine="567"/>
        <w:contextualSpacing/>
        <w:jc w:val="both"/>
        <w:rPr>
          <w:rFonts w:ascii="Times New Roman" w:hAnsi="Times New Roman" w:cs="Times New Roman"/>
          <w:b/>
          <w:sz w:val="24"/>
          <w:szCs w:val="24"/>
        </w:rPr>
      </w:pPr>
      <w:r>
        <w:rPr>
          <w:rFonts w:ascii="Times New Roman" w:hAnsi="Times New Roman" w:cs="Times New Roman"/>
          <w:b/>
          <w:color w:val="000000"/>
          <w:sz w:val="24"/>
          <w:szCs w:val="24"/>
          <w:shd w:val="clear" w:color="auto" w:fill="FFFFFF"/>
        </w:rPr>
        <w:t>Розрахунок витрат суб’єктів малого підприємництва на виконання вимог регулювання</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7200"/>
        <w:gridCol w:w="2125"/>
      </w:tblGrid>
      <w:tr w:rsidR="005F1492" w:rsidTr="00FB6EE4">
        <w:trPr>
          <w:trHeight w:val="1051"/>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Найменування оцінки</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У перший рік (стартовий рік впровадження регулювання)</w:t>
            </w:r>
          </w:p>
        </w:tc>
      </w:tr>
      <w:tr w:rsidR="005F1492" w:rsidTr="00FB6EE4">
        <w:trPr>
          <w:trHeight w:val="345"/>
        </w:trPr>
        <w:tc>
          <w:tcPr>
            <w:tcW w:w="9889" w:type="dxa"/>
            <w:gridSpan w:val="3"/>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Оцінка </w:t>
            </w:r>
            <w:proofErr w:type="spellStart"/>
            <w:r>
              <w:rPr>
                <w:rFonts w:ascii="Times New Roman" w:hAnsi="Times New Roman" w:cs="Times New Roman"/>
                <w:b/>
                <w:bCs/>
                <w:color w:val="000000"/>
                <w:sz w:val="24"/>
                <w:szCs w:val="24"/>
              </w:rPr>
              <w:t>“прямих”</w:t>
            </w:r>
            <w:proofErr w:type="spellEnd"/>
            <w:r>
              <w:rPr>
                <w:rFonts w:ascii="Times New Roman" w:hAnsi="Times New Roman" w:cs="Times New Roman"/>
                <w:b/>
                <w:bCs/>
                <w:color w:val="000000"/>
                <w:sz w:val="24"/>
                <w:szCs w:val="24"/>
              </w:rPr>
              <w:t xml:space="preserve"> витрат суб’єктів малого підприємництва на виконання регулювання</w:t>
            </w:r>
          </w:p>
        </w:tc>
      </w:tr>
      <w:tr w:rsidR="005F1492" w:rsidTr="00FB6EE4">
        <w:trPr>
          <w:trHeight w:val="600"/>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Придбання необхідного обладнання (пристроїв, машин, механізмів)</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5F1492" w:rsidTr="00FB6EE4">
        <w:trPr>
          <w:trHeight w:val="600"/>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ind w:hanging="3"/>
              <w:rPr>
                <w:rFonts w:ascii="Times New Roman" w:hAnsi="Times New Roman" w:cs="Times New Roman"/>
                <w:bCs/>
                <w:color w:val="000000"/>
                <w:sz w:val="24"/>
                <w:szCs w:val="24"/>
              </w:rPr>
            </w:pPr>
            <w:r>
              <w:rPr>
                <w:rFonts w:ascii="Times New Roman" w:hAnsi="Times New Roman" w:cs="Times New Roman"/>
                <w:bCs/>
                <w:color w:val="000000"/>
                <w:sz w:val="24"/>
                <w:szCs w:val="24"/>
              </w:rPr>
              <w:t>Процедури повірки та/або постановки на відповідний облік у визначеному органі державної влади чи місцевого самоврядування</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5F1492" w:rsidTr="00FB6EE4">
        <w:trPr>
          <w:trHeight w:val="600"/>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Процедури експлуатації обладнання (експлуатаційні витрати – витратні матеріали)</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5F1492" w:rsidTr="00FB6EE4">
        <w:trPr>
          <w:trHeight w:val="616"/>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Процедури обслуговування обладнання (технічне обслуговування)</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5F1492" w:rsidTr="00FB6EE4">
        <w:trPr>
          <w:trHeight w:val="299"/>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bCs/>
                <w:color w:val="000000"/>
                <w:sz w:val="24"/>
                <w:szCs w:val="24"/>
              </w:rPr>
              <w:t xml:space="preserve">Інші процедури </w:t>
            </w:r>
            <w:r>
              <w:rPr>
                <w:rFonts w:ascii="Times New Roman" w:hAnsi="Times New Roman" w:cs="Times New Roman"/>
                <w:sz w:val="24"/>
                <w:szCs w:val="24"/>
                <w:lang w:eastAsia="en-US"/>
              </w:rPr>
              <w:t xml:space="preserve"> </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сплата єдиного податку платниками І групи, грн./міс.; </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сплата єдиного податку платниками ІI групи, грн./міс.</w:t>
            </w:r>
            <w:r>
              <w:rPr>
                <w:rFonts w:ascii="Times New Roman" w:hAnsi="Times New Roman" w:cs="Times New Roman"/>
                <w:bCs/>
                <w:color w:val="000000"/>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tcPr>
          <w:p w:rsidR="005F1492" w:rsidRDefault="005F1492" w:rsidP="00FB6EE4">
            <w:pPr>
              <w:spacing w:after="0" w:line="240" w:lineRule="auto"/>
              <w:jc w:val="center"/>
              <w:rPr>
                <w:rFonts w:ascii="Times New Roman" w:hAnsi="Times New Roman" w:cs="Times New Roman"/>
                <w:color w:val="000000"/>
                <w:sz w:val="24"/>
                <w:szCs w:val="24"/>
              </w:rPr>
            </w:pPr>
          </w:p>
          <w:p w:rsidR="005F1492" w:rsidRDefault="00831EDC"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3632,0</w:t>
            </w:r>
          </w:p>
          <w:p w:rsidR="005F1492" w:rsidRDefault="00831EDC"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lang w:eastAsia="en-US"/>
              </w:rPr>
              <w:t>36900,0</w:t>
            </w:r>
          </w:p>
        </w:tc>
      </w:tr>
      <w:tr w:rsidR="005F1492" w:rsidTr="00FB6EE4">
        <w:trPr>
          <w:trHeight w:val="600"/>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5.1</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Витрати на придбання засобів, зокрема, обладнання необхідних для входження на ринок (одноразові витрати)</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0</w:t>
            </w:r>
          </w:p>
        </w:tc>
      </w:tr>
      <w:tr w:rsidR="005F1492" w:rsidTr="00FB6EE4">
        <w:trPr>
          <w:trHeight w:val="465"/>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Разом, гривень Формула: (сума рядків 1 + 2 + 3 + 4 + 5)</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сплата єдиного податку платниками, грн./міс.; </w:t>
            </w:r>
          </w:p>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sz w:val="24"/>
                <w:szCs w:val="24"/>
                <w:lang w:eastAsia="en-US"/>
              </w:rPr>
              <w:t>сплата єдиного податку</w:t>
            </w:r>
            <w:bookmarkStart w:id="1" w:name="_GoBack"/>
            <w:bookmarkEnd w:id="1"/>
            <w:r>
              <w:rPr>
                <w:rFonts w:ascii="Times New Roman" w:hAnsi="Times New Roman" w:cs="Times New Roman"/>
                <w:sz w:val="24"/>
                <w:szCs w:val="24"/>
                <w:lang w:eastAsia="en-US"/>
              </w:rPr>
              <w:t xml:space="preserve"> платниками ІI групи, грн./міс.</w:t>
            </w:r>
          </w:p>
        </w:tc>
        <w:tc>
          <w:tcPr>
            <w:tcW w:w="2126" w:type="dxa"/>
            <w:tcBorders>
              <w:top w:val="single" w:sz="4" w:space="0" w:color="auto"/>
              <w:left w:val="single" w:sz="4" w:space="0" w:color="auto"/>
              <w:bottom w:val="single" w:sz="4" w:space="0" w:color="auto"/>
              <w:right w:val="single" w:sz="4" w:space="0" w:color="auto"/>
            </w:tcBorders>
          </w:tcPr>
          <w:p w:rsidR="005F1492" w:rsidRDefault="005F1492" w:rsidP="00FB6EE4">
            <w:pPr>
              <w:spacing w:after="0" w:line="240" w:lineRule="auto"/>
              <w:jc w:val="center"/>
              <w:rPr>
                <w:rFonts w:ascii="Times New Roman" w:hAnsi="Times New Roman" w:cs="Times New Roman"/>
                <w:color w:val="000000"/>
                <w:sz w:val="24"/>
                <w:szCs w:val="24"/>
              </w:rPr>
            </w:pPr>
          </w:p>
          <w:p w:rsidR="005F1492" w:rsidRDefault="00831EDC"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3632</w:t>
            </w:r>
            <w:r w:rsidR="00605D3D">
              <w:rPr>
                <w:rFonts w:ascii="Times New Roman" w:hAnsi="Times New Roman" w:cs="Times New Roman"/>
                <w:color w:val="000000"/>
                <w:sz w:val="24"/>
                <w:szCs w:val="24"/>
              </w:rPr>
              <w:t>,0</w:t>
            </w:r>
          </w:p>
          <w:p w:rsidR="005F1492" w:rsidRDefault="00831EDC"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36900</w:t>
            </w:r>
            <w:r w:rsidR="00605D3D">
              <w:rPr>
                <w:rFonts w:ascii="Times New Roman" w:hAnsi="Times New Roman" w:cs="Times New Roman"/>
                <w:sz w:val="24"/>
                <w:szCs w:val="24"/>
                <w:lang w:eastAsia="en-US"/>
              </w:rPr>
              <w:t>,0</w:t>
            </w:r>
          </w:p>
        </w:tc>
      </w:tr>
      <w:tr w:rsidR="005F1492" w:rsidTr="00FB6EE4">
        <w:trPr>
          <w:trHeight w:val="465"/>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Кількість суб’єктів господарювання, що повинні виконати вимоги регулювання, одиниць </w:t>
            </w:r>
          </w:p>
          <w:p w:rsidR="005F1492" w:rsidRDefault="005F1492" w:rsidP="00FB6EE4">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І група платників податку</w:t>
            </w:r>
          </w:p>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sz w:val="24"/>
                <w:szCs w:val="24"/>
                <w:lang w:eastAsia="en-US"/>
              </w:rPr>
              <w:t>ІI група платників податку</w:t>
            </w:r>
          </w:p>
        </w:tc>
        <w:tc>
          <w:tcPr>
            <w:tcW w:w="2126" w:type="dxa"/>
            <w:tcBorders>
              <w:top w:val="single" w:sz="4" w:space="0" w:color="auto"/>
              <w:left w:val="single" w:sz="4" w:space="0" w:color="auto"/>
              <w:bottom w:val="single" w:sz="4" w:space="0" w:color="auto"/>
              <w:right w:val="single" w:sz="4" w:space="0" w:color="auto"/>
            </w:tcBorders>
          </w:tcPr>
          <w:p w:rsidR="005F1492" w:rsidRDefault="005F1492" w:rsidP="00FB6EE4">
            <w:pPr>
              <w:spacing w:after="0" w:line="240" w:lineRule="auto"/>
              <w:jc w:val="center"/>
              <w:rPr>
                <w:rFonts w:ascii="Times New Roman" w:hAnsi="Times New Roman" w:cs="Times New Roman"/>
                <w:sz w:val="24"/>
                <w:szCs w:val="24"/>
                <w:lang w:eastAsia="en-US"/>
              </w:rPr>
            </w:pPr>
          </w:p>
          <w:p w:rsidR="005F1492" w:rsidRDefault="005F1492" w:rsidP="00FB6EE4">
            <w:pPr>
              <w:spacing w:after="0" w:line="240" w:lineRule="auto"/>
              <w:jc w:val="center"/>
              <w:rPr>
                <w:rFonts w:ascii="Times New Roman" w:hAnsi="Times New Roman" w:cs="Times New Roman"/>
                <w:sz w:val="24"/>
                <w:szCs w:val="24"/>
                <w:lang w:eastAsia="en-US"/>
              </w:rPr>
            </w:pPr>
          </w:p>
          <w:p w:rsidR="005F1492" w:rsidRDefault="00831EDC"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16</w:t>
            </w:r>
          </w:p>
          <w:p w:rsidR="005F1492" w:rsidRDefault="00831EDC"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lang w:eastAsia="en-US"/>
              </w:rPr>
              <w:t>41</w:t>
            </w:r>
          </w:p>
        </w:tc>
      </w:tr>
      <w:tr w:rsidR="005F1492" w:rsidTr="00FB6EE4">
        <w:trPr>
          <w:trHeight w:val="291"/>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Сумарно, гривень</w:t>
            </w:r>
            <w:r>
              <w:rPr>
                <w:rFonts w:ascii="Times New Roman" w:hAnsi="Times New Roman" w:cs="Times New Roman"/>
                <w:bCs/>
                <w:color w:val="000000"/>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831EDC"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40532,0</w:t>
            </w:r>
          </w:p>
          <w:p w:rsidR="0058194C" w:rsidRDefault="0058194C" w:rsidP="00FB6EE4">
            <w:pPr>
              <w:spacing w:after="0" w:line="240" w:lineRule="auto"/>
              <w:jc w:val="center"/>
              <w:rPr>
                <w:rFonts w:ascii="Times New Roman" w:hAnsi="Times New Roman" w:cs="Times New Roman"/>
                <w:sz w:val="24"/>
                <w:szCs w:val="24"/>
                <w:lang w:eastAsia="en-US"/>
              </w:rPr>
            </w:pPr>
          </w:p>
          <w:p w:rsidR="005F1492" w:rsidRDefault="005F1492" w:rsidP="00FB6EE4">
            <w:pPr>
              <w:spacing w:after="0" w:line="240" w:lineRule="auto"/>
              <w:jc w:val="center"/>
              <w:rPr>
                <w:rFonts w:ascii="Times New Roman" w:hAnsi="Times New Roman" w:cs="Times New Roman"/>
                <w:color w:val="000000"/>
                <w:sz w:val="24"/>
                <w:szCs w:val="24"/>
              </w:rPr>
            </w:pPr>
          </w:p>
        </w:tc>
      </w:tr>
      <w:tr w:rsidR="005F1492" w:rsidTr="00FB6EE4">
        <w:trPr>
          <w:trHeight w:val="491"/>
        </w:trPr>
        <w:tc>
          <w:tcPr>
            <w:tcW w:w="9889" w:type="dxa"/>
            <w:gridSpan w:val="3"/>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Оцінка вартості адміністративних процедур суб’єктів малого підприємництва щодо виконання регулювання та звітування</w:t>
            </w:r>
          </w:p>
        </w:tc>
      </w:tr>
      <w:tr w:rsidR="005F1492" w:rsidTr="00FB6EE4">
        <w:trPr>
          <w:trHeight w:val="465"/>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color w:val="393C3F"/>
                <w:sz w:val="17"/>
                <w:szCs w:val="17"/>
                <w:lang w:eastAsia="en-US"/>
              </w:rPr>
            </w:pPr>
            <w:r>
              <w:rPr>
                <w:rFonts w:ascii="Times New Roman" w:hAnsi="Times New Roman" w:cs="Times New Roman"/>
                <w:bCs/>
                <w:sz w:val="24"/>
                <w:szCs w:val="24"/>
              </w:rPr>
              <w:t>Процедури отримання первинної інформації про вимоги регулювання (ознайомлення з текстом рішення)</w:t>
            </w:r>
            <w:r>
              <w:rPr>
                <w:rFonts w:ascii="Times New Roman" w:hAnsi="Times New Roman" w:cs="Times New Roman"/>
                <w:color w:val="393C3F"/>
                <w:sz w:val="17"/>
                <w:szCs w:val="17"/>
                <w:lang w:eastAsia="en-US"/>
              </w:rPr>
              <w:t xml:space="preserve"> </w:t>
            </w:r>
          </w:p>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sz w:val="24"/>
                <w:szCs w:val="24"/>
                <w:lang w:eastAsia="en-US"/>
              </w:rPr>
              <w:t xml:space="preserve">Формула: 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 оціночна кількість форм, </w:t>
            </w:r>
            <w:r w:rsidR="006F45EF">
              <w:rPr>
                <w:rFonts w:ascii="Times New Roman" w:hAnsi="Times New Roman" w:cs="Times New Roman"/>
                <w:sz w:val="24"/>
                <w:szCs w:val="24"/>
              </w:rPr>
              <w:t>(1год.x36,11</w:t>
            </w:r>
            <w:r>
              <w:rPr>
                <w:rFonts w:ascii="Times New Roman" w:hAnsi="Times New Roman" w:cs="Times New Roman"/>
                <w:sz w:val="24"/>
                <w:szCs w:val="24"/>
              </w:rPr>
              <w:t xml:space="preserve"> грн.)</w:t>
            </w:r>
          </w:p>
        </w:tc>
        <w:tc>
          <w:tcPr>
            <w:tcW w:w="2126" w:type="dxa"/>
            <w:tcBorders>
              <w:top w:val="single" w:sz="4" w:space="0" w:color="auto"/>
              <w:left w:val="single" w:sz="4" w:space="0" w:color="auto"/>
              <w:bottom w:val="single" w:sz="4" w:space="0" w:color="auto"/>
              <w:right w:val="single" w:sz="4" w:space="0" w:color="auto"/>
            </w:tcBorders>
          </w:tcPr>
          <w:p w:rsidR="005F1492" w:rsidRDefault="006F45EF" w:rsidP="00FB6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36,11</w:t>
            </w:r>
          </w:p>
          <w:p w:rsidR="005F1492" w:rsidRDefault="005F1492" w:rsidP="00FB6EE4">
            <w:pPr>
              <w:spacing w:after="0" w:line="240" w:lineRule="auto"/>
              <w:jc w:val="center"/>
              <w:rPr>
                <w:rFonts w:ascii="Times New Roman" w:hAnsi="Times New Roman" w:cs="Times New Roman"/>
                <w:sz w:val="24"/>
                <w:szCs w:val="24"/>
              </w:rPr>
            </w:pPr>
          </w:p>
        </w:tc>
      </w:tr>
      <w:tr w:rsidR="005F1492" w:rsidTr="00FB6EE4">
        <w:trPr>
          <w:trHeight w:val="272"/>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Процедури організації виконання вимог регулювання (внесення змін до внутрішніх процедур обліку та  звітності)</w:t>
            </w:r>
          </w:p>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sz w:val="24"/>
                <w:szCs w:val="24"/>
                <w:lang w:eastAsia="en-US"/>
              </w:rPr>
              <w:t xml:space="preserve">Формула: 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 оціночна кількість форм, </w:t>
            </w:r>
            <w:r w:rsidR="006F45EF">
              <w:rPr>
                <w:rFonts w:ascii="Times New Roman" w:hAnsi="Times New Roman" w:cs="Times New Roman"/>
                <w:sz w:val="24"/>
                <w:szCs w:val="24"/>
              </w:rPr>
              <w:t>(0,5год.x 36,11</w:t>
            </w:r>
            <w:r>
              <w:rPr>
                <w:rFonts w:ascii="Times New Roman" w:hAnsi="Times New Roman" w:cs="Times New Roman"/>
                <w:sz w:val="24"/>
                <w:szCs w:val="24"/>
              </w:rPr>
              <w:t>грн.)</w:t>
            </w:r>
          </w:p>
        </w:tc>
        <w:tc>
          <w:tcPr>
            <w:tcW w:w="2126" w:type="dxa"/>
            <w:tcBorders>
              <w:top w:val="single" w:sz="4" w:space="0" w:color="auto"/>
              <w:left w:val="single" w:sz="4" w:space="0" w:color="auto"/>
              <w:bottom w:val="single" w:sz="4" w:space="0" w:color="auto"/>
              <w:right w:val="single" w:sz="4" w:space="0" w:color="auto"/>
            </w:tcBorders>
          </w:tcPr>
          <w:p w:rsidR="005F1492" w:rsidRDefault="005F1492" w:rsidP="00FB6EE4">
            <w:pPr>
              <w:spacing w:after="0" w:line="240" w:lineRule="auto"/>
              <w:jc w:val="center"/>
              <w:rPr>
                <w:rFonts w:ascii="Times New Roman" w:hAnsi="Times New Roman" w:cs="Times New Roman"/>
                <w:sz w:val="24"/>
                <w:szCs w:val="24"/>
              </w:rPr>
            </w:pPr>
          </w:p>
          <w:p w:rsidR="005F1492" w:rsidRDefault="006F45EF" w:rsidP="00FB6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w:t>
            </w:r>
            <w:r w:rsidR="00831EDC">
              <w:rPr>
                <w:rFonts w:ascii="Times New Roman" w:hAnsi="Times New Roman" w:cs="Times New Roman"/>
                <w:sz w:val="24"/>
                <w:szCs w:val="24"/>
              </w:rPr>
              <w:t>5</w:t>
            </w:r>
          </w:p>
          <w:p w:rsidR="005F1492" w:rsidRDefault="005F1492" w:rsidP="00FB6EE4">
            <w:pPr>
              <w:spacing w:after="0" w:line="240" w:lineRule="auto"/>
              <w:jc w:val="center"/>
              <w:rPr>
                <w:rFonts w:ascii="Times New Roman" w:hAnsi="Times New Roman" w:cs="Times New Roman"/>
                <w:color w:val="000000"/>
                <w:sz w:val="24"/>
                <w:szCs w:val="24"/>
              </w:rPr>
            </w:pPr>
          </w:p>
        </w:tc>
      </w:tr>
      <w:tr w:rsidR="005F1492" w:rsidTr="00FB6EE4">
        <w:trPr>
          <w:trHeight w:val="346"/>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Процедури офіційного звітування</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5F1492" w:rsidTr="00FB6EE4">
        <w:trPr>
          <w:trHeight w:val="266"/>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Процедури щодо забезпечення процесу перевірок</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5F1492" w:rsidTr="00FB6EE4">
        <w:trPr>
          <w:trHeight w:val="257"/>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13</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Інші процедури (уточнити):  </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5F1492" w:rsidTr="00FB6EE4">
        <w:trPr>
          <w:trHeight w:val="261"/>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14</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Разом, гривень (сума рядків 9 + 10 + 11 + 12 + 13)</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831EDC"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6F45EF">
              <w:rPr>
                <w:rFonts w:ascii="Times New Roman" w:hAnsi="Times New Roman" w:cs="Times New Roman"/>
                <w:color w:val="000000"/>
                <w:sz w:val="24"/>
                <w:szCs w:val="24"/>
              </w:rPr>
              <w:t>4,16</w:t>
            </w:r>
          </w:p>
        </w:tc>
      </w:tr>
      <w:tr w:rsidR="005F1492" w:rsidTr="00FB6EE4">
        <w:trPr>
          <w:trHeight w:val="600"/>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15</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Кількість суб’єктів малого підприємництва, що повинні виконати вимоги регулювання, одиниць</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831EDC"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r>
      <w:tr w:rsidR="005F1492" w:rsidTr="00FB6EE4">
        <w:trPr>
          <w:trHeight w:val="600"/>
        </w:trPr>
        <w:tc>
          <w:tcPr>
            <w:tcW w:w="560"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16</w:t>
            </w:r>
          </w:p>
        </w:tc>
        <w:tc>
          <w:tcPr>
            <w:tcW w:w="7203"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Сумарно, гривень відповідний стовпчик </w:t>
            </w:r>
            <w:proofErr w:type="spellStart"/>
            <w:r>
              <w:rPr>
                <w:rFonts w:ascii="Times New Roman" w:hAnsi="Times New Roman" w:cs="Times New Roman"/>
                <w:bCs/>
                <w:color w:val="000000"/>
                <w:sz w:val="24"/>
                <w:szCs w:val="24"/>
              </w:rPr>
              <w:t>“разом”</w:t>
            </w:r>
            <w:proofErr w:type="spellEnd"/>
            <w:r>
              <w:rPr>
                <w:rFonts w:ascii="Times New Roman" w:hAnsi="Times New Roman" w:cs="Times New Roman"/>
                <w:bCs/>
                <w:color w:val="000000"/>
                <w:sz w:val="24"/>
                <w:szCs w:val="24"/>
              </w:rPr>
              <w:t xml:space="preserve"> Х кількість суб’єктів малого підприємництва, що повинні виконати вимоги регулювання (рядок 14 Х рядок 15)</w:t>
            </w:r>
          </w:p>
        </w:tc>
        <w:tc>
          <w:tcPr>
            <w:tcW w:w="2126" w:type="dxa"/>
            <w:tcBorders>
              <w:top w:val="single" w:sz="4" w:space="0" w:color="auto"/>
              <w:left w:val="single" w:sz="4" w:space="0" w:color="auto"/>
              <w:bottom w:val="single" w:sz="4" w:space="0" w:color="auto"/>
              <w:right w:val="single" w:sz="4" w:space="0" w:color="auto"/>
            </w:tcBorders>
            <w:hideMark/>
          </w:tcPr>
          <w:p w:rsidR="005F1492" w:rsidRDefault="006F45EF" w:rsidP="00FB6EE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3087,12</w:t>
            </w:r>
          </w:p>
        </w:tc>
      </w:tr>
    </w:tbl>
    <w:p w:rsidR="005F1492" w:rsidRDefault="005F1492" w:rsidP="005F1492">
      <w:pPr>
        <w:shd w:val="clear" w:color="auto" w:fill="FFFFFF"/>
        <w:tabs>
          <w:tab w:val="left" w:pos="9639"/>
        </w:tabs>
        <w:spacing w:after="0" w:line="240" w:lineRule="auto"/>
        <w:jc w:val="both"/>
        <w:textAlignment w:val="baseline"/>
        <w:rPr>
          <w:rFonts w:ascii="Times New Roman" w:hAnsi="Times New Roman" w:cs="Times New Roman"/>
          <w:i/>
          <w:sz w:val="24"/>
          <w:szCs w:val="24"/>
        </w:rPr>
      </w:pPr>
    </w:p>
    <w:p w:rsidR="005F1492" w:rsidRDefault="005F1492" w:rsidP="005F1492">
      <w:pPr>
        <w:shd w:val="clear" w:color="auto" w:fill="FFFFFF"/>
        <w:tabs>
          <w:tab w:val="left" w:pos="9639"/>
        </w:tabs>
        <w:spacing w:after="0" w:line="240" w:lineRule="auto"/>
        <w:jc w:val="both"/>
        <w:textAlignment w:val="baseline"/>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Розрахунки здійснено з урахуванням проекту бюджетної резолюції,</w:t>
      </w:r>
      <w:r w:rsidR="00831EDC">
        <w:rPr>
          <w:rFonts w:ascii="Times New Roman" w:hAnsi="Times New Roman" w:cs="Times New Roman"/>
          <w:sz w:val="24"/>
          <w:szCs w:val="24"/>
        </w:rPr>
        <w:t xml:space="preserve"> якою передбачено з 1 січня 2021</w:t>
      </w:r>
      <w:r>
        <w:rPr>
          <w:rFonts w:ascii="Times New Roman" w:hAnsi="Times New Roman" w:cs="Times New Roman"/>
          <w:sz w:val="24"/>
          <w:szCs w:val="24"/>
        </w:rPr>
        <w:t xml:space="preserve"> року встановити мінімальну з</w:t>
      </w:r>
      <w:r w:rsidR="00D37AF9">
        <w:rPr>
          <w:rFonts w:ascii="Times New Roman" w:hAnsi="Times New Roman" w:cs="Times New Roman"/>
          <w:sz w:val="24"/>
          <w:szCs w:val="24"/>
        </w:rPr>
        <w:t>аробітну плату  в розмірі – 6000</w:t>
      </w:r>
      <w:r>
        <w:rPr>
          <w:rFonts w:ascii="Times New Roman" w:hAnsi="Times New Roman" w:cs="Times New Roman"/>
          <w:sz w:val="24"/>
          <w:szCs w:val="24"/>
        </w:rPr>
        <w:t xml:space="preserve"> грн., прожитковий мінімум на працездатну особу в розрахунку </w:t>
      </w:r>
      <w:r w:rsidR="00D37AF9">
        <w:rPr>
          <w:rFonts w:ascii="Times New Roman" w:hAnsi="Times New Roman" w:cs="Times New Roman"/>
          <w:sz w:val="24"/>
          <w:szCs w:val="24"/>
        </w:rPr>
        <w:t>на один місяц</w:t>
      </w:r>
      <w:r w:rsidR="00831EDC">
        <w:rPr>
          <w:rFonts w:ascii="Times New Roman" w:hAnsi="Times New Roman" w:cs="Times New Roman"/>
          <w:sz w:val="24"/>
          <w:szCs w:val="24"/>
        </w:rPr>
        <w:t>ь в розмірі -  2270</w:t>
      </w:r>
      <w:r>
        <w:rPr>
          <w:rFonts w:ascii="Times New Roman" w:hAnsi="Times New Roman" w:cs="Times New Roman"/>
          <w:sz w:val="24"/>
          <w:szCs w:val="24"/>
        </w:rPr>
        <w:t xml:space="preserve"> грн.</w:t>
      </w:r>
    </w:p>
    <w:p w:rsidR="005F1492" w:rsidRDefault="005F1492" w:rsidP="005F1492">
      <w:pPr>
        <w:shd w:val="clear" w:color="auto" w:fill="FFFFFF"/>
        <w:tabs>
          <w:tab w:val="left" w:pos="9639"/>
        </w:tabs>
        <w:spacing w:after="0" w:line="240" w:lineRule="auto"/>
        <w:jc w:val="both"/>
        <w:textAlignment w:val="baseline"/>
        <w:rPr>
          <w:rFonts w:ascii="Times New Roman" w:hAnsi="Times New Roman" w:cs="Times New Roman"/>
          <w:i/>
          <w:sz w:val="24"/>
          <w:szCs w:val="24"/>
        </w:rPr>
      </w:pPr>
    </w:p>
    <w:p w:rsidR="005F1492" w:rsidRDefault="005F1492" w:rsidP="005F1492">
      <w:pPr>
        <w:shd w:val="clear" w:color="auto" w:fill="FFFFFF"/>
        <w:tabs>
          <w:tab w:val="left" w:pos="9639"/>
        </w:tabs>
        <w:spacing w:after="0" w:line="240" w:lineRule="auto"/>
        <w:jc w:val="both"/>
        <w:textAlignment w:val="baseline"/>
        <w:rPr>
          <w:rFonts w:ascii="Times New Roman" w:hAnsi="Times New Roman" w:cs="Times New Roman"/>
          <w:sz w:val="24"/>
          <w:szCs w:val="24"/>
        </w:rPr>
      </w:pPr>
      <w:r>
        <w:rPr>
          <w:rFonts w:ascii="Times New Roman" w:hAnsi="Times New Roman" w:cs="Times New Roman"/>
          <w:color w:val="000000"/>
          <w:sz w:val="24"/>
          <w:szCs w:val="24"/>
        </w:rPr>
        <w:t>Бю</w:t>
      </w:r>
      <w:r>
        <w:rPr>
          <w:rFonts w:ascii="Times New Roman" w:hAnsi="Times New Roman" w:cs="Times New Roman"/>
          <w:b/>
          <w:color w:val="000000"/>
          <w:sz w:val="24"/>
          <w:szCs w:val="24"/>
        </w:rPr>
        <w:t>джетні витрати на адміністрування</w:t>
      </w:r>
      <w:r>
        <w:rPr>
          <w:rFonts w:ascii="Times New Roman" w:hAnsi="Times New Roman" w:cs="Times New Roman"/>
          <w:color w:val="000000"/>
          <w:sz w:val="24"/>
          <w:szCs w:val="24"/>
        </w:rPr>
        <w:t xml:space="preserve"> регулювання суб’єктів малого підприємництва – відсутні. Процедури адміністрування податку, сплати податку тощо встановлено Податковим кодексом України </w:t>
      </w:r>
    </w:p>
    <w:p w:rsidR="005F1492" w:rsidRDefault="005F1492" w:rsidP="005F1492">
      <w:pPr>
        <w:spacing w:after="0" w:line="240" w:lineRule="auto"/>
        <w:rPr>
          <w:rFonts w:ascii="Times New Roman" w:hAnsi="Times New Roman" w:cs="Times New Roman"/>
          <w:b/>
          <w:bCs/>
          <w:color w:val="000000"/>
          <w:sz w:val="24"/>
          <w:szCs w:val="24"/>
        </w:rPr>
      </w:pPr>
    </w:p>
    <w:p w:rsidR="005F1492" w:rsidRDefault="005F1492" w:rsidP="005F1492">
      <w:pPr>
        <w:numPr>
          <w:ilvl w:val="0"/>
          <w:numId w:val="3"/>
        </w:numPr>
        <w:spacing w:after="0" w:line="240" w:lineRule="auto"/>
        <w:ind w:left="0" w:firstLine="567"/>
        <w:contextualSpacing/>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Розрахунок сумарних витрат суб’єктів малого підприємництва, що виникають на виконання вимог регулювання</w:t>
      </w:r>
    </w:p>
    <w:p w:rsidR="005F1492" w:rsidRDefault="005F1492" w:rsidP="005F1492">
      <w:pPr>
        <w:spacing w:after="0" w:line="240" w:lineRule="auto"/>
        <w:ind w:left="567"/>
        <w:contextualSpacing/>
        <w:jc w:val="both"/>
        <w:rPr>
          <w:rFonts w:ascii="Times New Roman" w:hAnsi="Times New Roman" w:cs="Times New Roman"/>
          <w:b/>
          <w:color w:val="000000"/>
          <w:sz w:val="24"/>
          <w:szCs w:val="24"/>
          <w:shd w:val="clear" w:color="auto" w:fill="FFFFFF"/>
        </w:rPr>
      </w:pPr>
    </w:p>
    <w:tbl>
      <w:tblPr>
        <w:tblW w:w="8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6166"/>
        <w:gridCol w:w="1749"/>
      </w:tblGrid>
      <w:tr w:rsidR="005F1492" w:rsidTr="00FB6EE4">
        <w:trPr>
          <w:trHeight w:val="870"/>
        </w:trPr>
        <w:tc>
          <w:tcPr>
            <w:tcW w:w="458"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w:t>
            </w:r>
          </w:p>
        </w:tc>
        <w:tc>
          <w:tcPr>
            <w:tcW w:w="616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Показник</w:t>
            </w:r>
          </w:p>
        </w:tc>
        <w:tc>
          <w:tcPr>
            <w:tcW w:w="1749"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Перший рік регулювання (стартовий), грн..</w:t>
            </w:r>
          </w:p>
        </w:tc>
      </w:tr>
      <w:tr w:rsidR="005F1492" w:rsidTr="00FB6EE4">
        <w:trPr>
          <w:trHeight w:val="650"/>
        </w:trPr>
        <w:tc>
          <w:tcPr>
            <w:tcW w:w="458"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616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Оцінка </w:t>
            </w:r>
            <w:proofErr w:type="spellStart"/>
            <w:r>
              <w:rPr>
                <w:rFonts w:ascii="Times New Roman" w:hAnsi="Times New Roman" w:cs="Times New Roman"/>
                <w:color w:val="000000"/>
                <w:sz w:val="24"/>
                <w:szCs w:val="24"/>
              </w:rPr>
              <w:t>“прямих”</w:t>
            </w:r>
            <w:proofErr w:type="spellEnd"/>
            <w:r>
              <w:rPr>
                <w:rFonts w:ascii="Times New Roman" w:hAnsi="Times New Roman" w:cs="Times New Roman"/>
                <w:color w:val="000000"/>
                <w:sz w:val="24"/>
                <w:szCs w:val="24"/>
              </w:rPr>
              <w:t xml:space="preserve"> витрат суб’єктів малого підприємництва на виконання регулювання</w:t>
            </w:r>
          </w:p>
        </w:tc>
        <w:tc>
          <w:tcPr>
            <w:tcW w:w="1749" w:type="dxa"/>
            <w:tcBorders>
              <w:top w:val="single" w:sz="4" w:space="0" w:color="auto"/>
              <w:left w:val="single" w:sz="4" w:space="0" w:color="auto"/>
              <w:bottom w:val="single" w:sz="4" w:space="0" w:color="auto"/>
              <w:right w:val="single" w:sz="4" w:space="0" w:color="auto"/>
            </w:tcBorders>
          </w:tcPr>
          <w:p w:rsidR="005F1492" w:rsidRDefault="00831EDC" w:rsidP="00FB6EE4">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40532,0</w:t>
            </w:r>
          </w:p>
          <w:p w:rsidR="005F1492" w:rsidRDefault="005F1492" w:rsidP="00FB6EE4">
            <w:pPr>
              <w:spacing w:after="0" w:line="240" w:lineRule="auto"/>
              <w:jc w:val="center"/>
              <w:rPr>
                <w:rFonts w:ascii="Times New Roman" w:hAnsi="Times New Roman" w:cs="Times New Roman"/>
                <w:color w:val="000000"/>
                <w:sz w:val="24"/>
                <w:szCs w:val="24"/>
              </w:rPr>
            </w:pPr>
          </w:p>
        </w:tc>
      </w:tr>
      <w:tr w:rsidR="005F1492" w:rsidTr="00FB6EE4">
        <w:trPr>
          <w:trHeight w:val="827"/>
        </w:trPr>
        <w:tc>
          <w:tcPr>
            <w:tcW w:w="458"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616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sz w:val="24"/>
                <w:szCs w:val="24"/>
              </w:rPr>
            </w:pPr>
            <w:r>
              <w:rPr>
                <w:rFonts w:ascii="Times New Roman" w:hAnsi="Times New Roman" w:cs="Times New Roman"/>
                <w:sz w:val="24"/>
                <w:szCs w:val="24"/>
              </w:rPr>
              <w:t>Оцінка вартості адміністративних процедур для суб’єктів малого підприємництва щодо виконання регулювання та звітування</w:t>
            </w:r>
          </w:p>
        </w:tc>
        <w:tc>
          <w:tcPr>
            <w:tcW w:w="1749" w:type="dxa"/>
            <w:tcBorders>
              <w:top w:val="single" w:sz="4" w:space="0" w:color="auto"/>
              <w:left w:val="single" w:sz="4" w:space="0" w:color="auto"/>
              <w:bottom w:val="single" w:sz="4" w:space="0" w:color="auto"/>
              <w:right w:val="single" w:sz="4" w:space="0" w:color="auto"/>
            </w:tcBorders>
            <w:hideMark/>
          </w:tcPr>
          <w:p w:rsidR="005F1492" w:rsidRDefault="006F45EF" w:rsidP="00FB6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3087,12</w:t>
            </w:r>
          </w:p>
        </w:tc>
      </w:tr>
      <w:tr w:rsidR="005F1492" w:rsidTr="00FB6EE4">
        <w:trPr>
          <w:trHeight w:val="683"/>
        </w:trPr>
        <w:tc>
          <w:tcPr>
            <w:tcW w:w="458"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616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Сумарні витрати малого підприємництва на виконання запланованого  регулювання</w:t>
            </w:r>
          </w:p>
        </w:tc>
        <w:tc>
          <w:tcPr>
            <w:tcW w:w="1749" w:type="dxa"/>
            <w:tcBorders>
              <w:top w:val="single" w:sz="4" w:space="0" w:color="auto"/>
              <w:left w:val="single" w:sz="4" w:space="0" w:color="auto"/>
              <w:bottom w:val="single" w:sz="4" w:space="0" w:color="auto"/>
              <w:right w:val="single" w:sz="4" w:space="0" w:color="auto"/>
            </w:tcBorders>
            <w:hideMark/>
          </w:tcPr>
          <w:p w:rsidR="005F1492" w:rsidRDefault="006F45EF" w:rsidP="00D07AEB">
            <w:pPr>
              <w:spacing w:after="0" w:line="240" w:lineRule="auto"/>
              <w:rPr>
                <w:rFonts w:ascii="Times New Roman" w:hAnsi="Times New Roman" w:cs="Times New Roman"/>
                <w:sz w:val="24"/>
                <w:szCs w:val="24"/>
              </w:rPr>
            </w:pPr>
            <w:r>
              <w:rPr>
                <w:rFonts w:ascii="Times New Roman" w:hAnsi="Times New Roman" w:cs="Times New Roman"/>
                <w:sz w:val="24"/>
                <w:szCs w:val="24"/>
              </w:rPr>
              <w:t>43619,12</w:t>
            </w:r>
          </w:p>
        </w:tc>
      </w:tr>
      <w:tr w:rsidR="005F1492" w:rsidTr="00FB6EE4">
        <w:trPr>
          <w:trHeight w:val="566"/>
        </w:trPr>
        <w:tc>
          <w:tcPr>
            <w:tcW w:w="458"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616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sz w:val="24"/>
                <w:szCs w:val="24"/>
              </w:rPr>
            </w:pPr>
            <w:r>
              <w:rPr>
                <w:rFonts w:ascii="Times New Roman" w:hAnsi="Times New Roman" w:cs="Times New Roman"/>
                <w:sz w:val="24"/>
                <w:szCs w:val="24"/>
              </w:rPr>
              <w:t>Бюджетні витрати  на адміністрування регулювання суб’єктів малого підприємництва</w:t>
            </w:r>
          </w:p>
        </w:tc>
        <w:tc>
          <w:tcPr>
            <w:tcW w:w="1749"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5F1492" w:rsidTr="00FB6EE4">
        <w:trPr>
          <w:trHeight w:val="546"/>
        </w:trPr>
        <w:tc>
          <w:tcPr>
            <w:tcW w:w="458"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bCs/>
                <w:sz w:val="24"/>
                <w:szCs w:val="24"/>
              </w:rPr>
            </w:pPr>
            <w:r>
              <w:rPr>
                <w:rFonts w:ascii="Times New Roman" w:hAnsi="Times New Roman" w:cs="Times New Roman"/>
                <w:bCs/>
                <w:sz w:val="24"/>
                <w:szCs w:val="24"/>
              </w:rPr>
              <w:t>5</w:t>
            </w:r>
          </w:p>
        </w:tc>
        <w:tc>
          <w:tcPr>
            <w:tcW w:w="6166" w:type="dxa"/>
            <w:tcBorders>
              <w:top w:val="single" w:sz="4" w:space="0" w:color="auto"/>
              <w:left w:val="single" w:sz="4" w:space="0" w:color="auto"/>
              <w:bottom w:val="single" w:sz="4" w:space="0" w:color="auto"/>
              <w:right w:val="single" w:sz="4" w:space="0" w:color="auto"/>
            </w:tcBorders>
            <w:hideMark/>
          </w:tcPr>
          <w:p w:rsidR="005F1492" w:rsidRDefault="005F1492" w:rsidP="00FB6EE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Сумарні витрати на виконання запланованого регулювання</w:t>
            </w:r>
          </w:p>
        </w:tc>
        <w:tc>
          <w:tcPr>
            <w:tcW w:w="1749" w:type="dxa"/>
            <w:tcBorders>
              <w:top w:val="single" w:sz="4" w:space="0" w:color="auto"/>
              <w:left w:val="single" w:sz="4" w:space="0" w:color="auto"/>
              <w:bottom w:val="single" w:sz="4" w:space="0" w:color="auto"/>
              <w:right w:val="single" w:sz="4" w:space="0" w:color="auto"/>
            </w:tcBorders>
            <w:hideMark/>
          </w:tcPr>
          <w:p w:rsidR="005F1492" w:rsidRDefault="00D07AEB" w:rsidP="006F45E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6F45EF">
              <w:rPr>
                <w:rFonts w:ascii="Times New Roman" w:hAnsi="Times New Roman" w:cs="Times New Roman"/>
                <w:color w:val="000000"/>
                <w:sz w:val="24"/>
                <w:szCs w:val="24"/>
              </w:rPr>
              <w:t>43619,12</w:t>
            </w:r>
          </w:p>
        </w:tc>
      </w:tr>
    </w:tbl>
    <w:p w:rsidR="005F1492" w:rsidRDefault="005F1492" w:rsidP="005F1492">
      <w:pPr>
        <w:spacing w:after="0" w:line="240" w:lineRule="auto"/>
        <w:ind w:left="567"/>
        <w:contextualSpacing/>
        <w:jc w:val="both"/>
        <w:rPr>
          <w:rFonts w:ascii="Times New Roman" w:hAnsi="Times New Roman" w:cs="Times New Roman"/>
          <w:b/>
          <w:color w:val="000000"/>
          <w:sz w:val="24"/>
          <w:szCs w:val="24"/>
          <w:shd w:val="clear" w:color="auto" w:fill="FFFFFF"/>
        </w:rPr>
      </w:pPr>
    </w:p>
    <w:p w:rsidR="005F1492" w:rsidRDefault="005F1492" w:rsidP="005F1492">
      <w:pPr>
        <w:numPr>
          <w:ilvl w:val="0"/>
          <w:numId w:val="3"/>
        </w:numPr>
        <w:spacing w:after="0" w:line="240" w:lineRule="auto"/>
        <w:ind w:left="0" w:firstLine="567"/>
        <w:contextualSpacing/>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Розроблення </w:t>
      </w:r>
      <w:proofErr w:type="spellStart"/>
      <w:r>
        <w:rPr>
          <w:rFonts w:ascii="Times New Roman" w:hAnsi="Times New Roman" w:cs="Times New Roman"/>
          <w:b/>
          <w:color w:val="000000"/>
          <w:sz w:val="24"/>
          <w:szCs w:val="24"/>
          <w:shd w:val="clear" w:color="auto" w:fill="FFFFFF"/>
        </w:rPr>
        <w:t>корегуючих</w:t>
      </w:r>
      <w:proofErr w:type="spellEnd"/>
      <w:r>
        <w:rPr>
          <w:rFonts w:ascii="Times New Roman" w:hAnsi="Times New Roman" w:cs="Times New Roman"/>
          <w:b/>
          <w:color w:val="000000"/>
          <w:sz w:val="24"/>
          <w:szCs w:val="24"/>
          <w:shd w:val="clear" w:color="auto" w:fill="FFFFFF"/>
        </w:rPr>
        <w:t xml:space="preserve"> (пом’якшувальних) заходів для малого підприємництва щодо запропонованого регулювання</w:t>
      </w:r>
    </w:p>
    <w:p w:rsidR="005F1492" w:rsidRDefault="005F1492" w:rsidP="005F1492">
      <w:pPr>
        <w:tabs>
          <w:tab w:val="left" w:pos="9639"/>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 основі аналізу статистичних даних,</w:t>
      </w:r>
      <w:r>
        <w:rPr>
          <w:rFonts w:ascii="Times New Roman" w:hAnsi="Times New Roman" w:cs="Times New Roman"/>
          <w:color w:val="000000"/>
          <w:sz w:val="24"/>
          <w:szCs w:val="24"/>
        </w:rPr>
        <w:t xml:space="preserve">  </w:t>
      </w:r>
      <w:r>
        <w:rPr>
          <w:rFonts w:ascii="Times New Roman" w:hAnsi="Times New Roman" w:cs="Times New Roman"/>
          <w:sz w:val="24"/>
          <w:szCs w:val="24"/>
        </w:rPr>
        <w:t>визначено, що зазначена сума є прийнятною для суб’єктів малого підприємництва і впровадження компенсаторних (пом’якшувальних) процедур  не потрібно.</w:t>
      </w:r>
    </w:p>
    <w:p w:rsidR="005F1492" w:rsidRDefault="005F1492" w:rsidP="005F1492">
      <w:pPr>
        <w:tabs>
          <w:tab w:val="left" w:pos="9639"/>
        </w:tabs>
        <w:spacing w:after="0" w:line="240" w:lineRule="auto"/>
        <w:ind w:firstLine="567"/>
        <w:jc w:val="both"/>
        <w:rPr>
          <w:rFonts w:ascii="Times New Roman" w:hAnsi="Times New Roman" w:cs="Times New Roman"/>
          <w:sz w:val="24"/>
          <w:szCs w:val="24"/>
        </w:rPr>
      </w:pPr>
    </w:p>
    <w:p w:rsidR="005F1492" w:rsidRDefault="005F1492" w:rsidP="005F1492">
      <w:pPr>
        <w:pStyle w:val="a4"/>
        <w:spacing w:before="0"/>
        <w:ind w:firstLine="0"/>
        <w:contextualSpacing/>
        <w:jc w:val="both"/>
        <w:rPr>
          <w:rFonts w:ascii="Times New Roman" w:hAnsi="Times New Roman"/>
          <w:b/>
          <w:noProof/>
          <w:sz w:val="28"/>
          <w:szCs w:val="28"/>
        </w:rPr>
      </w:pPr>
    </w:p>
    <w:p w:rsidR="005F1492" w:rsidRDefault="005F1492" w:rsidP="005F1492"/>
    <w:p w:rsidR="005F1492" w:rsidRDefault="005F1492" w:rsidP="005F1492"/>
    <w:p w:rsidR="00C347A2" w:rsidRDefault="00C347A2"/>
    <w:p w:rsidR="006500B2" w:rsidRDefault="006500B2"/>
    <w:p w:rsidR="006500B2" w:rsidRDefault="006500B2"/>
    <w:p w:rsidR="006500B2" w:rsidRDefault="006500B2"/>
    <w:p w:rsidR="006500B2" w:rsidRDefault="006500B2"/>
    <w:p w:rsidR="006500B2" w:rsidRDefault="006500B2"/>
    <w:p w:rsidR="006500B2" w:rsidRDefault="006500B2"/>
    <w:p w:rsidR="006500B2" w:rsidRDefault="006500B2"/>
    <w:p w:rsidR="006500B2" w:rsidRDefault="006500B2"/>
    <w:p w:rsidR="006500B2" w:rsidRDefault="006500B2"/>
    <w:sectPr w:rsidR="006500B2" w:rsidSect="0054563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37640"/>
    <w:multiLevelType w:val="multilevel"/>
    <w:tmpl w:val="6C1007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9"/>
        <w:szCs w:val="29"/>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C9F7B64"/>
    <w:multiLevelType w:val="hybridMultilevel"/>
    <w:tmpl w:val="3EDA8224"/>
    <w:lvl w:ilvl="0" w:tplc="3A985D64">
      <w:numFmt w:val="bullet"/>
      <w:lvlText w:val="-"/>
      <w:lvlJc w:val="left"/>
      <w:pPr>
        <w:ind w:left="1069" w:hanging="360"/>
      </w:pPr>
      <w:rPr>
        <w:rFonts w:ascii="Times New Roman" w:eastAsiaTheme="minorHAns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4A457AEA"/>
    <w:multiLevelType w:val="hybridMultilevel"/>
    <w:tmpl w:val="70643B8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31E54C8"/>
    <w:multiLevelType w:val="hybridMultilevel"/>
    <w:tmpl w:val="498849F0"/>
    <w:lvl w:ilvl="0" w:tplc="C22822FA">
      <w:start w:val="1"/>
      <w:numFmt w:val="decimal"/>
      <w:lvlText w:val="%1."/>
      <w:lvlJc w:val="left"/>
      <w:pPr>
        <w:ind w:left="810" w:hanging="360"/>
      </w:pPr>
      <w:rPr>
        <w:rFonts w:cs="Times New Roman"/>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C927EEE"/>
    <w:multiLevelType w:val="hybridMultilevel"/>
    <w:tmpl w:val="9E8E14BA"/>
    <w:lvl w:ilvl="0" w:tplc="3A985D64">
      <w:numFmt w:val="bullet"/>
      <w:lvlText w:val="-"/>
      <w:lvlJc w:val="left"/>
      <w:pPr>
        <w:ind w:left="126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characterSpacingControl w:val="doNotCompress"/>
  <w:compat>
    <w:useFELayout/>
  </w:compat>
  <w:rsids>
    <w:rsidRoot w:val="005F1492"/>
    <w:rsid w:val="00037ED2"/>
    <w:rsid w:val="000856A7"/>
    <w:rsid w:val="000A0595"/>
    <w:rsid w:val="000C643D"/>
    <w:rsid w:val="00112D80"/>
    <w:rsid w:val="001464C1"/>
    <w:rsid w:val="001672C6"/>
    <w:rsid w:val="00182E54"/>
    <w:rsid w:val="002212E0"/>
    <w:rsid w:val="0029708A"/>
    <w:rsid w:val="002E595B"/>
    <w:rsid w:val="0043135C"/>
    <w:rsid w:val="00483BCF"/>
    <w:rsid w:val="00556A7B"/>
    <w:rsid w:val="0058194C"/>
    <w:rsid w:val="005E7A29"/>
    <w:rsid w:val="005F1492"/>
    <w:rsid w:val="00605D3D"/>
    <w:rsid w:val="0063525F"/>
    <w:rsid w:val="006500B2"/>
    <w:rsid w:val="006D5F6E"/>
    <w:rsid w:val="006F45EF"/>
    <w:rsid w:val="00735647"/>
    <w:rsid w:val="00831EDC"/>
    <w:rsid w:val="00854457"/>
    <w:rsid w:val="00945F65"/>
    <w:rsid w:val="009C3260"/>
    <w:rsid w:val="00A822B0"/>
    <w:rsid w:val="00B00CFC"/>
    <w:rsid w:val="00B61E36"/>
    <w:rsid w:val="00B973AA"/>
    <w:rsid w:val="00C347A2"/>
    <w:rsid w:val="00CC3752"/>
    <w:rsid w:val="00D07AEB"/>
    <w:rsid w:val="00D37AF9"/>
    <w:rsid w:val="00D8534D"/>
    <w:rsid w:val="00DB4C22"/>
    <w:rsid w:val="00EA699D"/>
    <w:rsid w:val="00FE3B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E54"/>
  </w:style>
  <w:style w:type="paragraph" w:styleId="2">
    <w:name w:val="heading 2"/>
    <w:basedOn w:val="a"/>
    <w:link w:val="20"/>
    <w:semiHidden/>
    <w:unhideWhenUsed/>
    <w:qFormat/>
    <w:rsid w:val="005F1492"/>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F1492"/>
    <w:rPr>
      <w:rFonts w:ascii="Times New Roman" w:eastAsia="Times New Roman" w:hAnsi="Times New Roman" w:cs="Times New Roman"/>
      <w:b/>
      <w:bCs/>
      <w:sz w:val="36"/>
      <w:szCs w:val="36"/>
      <w:lang w:val="ru-RU" w:eastAsia="ru-RU"/>
    </w:rPr>
  </w:style>
  <w:style w:type="paragraph" w:styleId="a3">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Знак Знак1 Знак"/>
    <w:basedOn w:val="a"/>
    <w:uiPriority w:val="34"/>
    <w:unhideWhenUsed/>
    <w:qFormat/>
    <w:rsid w:val="005F1492"/>
    <w:pPr>
      <w:ind w:left="720"/>
      <w:contextualSpacing/>
    </w:pPr>
    <w:rPr>
      <w:rFonts w:ascii="Calibri" w:eastAsia="Batang" w:hAnsi="Calibri" w:cs="Times New Roman"/>
      <w:lang w:val="ru-RU" w:eastAsia="en-US"/>
    </w:rPr>
  </w:style>
  <w:style w:type="paragraph" w:customStyle="1" w:styleId="rvps2">
    <w:name w:val="rvps2"/>
    <w:basedOn w:val="a"/>
    <w:qFormat/>
    <w:rsid w:val="005F1492"/>
    <w:pPr>
      <w:spacing w:after="150" w:line="240" w:lineRule="auto"/>
      <w:ind w:firstLine="450"/>
      <w:jc w:val="both"/>
    </w:pPr>
    <w:rPr>
      <w:rFonts w:ascii="Times New Roman" w:eastAsia="Times New Roman" w:hAnsi="Times New Roman" w:cs="Times New Roman"/>
      <w:sz w:val="24"/>
      <w:szCs w:val="24"/>
      <w:lang w:val="ru-RU" w:eastAsia="ru-RU"/>
    </w:rPr>
  </w:style>
  <w:style w:type="paragraph" w:customStyle="1" w:styleId="a4">
    <w:name w:val="Нормальний текст"/>
    <w:basedOn w:val="a"/>
    <w:rsid w:val="005F1492"/>
    <w:pPr>
      <w:spacing w:before="120" w:after="0" w:line="240" w:lineRule="auto"/>
      <w:ind w:firstLine="567"/>
    </w:pPr>
    <w:rPr>
      <w:rFonts w:ascii="Antiqua" w:eastAsia="Times New Roman" w:hAnsi="Antiqua" w:cs="Times New Roman"/>
      <w:sz w:val="26"/>
      <w:szCs w:val="20"/>
      <w:lang w:eastAsia="ru-RU"/>
    </w:rPr>
  </w:style>
  <w:style w:type="character" w:customStyle="1" w:styleId="1">
    <w:name w:val="Основной текст Знак1"/>
    <w:link w:val="a5"/>
    <w:rsid w:val="005F1492"/>
    <w:rPr>
      <w:sz w:val="24"/>
      <w:lang w:val="ru-RU" w:eastAsia="ru-RU"/>
    </w:rPr>
  </w:style>
  <w:style w:type="character" w:styleId="a6">
    <w:name w:val="Strong"/>
    <w:basedOn w:val="a0"/>
    <w:uiPriority w:val="22"/>
    <w:qFormat/>
    <w:rsid w:val="005F1492"/>
    <w:rPr>
      <w:b/>
      <w:bCs/>
    </w:rPr>
  </w:style>
  <w:style w:type="character" w:customStyle="1" w:styleId="21">
    <w:name w:val="Основной текст (2)_"/>
    <w:basedOn w:val="a0"/>
    <w:link w:val="22"/>
    <w:locked/>
    <w:rsid w:val="006500B2"/>
    <w:rPr>
      <w:rFonts w:ascii="Times New Roman" w:eastAsia="Times New Roman" w:hAnsi="Times New Roman" w:cs="Times New Roman"/>
      <w:b/>
      <w:bCs/>
      <w:shd w:val="clear" w:color="auto" w:fill="FFFFFF"/>
    </w:rPr>
  </w:style>
  <w:style w:type="paragraph" w:customStyle="1" w:styleId="22">
    <w:name w:val="Основной текст (2)"/>
    <w:basedOn w:val="a"/>
    <w:link w:val="21"/>
    <w:qFormat/>
    <w:rsid w:val="006500B2"/>
    <w:pPr>
      <w:widowControl w:val="0"/>
      <w:shd w:val="clear" w:color="auto" w:fill="FFFFFF"/>
      <w:spacing w:after="0" w:line="0" w:lineRule="atLeast"/>
      <w:ind w:hanging="1860"/>
    </w:pPr>
    <w:rPr>
      <w:rFonts w:ascii="Times New Roman" w:eastAsia="Times New Roman" w:hAnsi="Times New Roman" w:cs="Times New Roman"/>
      <w:b/>
      <w:bCs/>
    </w:rPr>
  </w:style>
  <w:style w:type="character" w:customStyle="1" w:styleId="5">
    <w:name w:val="Основной текст (5)_"/>
    <w:basedOn w:val="a0"/>
    <w:link w:val="50"/>
    <w:locked/>
    <w:rsid w:val="006500B2"/>
    <w:rPr>
      <w:rFonts w:ascii="Times New Roman" w:eastAsia="Times New Roman" w:hAnsi="Times New Roman" w:cs="Times New Roman"/>
      <w:b/>
      <w:bCs/>
      <w:spacing w:val="-10"/>
      <w:sz w:val="29"/>
      <w:szCs w:val="29"/>
      <w:shd w:val="clear" w:color="auto" w:fill="FFFFFF"/>
    </w:rPr>
  </w:style>
  <w:style w:type="paragraph" w:customStyle="1" w:styleId="50">
    <w:name w:val="Основной текст (5)"/>
    <w:basedOn w:val="a"/>
    <w:link w:val="5"/>
    <w:qFormat/>
    <w:rsid w:val="006500B2"/>
    <w:pPr>
      <w:widowControl w:val="0"/>
      <w:shd w:val="clear" w:color="auto" w:fill="FFFFFF"/>
      <w:spacing w:before="180" w:after="0" w:line="0" w:lineRule="atLeast"/>
    </w:pPr>
    <w:rPr>
      <w:rFonts w:ascii="Times New Roman" w:eastAsia="Times New Roman" w:hAnsi="Times New Roman" w:cs="Times New Roman"/>
      <w:b/>
      <w:bCs/>
      <w:spacing w:val="-10"/>
      <w:sz w:val="29"/>
      <w:szCs w:val="29"/>
    </w:rPr>
  </w:style>
  <w:style w:type="character" w:customStyle="1" w:styleId="6">
    <w:name w:val="Основной текст (6)_"/>
    <w:basedOn w:val="a0"/>
    <w:link w:val="60"/>
    <w:locked/>
    <w:rsid w:val="006500B2"/>
    <w:rPr>
      <w:rFonts w:ascii="Times New Roman" w:eastAsia="Times New Roman" w:hAnsi="Times New Roman" w:cs="Times New Roman"/>
      <w:spacing w:val="-10"/>
      <w:sz w:val="29"/>
      <w:szCs w:val="29"/>
      <w:shd w:val="clear" w:color="auto" w:fill="FFFFFF"/>
    </w:rPr>
  </w:style>
  <w:style w:type="paragraph" w:customStyle="1" w:styleId="60">
    <w:name w:val="Основной текст (6)"/>
    <w:basedOn w:val="a"/>
    <w:link w:val="6"/>
    <w:qFormat/>
    <w:rsid w:val="006500B2"/>
    <w:pPr>
      <w:widowControl w:val="0"/>
      <w:shd w:val="clear" w:color="auto" w:fill="FFFFFF"/>
      <w:spacing w:after="300" w:line="322" w:lineRule="exact"/>
      <w:jc w:val="center"/>
    </w:pPr>
    <w:rPr>
      <w:rFonts w:ascii="Times New Roman" w:eastAsia="Times New Roman" w:hAnsi="Times New Roman" w:cs="Times New Roman"/>
      <w:spacing w:val="-10"/>
      <w:sz w:val="29"/>
      <w:szCs w:val="29"/>
    </w:rPr>
  </w:style>
  <w:style w:type="paragraph" w:styleId="a5">
    <w:name w:val="Body Text"/>
    <w:basedOn w:val="a"/>
    <w:link w:val="1"/>
    <w:semiHidden/>
    <w:unhideWhenUsed/>
    <w:rsid w:val="006500B2"/>
    <w:pPr>
      <w:spacing w:after="120"/>
    </w:pPr>
    <w:rPr>
      <w:sz w:val="24"/>
      <w:lang w:val="ru-RU" w:eastAsia="ru-RU"/>
    </w:rPr>
  </w:style>
  <w:style w:type="character" w:customStyle="1" w:styleId="a7">
    <w:name w:val="Основной текст Знак"/>
    <w:basedOn w:val="a0"/>
    <w:link w:val="a5"/>
    <w:uiPriority w:val="99"/>
    <w:semiHidden/>
    <w:rsid w:val="006500B2"/>
  </w:style>
  <w:style w:type="character" w:customStyle="1" w:styleId="51">
    <w:name w:val="Основной текст (5) + Не полужирный"/>
    <w:basedOn w:val="5"/>
    <w:rsid w:val="006500B2"/>
    <w:rPr>
      <w:color w:val="000000"/>
      <w:w w:val="100"/>
      <w:position w:val="0"/>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93075-AB50-463D-B5F7-6C410AC3D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13</Pages>
  <Words>16201</Words>
  <Characters>9236</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2020-06-02T08:23:00Z</cp:lastPrinted>
  <dcterms:created xsi:type="dcterms:W3CDTF">2019-04-25T06:09:00Z</dcterms:created>
  <dcterms:modified xsi:type="dcterms:W3CDTF">2021-04-22T09:26:00Z</dcterms:modified>
</cp:coreProperties>
</file>