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F4" w:rsidRPr="00ED45E8" w:rsidRDefault="00FE1BF4" w:rsidP="00FE1BF4">
      <w:pPr>
        <w:pStyle w:val="a4"/>
        <w:jc w:val="center"/>
        <w:rPr>
          <w:rFonts w:ascii="Times New Roman" w:hAnsi="Times New Roman" w:cs="Times New Roman"/>
          <w:b/>
          <w:sz w:val="28"/>
          <w:szCs w:val="28"/>
        </w:rPr>
      </w:pPr>
      <w:r w:rsidRPr="00ED45E8">
        <w:rPr>
          <w:rFonts w:ascii="Times New Roman" w:hAnsi="Times New Roman" w:cs="Times New Roman"/>
          <w:b/>
          <w:sz w:val="28"/>
          <w:szCs w:val="28"/>
        </w:rPr>
        <w:t>АНАЛІЗ РЕГУЛЯТОРНОГО ВПЛИВУ</w:t>
      </w:r>
    </w:p>
    <w:p w:rsidR="00FE1BF4" w:rsidRPr="00ED45E8" w:rsidRDefault="00FE1BF4" w:rsidP="00FE1BF4">
      <w:pPr>
        <w:pStyle w:val="a4"/>
        <w:jc w:val="center"/>
        <w:rPr>
          <w:rFonts w:ascii="Times New Roman" w:hAnsi="Times New Roman" w:cs="Times New Roman"/>
          <w:b/>
          <w:sz w:val="28"/>
          <w:szCs w:val="28"/>
        </w:rPr>
      </w:pPr>
      <w:r w:rsidRPr="00ED45E8">
        <w:rPr>
          <w:rFonts w:ascii="Times New Roman" w:hAnsi="Times New Roman" w:cs="Times New Roman"/>
          <w:b/>
          <w:sz w:val="28"/>
          <w:szCs w:val="28"/>
        </w:rPr>
        <w:t>проекту рішення </w:t>
      </w: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w:t>
      </w:r>
      <w:r w:rsidRPr="00ED45E8">
        <w:rPr>
          <w:rFonts w:ascii="Times New Roman" w:hAnsi="Times New Roman" w:cs="Times New Roman"/>
          <w:b/>
          <w:sz w:val="28"/>
          <w:szCs w:val="28"/>
        </w:rPr>
        <w:t xml:space="preserve"> ради  </w:t>
      </w:r>
      <w:r>
        <w:rPr>
          <w:rFonts w:ascii="Times New Roman" w:hAnsi="Times New Roman" w:cs="Times New Roman"/>
          <w:b/>
          <w:sz w:val="28"/>
          <w:szCs w:val="28"/>
        </w:rPr>
        <w:t xml:space="preserve">Кіровоградської  </w:t>
      </w:r>
      <w:r w:rsidRPr="00ED45E8">
        <w:rPr>
          <w:rFonts w:ascii="Times New Roman" w:hAnsi="Times New Roman" w:cs="Times New Roman"/>
          <w:b/>
          <w:sz w:val="28"/>
          <w:szCs w:val="28"/>
        </w:rPr>
        <w:t xml:space="preserve">області «Про встановлення   плати за землю, затвердження ставок та пільг на території </w:t>
      </w:r>
      <w:proofErr w:type="spellStart"/>
      <w:r>
        <w:rPr>
          <w:rFonts w:ascii="Times New Roman" w:hAnsi="Times New Roman" w:cs="Times New Roman"/>
          <w:b/>
          <w:sz w:val="28"/>
          <w:szCs w:val="28"/>
        </w:rPr>
        <w:t>Перегонівської</w:t>
      </w:r>
      <w:proofErr w:type="spellEnd"/>
      <w:r>
        <w:rPr>
          <w:rFonts w:ascii="Times New Roman" w:hAnsi="Times New Roman" w:cs="Times New Roman"/>
          <w:b/>
          <w:sz w:val="28"/>
          <w:szCs w:val="28"/>
        </w:rPr>
        <w:t xml:space="preserve">  сільської  ради </w:t>
      </w:r>
      <w:r w:rsidRPr="00ED45E8">
        <w:rPr>
          <w:rFonts w:ascii="Times New Roman" w:hAnsi="Times New Roman" w:cs="Times New Roman"/>
          <w:b/>
          <w:sz w:val="28"/>
          <w:szCs w:val="28"/>
        </w:rPr>
        <w:t>»</w:t>
      </w:r>
    </w:p>
    <w:p w:rsidR="00FE1BF4" w:rsidRPr="00ED45E8" w:rsidRDefault="00FE1BF4" w:rsidP="00FE1BF4">
      <w:pPr>
        <w:pStyle w:val="a4"/>
        <w:jc w:val="center"/>
        <w:rPr>
          <w:rFonts w:ascii="Times New Roman" w:hAnsi="Times New Roman" w:cs="Times New Roman"/>
          <w:b/>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Проект рішення   розроблений  відповідно до Податкового кодексу України,  нормативної грошової оцінки земель населених пунктів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ED45E8">
        <w:rPr>
          <w:rFonts w:ascii="Times New Roman" w:hAnsi="Times New Roman" w:cs="Times New Roman"/>
          <w:sz w:val="28"/>
          <w:szCs w:val="28"/>
        </w:rPr>
        <w:t xml:space="preserve"> ради,  з метою  поповнення  бюджету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ради (далі бюджет </w:t>
      </w:r>
      <w:r w:rsidRPr="00ED45E8">
        <w:rPr>
          <w:rFonts w:ascii="Times New Roman" w:hAnsi="Times New Roman" w:cs="Times New Roman"/>
          <w:sz w:val="28"/>
          <w:szCs w:val="28"/>
        </w:rPr>
        <w:t>ТГ)  для виконання  програми  соціально - економічного  розвитку  територіальної громади, ефективного використання  земель комунальної власності.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Результати аналізу викладені  письмово згідно з </w:t>
      </w:r>
      <w:hyperlink r:id="rId5" w:anchor="n88" w:history="1">
        <w:r w:rsidRPr="00ED45E8">
          <w:rPr>
            <w:rFonts w:ascii="Times New Roman" w:hAnsi="Times New Roman" w:cs="Times New Roman"/>
            <w:sz w:val="28"/>
            <w:szCs w:val="28"/>
          </w:rPr>
          <w:t>додатком 1</w:t>
        </w:r>
      </w:hyperlink>
      <w:r w:rsidRPr="00ED45E8">
        <w:rPr>
          <w:rFonts w:ascii="Times New Roman" w:hAnsi="Times New Roman" w:cs="Times New Roman"/>
          <w:sz w:val="28"/>
          <w:szCs w:val="28"/>
        </w:rPr>
        <w:t> до постанови Кабінету Міністрів України від  11 березня 2004 р. № 308 «Про затвердження методики проведення аналізу впливу та відстеження результативності регуляторного акта», із змінами, внесеними постановою Кабінету Міністрів України  №1151 від 16.12.2015 р.</w:t>
      </w:r>
    </w:p>
    <w:p w:rsidR="00FE1BF4" w:rsidRPr="00A57362" w:rsidRDefault="00FE1BF4" w:rsidP="00FE1BF4">
      <w:pPr>
        <w:pStyle w:val="a4"/>
        <w:jc w:val="both"/>
        <w:rPr>
          <w:rFonts w:ascii="Times New Roman" w:hAnsi="Times New Roman" w:cs="Times New Roman"/>
          <w:b/>
          <w:sz w:val="28"/>
          <w:szCs w:val="28"/>
        </w:rPr>
      </w:pPr>
      <w:r w:rsidRPr="00A57362">
        <w:rPr>
          <w:rFonts w:ascii="Times New Roman" w:hAnsi="Times New Roman" w:cs="Times New Roman"/>
          <w:b/>
          <w:sz w:val="28"/>
          <w:szCs w:val="28"/>
        </w:rPr>
        <w:t xml:space="preserve">            1. Визначення проблеми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Реформування країни неможливе без ефективного розвитку територіальних громад, який потребує відповідного фінансового забезпечення, безпосередньо залежного від способу наповнення місцевих бюджетів. Тому, в рамках загальнодержавної кампанії з децентралізації влади, до Податкового кодексу України були внесені суттєві зміни стосовно принципів формування доходної частини місцевих бюджетів, які містили,  включення до переліку місцевих податків та зборів тих джерел, надходження від яких є фінансово значимими та стабільними. Таким джерелом є, зокрема, «плата за землю - обов’язковий платіж у складі податку на майно, що справляється у формі земельного податку та орендної плати за земельні ділянки державної і комунальної власності», віднесений до місцевих податків.</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Проблема, яку передбачається вирішити прийняттям регуляторного акту, полягає у встановленні конкретних розмірів ставок земельного податку в залежності від цільового  виду їх використання та нормативної грошової оцінки землі. Диференціація розмірів земельного податку з врахуванням комерційної цінності земельних ділянок дозволить збільшити надходження до бюджету та підвищити ефективність землекористування.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З метою ефективного використання земельних ділянок на території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ED45E8">
        <w:rPr>
          <w:rFonts w:ascii="Times New Roman" w:hAnsi="Times New Roman" w:cs="Times New Roman"/>
          <w:sz w:val="28"/>
          <w:szCs w:val="28"/>
        </w:rPr>
        <w:t xml:space="preserve"> громади, задоволення потреб громадян та суб’єктів підприємницької діяльності в здійсненні господарської діяльності і захисті їх законних прав та інтересів та отримання до</w:t>
      </w:r>
      <w:r>
        <w:rPr>
          <w:rFonts w:ascii="Times New Roman" w:hAnsi="Times New Roman" w:cs="Times New Roman"/>
          <w:sz w:val="28"/>
          <w:szCs w:val="28"/>
        </w:rPr>
        <w:t xml:space="preserve">даткових надходжень до бюджету </w:t>
      </w:r>
      <w:r w:rsidRPr="00ED45E8">
        <w:rPr>
          <w:rFonts w:ascii="Times New Roman" w:hAnsi="Times New Roman" w:cs="Times New Roman"/>
          <w:sz w:val="28"/>
          <w:szCs w:val="28"/>
        </w:rPr>
        <w:t>ТГ від земельного податку, пропонується впровадити регулювання рішення, проект якого розроблено відповідно до вимог Податкового кодексу України, Конституції України, Законів України «Про місцеве самоврядування в Україні» та «Про засади регуляторної політики у сфері господарської діяльності».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Оскільки пунктом 4.4. статті 4 Податкового кодексу України (далі – ПКУ) передбачено, що  установлення конкретної ставки  податку, а також пільг їх платникам здійснюються відповідно до цього Кодексу місцевими радами, основною  причиною  виникнення проблеми є не урегульованість нормами ПКУ ставок земельного податку для конкретних земельних ділянок.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         Ця проблема є досить важливою, оскільки без встановлення конкретних ставок не можливо нарахувати суму земельного податку його платникам.</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Основними групами, на які проблема справляє вплив є громадяни, які мають у власності земельні ділянки та юридичні особи, що мають їх  в постійному користуванні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Основні групи (підгрупи), на які проблема справляє вплив:</w:t>
      </w:r>
    </w:p>
    <w:tbl>
      <w:tblPr>
        <w:tblW w:w="5000" w:type="pct"/>
        <w:tblCellSpacing w:w="0" w:type="dxa"/>
        <w:tblBorders>
          <w:top w:val="single" w:sz="6" w:space="0" w:color="CCCCCC"/>
          <w:left w:val="single" w:sz="6" w:space="0" w:color="CCCCCC"/>
          <w:bottom w:val="outset" w:sz="2" w:space="0" w:color="auto"/>
          <w:right w:val="outset" w:sz="2" w:space="0" w:color="auto"/>
        </w:tblBorders>
        <w:shd w:val="clear" w:color="auto" w:fill="AECDA1"/>
        <w:tblCellMar>
          <w:left w:w="0" w:type="dxa"/>
          <w:right w:w="0" w:type="dxa"/>
        </w:tblCellMar>
        <w:tblLook w:val="0000"/>
      </w:tblPr>
      <w:tblGrid>
        <w:gridCol w:w="4468"/>
        <w:gridCol w:w="2839"/>
        <w:gridCol w:w="2442"/>
      </w:tblGrid>
      <w:tr w:rsidR="00FE1BF4" w:rsidRPr="00ED45E8" w:rsidTr="00B82F49">
        <w:trPr>
          <w:tblCellSpacing w:w="0" w:type="dxa"/>
        </w:trPr>
        <w:tc>
          <w:tcPr>
            <w:tcW w:w="321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Групи (підгрупи)</w:t>
            </w:r>
          </w:p>
        </w:tc>
        <w:tc>
          <w:tcPr>
            <w:tcW w:w="204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Так</w:t>
            </w:r>
          </w:p>
        </w:tc>
        <w:tc>
          <w:tcPr>
            <w:tcW w:w="1755"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Ні</w:t>
            </w:r>
          </w:p>
        </w:tc>
      </w:tr>
      <w:tr w:rsidR="00FE1BF4" w:rsidRPr="00ED45E8" w:rsidTr="00B82F49">
        <w:trPr>
          <w:tblCellSpacing w:w="0" w:type="dxa"/>
        </w:trPr>
        <w:tc>
          <w:tcPr>
            <w:tcW w:w="321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Громадяни</w:t>
            </w:r>
          </w:p>
        </w:tc>
        <w:tc>
          <w:tcPr>
            <w:tcW w:w="204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c>
          <w:tcPr>
            <w:tcW w:w="1755"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r>
      <w:tr w:rsidR="00FE1BF4" w:rsidRPr="00ED45E8" w:rsidTr="00B82F49">
        <w:trPr>
          <w:tblCellSpacing w:w="0" w:type="dxa"/>
        </w:trPr>
        <w:tc>
          <w:tcPr>
            <w:tcW w:w="321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Держава</w:t>
            </w:r>
          </w:p>
        </w:tc>
        <w:tc>
          <w:tcPr>
            <w:tcW w:w="204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c>
          <w:tcPr>
            <w:tcW w:w="1755"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r>
      <w:tr w:rsidR="00FE1BF4" w:rsidRPr="00ED45E8" w:rsidTr="00B82F49">
        <w:trPr>
          <w:tblCellSpacing w:w="0" w:type="dxa"/>
        </w:trPr>
        <w:tc>
          <w:tcPr>
            <w:tcW w:w="321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Суб’єкти господарювання</w:t>
            </w:r>
          </w:p>
        </w:tc>
        <w:tc>
          <w:tcPr>
            <w:tcW w:w="204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c>
          <w:tcPr>
            <w:tcW w:w="1755"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r>
      <w:tr w:rsidR="00FE1BF4" w:rsidRPr="00ED45E8" w:rsidTr="00B82F49">
        <w:trPr>
          <w:tblCellSpacing w:w="0" w:type="dxa"/>
        </w:trPr>
        <w:tc>
          <w:tcPr>
            <w:tcW w:w="321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c>
          <w:tcPr>
            <w:tcW w:w="2040"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c>
          <w:tcPr>
            <w:tcW w:w="1755" w:type="dxa"/>
            <w:tcBorders>
              <w:top w:val="outset" w:sz="2" w:space="0" w:color="auto"/>
              <w:left w:val="outset" w:sz="2" w:space="0" w:color="auto"/>
              <w:bottom w:val="single" w:sz="6" w:space="0" w:color="CCCCCC"/>
              <w:right w:val="single" w:sz="6" w:space="0" w:color="CCCCCC"/>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tc>
      </w:tr>
    </w:tbl>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__________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Проблема не може бути розв’язана за допомогою ринкових механізмів, а також діючих регуляторних актів, оскільки ПКУ вимагає встановлення конкретних ставок земельного податку рішенням с</w:t>
      </w:r>
      <w:r>
        <w:rPr>
          <w:rFonts w:ascii="Times New Roman" w:hAnsi="Times New Roman" w:cs="Times New Roman"/>
          <w:sz w:val="28"/>
          <w:szCs w:val="28"/>
        </w:rPr>
        <w:t xml:space="preserve">ільської </w:t>
      </w:r>
      <w:r w:rsidRPr="00ED45E8">
        <w:rPr>
          <w:rFonts w:ascii="Times New Roman" w:hAnsi="Times New Roman" w:cs="Times New Roman"/>
          <w:sz w:val="28"/>
          <w:szCs w:val="28"/>
        </w:rPr>
        <w:t xml:space="preserve"> ради.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Земельний податок  є важливою складовою доходів бюджету, оскільки забезпечує внесок у його наповнення. Згідно з бюджетним законодавством плата за землю є джерелом надхо</w:t>
      </w:r>
      <w:r>
        <w:rPr>
          <w:rFonts w:ascii="Times New Roman" w:hAnsi="Times New Roman" w:cs="Times New Roman"/>
          <w:sz w:val="28"/>
          <w:szCs w:val="28"/>
        </w:rPr>
        <w:t xml:space="preserve">джень загального фонду бюджету </w:t>
      </w:r>
      <w:r w:rsidRPr="00ED45E8">
        <w:rPr>
          <w:rFonts w:ascii="Times New Roman" w:hAnsi="Times New Roman" w:cs="Times New Roman"/>
          <w:sz w:val="28"/>
          <w:szCs w:val="28"/>
        </w:rPr>
        <w:t>ТГ, за рахунок якого утримуються бюджетні установи, що забезпечують надання  послуг населенню громади в галузях освіти, культури, фізичної культури і спорту, та інші соціальні програми.</w:t>
      </w:r>
    </w:p>
    <w:p w:rsidR="00FE1BF4" w:rsidRPr="00A57362" w:rsidRDefault="00FE1BF4" w:rsidP="00FE1BF4">
      <w:pPr>
        <w:pStyle w:val="a4"/>
        <w:jc w:val="both"/>
        <w:rPr>
          <w:rFonts w:ascii="Times New Roman" w:hAnsi="Times New Roman" w:cs="Times New Roman"/>
          <w:b/>
          <w:sz w:val="28"/>
          <w:szCs w:val="28"/>
        </w:rPr>
      </w:pPr>
      <w:r w:rsidRPr="00ED45E8">
        <w:rPr>
          <w:rFonts w:ascii="Times New Roman" w:hAnsi="Times New Roman" w:cs="Times New Roman"/>
          <w:sz w:val="28"/>
          <w:szCs w:val="28"/>
        </w:rPr>
        <w:t>          </w:t>
      </w:r>
      <w:r w:rsidRPr="00A57362">
        <w:rPr>
          <w:rFonts w:ascii="Times New Roman" w:hAnsi="Times New Roman" w:cs="Times New Roman"/>
          <w:b/>
          <w:sz w:val="28"/>
          <w:szCs w:val="28"/>
        </w:rPr>
        <w:t>2. Цілі державного регулювання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Цілями  державного регулювання, що мають бути безпосередньо пов’язані із розв’язанням проблеми є встановлення ставок земельного податку відповідно до поновленої та затвердженої технічної документації з нормативної грошової оцінки, Податкового Кодексу України, що  забезпечить зб</w:t>
      </w:r>
      <w:r>
        <w:rPr>
          <w:rFonts w:ascii="Times New Roman" w:hAnsi="Times New Roman" w:cs="Times New Roman"/>
          <w:sz w:val="28"/>
          <w:szCs w:val="28"/>
        </w:rPr>
        <w:t xml:space="preserve">ільшення надходжень до бюджету </w:t>
      </w:r>
      <w:r w:rsidRPr="00ED45E8">
        <w:rPr>
          <w:rFonts w:ascii="Times New Roman" w:hAnsi="Times New Roman" w:cs="Times New Roman"/>
          <w:sz w:val="28"/>
          <w:szCs w:val="28"/>
        </w:rPr>
        <w:t>ТГ.</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Основною метою  прийняття  відповідного рішення  є виконання  місцевого бюджету  та ефективне  використання  коштів для виконання  Програми  економічного та  соціального  розвитку  територіальної громади, забезпечення  прозорості  та відкритості  надходження  та  використання  коштів  бюджету.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За умови не встановлення ставок земельного податку рішенням с</w:t>
      </w:r>
      <w:r>
        <w:rPr>
          <w:rFonts w:ascii="Times New Roman" w:hAnsi="Times New Roman" w:cs="Times New Roman"/>
          <w:sz w:val="28"/>
          <w:szCs w:val="28"/>
        </w:rPr>
        <w:t>ільської</w:t>
      </w:r>
      <w:r w:rsidRPr="00ED45E8">
        <w:rPr>
          <w:rFonts w:ascii="Times New Roman" w:hAnsi="Times New Roman" w:cs="Times New Roman"/>
          <w:sz w:val="28"/>
          <w:szCs w:val="28"/>
        </w:rPr>
        <w:t xml:space="preserve"> ради, відповідно до норм  Податкового кодексу України,  земельний податок буде нарахований за минулорічними ставками, без застосування  коефіцієнту індексації НГО землі</w:t>
      </w:r>
      <w:r>
        <w:rPr>
          <w:rFonts w:ascii="Times New Roman" w:hAnsi="Times New Roman" w:cs="Times New Roman"/>
          <w:sz w:val="28"/>
          <w:szCs w:val="28"/>
        </w:rPr>
        <w:t xml:space="preserve">, що призведе до втрат бюджету </w:t>
      </w:r>
      <w:r w:rsidRPr="00ED45E8">
        <w:rPr>
          <w:rFonts w:ascii="Times New Roman" w:hAnsi="Times New Roman" w:cs="Times New Roman"/>
          <w:sz w:val="28"/>
          <w:szCs w:val="28"/>
        </w:rPr>
        <w:t>ТГ. Це суперечить   регуляторним принципам.</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Тому, основними цілями прийняття регуляторного акту є:</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впорядкування сплати земельного  податку;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попов</w:t>
      </w:r>
      <w:r>
        <w:rPr>
          <w:rFonts w:ascii="Times New Roman" w:hAnsi="Times New Roman" w:cs="Times New Roman"/>
          <w:sz w:val="28"/>
          <w:szCs w:val="28"/>
        </w:rPr>
        <w:t xml:space="preserve">нення дохідної частини бюджету </w:t>
      </w:r>
      <w:r w:rsidRPr="00ED45E8">
        <w:rPr>
          <w:rFonts w:ascii="Times New Roman" w:hAnsi="Times New Roman" w:cs="Times New Roman"/>
          <w:sz w:val="28"/>
          <w:szCs w:val="28"/>
        </w:rPr>
        <w:t>ТГ за рахунок надходжень від сплати земельного  податку;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встановлення доцільних та обґрунтованих розмірів ставок земельного податку;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забезпечення не</w:t>
      </w:r>
      <w:r>
        <w:rPr>
          <w:rFonts w:ascii="Times New Roman" w:hAnsi="Times New Roman" w:cs="Times New Roman"/>
          <w:sz w:val="28"/>
          <w:szCs w:val="28"/>
        </w:rPr>
        <w:t xml:space="preserve">обхідних надходжень до бюджету </w:t>
      </w:r>
      <w:r w:rsidRPr="00ED45E8">
        <w:rPr>
          <w:rFonts w:ascii="Times New Roman" w:hAnsi="Times New Roman" w:cs="Times New Roman"/>
          <w:sz w:val="28"/>
          <w:szCs w:val="28"/>
        </w:rPr>
        <w:t>ТГ.</w:t>
      </w:r>
    </w:p>
    <w:p w:rsidR="00FE1BF4" w:rsidRPr="00ED45E8" w:rsidRDefault="00FE1BF4" w:rsidP="00FE1BF4">
      <w:pPr>
        <w:pStyle w:val="a4"/>
        <w:jc w:val="center"/>
        <w:rPr>
          <w:rFonts w:ascii="Times New Roman" w:hAnsi="Times New Roman" w:cs="Times New Roman"/>
          <w:sz w:val="28"/>
          <w:szCs w:val="28"/>
        </w:rPr>
      </w:pPr>
      <w:r>
        <w:rPr>
          <w:rFonts w:ascii="Times New Roman" w:hAnsi="Times New Roman" w:cs="Times New Roman"/>
          <w:sz w:val="28"/>
          <w:szCs w:val="28"/>
        </w:rPr>
        <w:lastRenderedPageBreak/>
        <w:t>3.</w:t>
      </w:r>
      <w:r w:rsidRPr="00A57362">
        <w:rPr>
          <w:rFonts w:ascii="Times New Roman" w:hAnsi="Times New Roman" w:cs="Times New Roman"/>
          <w:b/>
          <w:sz w:val="28"/>
          <w:szCs w:val="28"/>
        </w:rPr>
        <w:t>Визначення та оцінка  альтернативних   способів  досягнення  встановлення  цілей.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 якості  альтернативи  до  запропонованого  регулювання  можна розглянути   збереження  існуючої  ситуації, що призводить  до поглиблення  існуючої проблеми та до втрат бю</w:t>
      </w:r>
      <w:r>
        <w:rPr>
          <w:rFonts w:ascii="Times New Roman" w:hAnsi="Times New Roman" w:cs="Times New Roman"/>
          <w:sz w:val="28"/>
          <w:szCs w:val="28"/>
        </w:rPr>
        <w:t xml:space="preserve">джету. Надходження  до бюджету </w:t>
      </w:r>
      <w:r w:rsidRPr="00ED45E8">
        <w:rPr>
          <w:rFonts w:ascii="Times New Roman" w:hAnsi="Times New Roman" w:cs="Times New Roman"/>
          <w:sz w:val="28"/>
          <w:szCs w:val="28"/>
        </w:rPr>
        <w:t>ТГ  чітко  регулюються  Бюджетним  кодексом  України. Значимим джерелами  надходжень  є земельний податок. Ставку земельного податку за земельні ділянки  можна  коригувати  диференціюючи розмір ставки податку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У той  же час обраний спосіб досягнення встановлених цілей є раціональним</w:t>
      </w:r>
      <w:r>
        <w:rPr>
          <w:rFonts w:ascii="Times New Roman" w:hAnsi="Times New Roman" w:cs="Times New Roman"/>
          <w:sz w:val="28"/>
          <w:szCs w:val="28"/>
        </w:rPr>
        <w:t xml:space="preserve">  оскільки</w:t>
      </w:r>
      <w:r w:rsidRPr="00ED45E8">
        <w:rPr>
          <w:rFonts w:ascii="Times New Roman" w:hAnsi="Times New Roman" w:cs="Times New Roman"/>
          <w:sz w:val="28"/>
          <w:szCs w:val="28"/>
        </w:rPr>
        <w:t>:</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 забезпечує принципи  державної регуляторної політики;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 </w:t>
      </w:r>
      <w:r>
        <w:rPr>
          <w:rFonts w:ascii="Times New Roman" w:hAnsi="Times New Roman" w:cs="Times New Roman"/>
          <w:sz w:val="28"/>
          <w:szCs w:val="28"/>
        </w:rPr>
        <w:t xml:space="preserve">забезпечує </w:t>
      </w:r>
      <w:r w:rsidRPr="00ED45E8">
        <w:rPr>
          <w:rFonts w:ascii="Times New Roman" w:hAnsi="Times New Roman" w:cs="Times New Roman"/>
          <w:sz w:val="28"/>
          <w:szCs w:val="28"/>
        </w:rPr>
        <w:t>досягнення  цілей  державного  регулювання;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 забезпечує реалізацію потреб у вирішення проблем місцевого значення;</w:t>
      </w:r>
    </w:p>
    <w:p w:rsidR="00FE1BF4" w:rsidRPr="00ED45E8" w:rsidRDefault="00FE1BF4" w:rsidP="00FE1BF4">
      <w:pPr>
        <w:pStyle w:val="a4"/>
        <w:numPr>
          <w:ilvl w:val="0"/>
          <w:numId w:val="1"/>
        </w:numPr>
        <w:jc w:val="both"/>
        <w:rPr>
          <w:rFonts w:ascii="Times New Roman" w:hAnsi="Times New Roman" w:cs="Times New Roman"/>
          <w:sz w:val="28"/>
          <w:szCs w:val="28"/>
        </w:rPr>
      </w:pPr>
      <w:r w:rsidRPr="00ED45E8">
        <w:rPr>
          <w:rFonts w:ascii="Times New Roman" w:hAnsi="Times New Roman" w:cs="Times New Roman"/>
          <w:sz w:val="28"/>
          <w:szCs w:val="28"/>
        </w:rPr>
        <w:t>встановлює розміри ставок земельного податку з населення та юридичних о</w:t>
      </w:r>
      <w:r>
        <w:rPr>
          <w:rFonts w:ascii="Times New Roman" w:hAnsi="Times New Roman" w:cs="Times New Roman"/>
          <w:sz w:val="28"/>
          <w:szCs w:val="28"/>
        </w:rPr>
        <w:t xml:space="preserve">сіб, який надходить до бюджету </w:t>
      </w:r>
      <w:r w:rsidRPr="00ED45E8">
        <w:rPr>
          <w:rFonts w:ascii="Times New Roman" w:hAnsi="Times New Roman" w:cs="Times New Roman"/>
          <w:sz w:val="28"/>
          <w:szCs w:val="28"/>
        </w:rPr>
        <w:t>ТГ.</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i/>
          <w:sz w:val="28"/>
          <w:szCs w:val="28"/>
        </w:rPr>
        <w:t>Визначення альтернативних способів</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____________________________________________________________________</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Вид альтернативи                                                       Опис альтернативи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____________________________________________________________________</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i/>
          <w:sz w:val="28"/>
          <w:szCs w:val="28"/>
        </w:rPr>
        <w:t>Альтернатива 1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Не прийняття рішення                                            відсутність регулювання</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i/>
          <w:sz w:val="28"/>
          <w:szCs w:val="28"/>
        </w:rPr>
        <w:t>Альтернатива 2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Прийняття запропонованого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регуляторного акта                                             створення фінансових стимулів</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sz w:val="28"/>
          <w:szCs w:val="28"/>
        </w:rPr>
        <w:t>      </w:t>
      </w:r>
      <w:r w:rsidRPr="00ED45E8">
        <w:rPr>
          <w:rFonts w:ascii="Times New Roman" w:hAnsi="Times New Roman" w:cs="Times New Roman"/>
          <w:i/>
          <w:sz w:val="28"/>
          <w:szCs w:val="28"/>
        </w:rPr>
        <w:t>Оцінка вибраних альтернативних способів досягнення цілей</w:t>
      </w:r>
    </w:p>
    <w:tbl>
      <w:tblPr>
        <w:tblW w:w="959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ECDA1"/>
        <w:tblCellMar>
          <w:left w:w="0" w:type="dxa"/>
          <w:right w:w="0" w:type="dxa"/>
        </w:tblCellMar>
        <w:tblLook w:val="0000"/>
      </w:tblPr>
      <w:tblGrid>
        <w:gridCol w:w="2340"/>
        <w:gridCol w:w="5400"/>
        <w:gridCol w:w="1855"/>
      </w:tblGrid>
      <w:tr w:rsidR="00FE1BF4" w:rsidRPr="00ED45E8" w:rsidTr="00B82F49">
        <w:trPr>
          <w:tblCellSpacing w:w="0" w:type="dxa"/>
        </w:trPr>
        <w:tc>
          <w:tcPr>
            <w:tcW w:w="234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i/>
                <w:iCs/>
                <w:sz w:val="28"/>
                <w:szCs w:val="28"/>
              </w:rPr>
              <w:t>Сфера впливу регуляторного акта</w:t>
            </w: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i/>
                <w:iCs/>
                <w:sz w:val="28"/>
                <w:szCs w:val="28"/>
              </w:rPr>
              <w:t>Вигоди</w:t>
            </w:r>
          </w:p>
        </w:tc>
        <w:tc>
          <w:tcPr>
            <w:tcW w:w="1855"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i/>
                <w:iCs/>
                <w:sz w:val="28"/>
                <w:szCs w:val="28"/>
              </w:rPr>
              <w:t>Витрати</w:t>
            </w:r>
          </w:p>
        </w:tc>
      </w:tr>
      <w:tr w:rsidR="00FE1BF4" w:rsidRPr="00ED45E8" w:rsidTr="00B82F49">
        <w:trPr>
          <w:tblCellSpacing w:w="0" w:type="dxa"/>
        </w:trPr>
        <w:tc>
          <w:tcPr>
            <w:tcW w:w="2340" w:type="dxa"/>
            <w:vMerge w:val="restart"/>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Органи місцевого самоврядування</w:t>
            </w: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Зб</w:t>
            </w:r>
            <w:r>
              <w:rPr>
                <w:rFonts w:ascii="Times New Roman" w:hAnsi="Times New Roman" w:cs="Times New Roman"/>
                <w:sz w:val="28"/>
                <w:szCs w:val="28"/>
              </w:rPr>
              <w:t xml:space="preserve">ільшення надходжень до бюджету </w:t>
            </w:r>
            <w:r w:rsidRPr="00ED45E8">
              <w:rPr>
                <w:rFonts w:ascii="Times New Roman" w:hAnsi="Times New Roman" w:cs="Times New Roman"/>
                <w:sz w:val="28"/>
                <w:szCs w:val="28"/>
              </w:rPr>
              <w:t>ТГ за рахунок сплати земельного податку</w:t>
            </w:r>
          </w:p>
        </w:tc>
        <w:tc>
          <w:tcPr>
            <w:tcW w:w="1855"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Відсутні</w:t>
            </w:r>
          </w:p>
        </w:tc>
      </w:tr>
      <w:tr w:rsidR="00FE1BF4" w:rsidRPr="00ED45E8" w:rsidTr="00B82F49">
        <w:trPr>
          <w:tblCellSpacing w:w="0" w:type="dxa"/>
        </w:trPr>
        <w:tc>
          <w:tcPr>
            <w:tcW w:w="0" w:type="auto"/>
            <w:vMerge/>
            <w:shd w:val="clear" w:color="auto" w:fill="FFFFFF"/>
            <w:vAlign w:val="center"/>
          </w:tcPr>
          <w:p w:rsidR="00FE1BF4" w:rsidRPr="00ED45E8" w:rsidRDefault="00FE1BF4" w:rsidP="00B82F49">
            <w:pPr>
              <w:pStyle w:val="a4"/>
              <w:jc w:val="both"/>
              <w:rPr>
                <w:rFonts w:ascii="Times New Roman" w:hAnsi="Times New Roman" w:cs="Times New Roman"/>
                <w:sz w:val="28"/>
                <w:szCs w:val="28"/>
              </w:rPr>
            </w:pP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Приведення місцевої нормативно-правової бази у відповідність до вимог чинного законодавства України.</w:t>
            </w:r>
          </w:p>
        </w:tc>
        <w:tc>
          <w:tcPr>
            <w:tcW w:w="1855"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Відсутні</w:t>
            </w:r>
          </w:p>
        </w:tc>
      </w:tr>
      <w:tr w:rsidR="00FE1BF4" w:rsidRPr="00ED45E8" w:rsidTr="00B82F49">
        <w:trPr>
          <w:tblCellSpacing w:w="0" w:type="dxa"/>
        </w:trPr>
        <w:tc>
          <w:tcPr>
            <w:tcW w:w="0" w:type="auto"/>
            <w:vMerge/>
            <w:shd w:val="clear" w:color="auto" w:fill="FFFFFF"/>
            <w:vAlign w:val="center"/>
          </w:tcPr>
          <w:p w:rsidR="00FE1BF4" w:rsidRPr="00ED45E8" w:rsidRDefault="00FE1BF4" w:rsidP="00B82F49">
            <w:pPr>
              <w:pStyle w:val="a4"/>
              <w:jc w:val="both"/>
              <w:rPr>
                <w:rFonts w:ascii="Times New Roman" w:hAnsi="Times New Roman" w:cs="Times New Roman"/>
                <w:sz w:val="28"/>
                <w:szCs w:val="28"/>
              </w:rPr>
            </w:pP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прозорість і гласність у процесі формування розміру земельного податку</w:t>
            </w:r>
          </w:p>
        </w:tc>
        <w:tc>
          <w:tcPr>
            <w:tcW w:w="1855"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Відсутні</w:t>
            </w:r>
          </w:p>
        </w:tc>
      </w:tr>
      <w:tr w:rsidR="00FE1BF4" w:rsidRPr="00ED45E8" w:rsidTr="00B82F49">
        <w:trPr>
          <w:tblCellSpacing w:w="0" w:type="dxa"/>
        </w:trPr>
        <w:tc>
          <w:tcPr>
            <w:tcW w:w="2340" w:type="dxa"/>
            <w:vMerge w:val="restart"/>
            <w:tcBorders>
              <w:top w:val="nil"/>
              <w:left w:val="nil"/>
              <w:bottom w:val="nil"/>
              <w:right w:val="nil"/>
            </w:tcBorders>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Юридичні особи</w:t>
            </w: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Прозорість механізму нарахування земельного податку</w:t>
            </w:r>
          </w:p>
        </w:tc>
        <w:tc>
          <w:tcPr>
            <w:tcW w:w="1855" w:type="dxa"/>
            <w:vMerge w:val="restart"/>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Сплата земельного податку</w:t>
            </w:r>
          </w:p>
        </w:tc>
      </w:tr>
      <w:tr w:rsidR="00FE1BF4" w:rsidRPr="00ED45E8" w:rsidTr="00B82F49">
        <w:trPr>
          <w:tblCellSpacing w:w="0" w:type="dxa"/>
        </w:trPr>
        <w:tc>
          <w:tcPr>
            <w:tcW w:w="0" w:type="auto"/>
            <w:vMerge/>
            <w:tcBorders>
              <w:top w:val="nil"/>
              <w:left w:val="nil"/>
              <w:bottom w:val="nil"/>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rPr>
            </w:pP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рівні умови відносно розміру земельного податку</w:t>
            </w:r>
          </w:p>
        </w:tc>
        <w:tc>
          <w:tcPr>
            <w:tcW w:w="1855" w:type="dxa"/>
            <w:vMerge/>
            <w:shd w:val="clear" w:color="auto" w:fill="FFFFFF"/>
            <w:vAlign w:val="center"/>
          </w:tcPr>
          <w:p w:rsidR="00FE1BF4" w:rsidRPr="00ED45E8" w:rsidRDefault="00FE1BF4" w:rsidP="00B82F49">
            <w:pPr>
              <w:pStyle w:val="a4"/>
              <w:jc w:val="both"/>
              <w:rPr>
                <w:rFonts w:ascii="Times New Roman" w:hAnsi="Times New Roman" w:cs="Times New Roman"/>
                <w:sz w:val="28"/>
                <w:szCs w:val="28"/>
              </w:rPr>
            </w:pPr>
          </w:p>
        </w:tc>
      </w:tr>
      <w:tr w:rsidR="00FE1BF4" w:rsidRPr="00ED45E8" w:rsidTr="00B82F49">
        <w:trPr>
          <w:tblCellSpacing w:w="0" w:type="dxa"/>
        </w:trPr>
        <w:tc>
          <w:tcPr>
            <w:tcW w:w="234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громадяни</w:t>
            </w:r>
          </w:p>
        </w:tc>
        <w:tc>
          <w:tcPr>
            <w:tcW w:w="5400"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Можливість реалізації соціальних заходів у зв’язку з додатковими надходженнями</w:t>
            </w:r>
          </w:p>
        </w:tc>
        <w:tc>
          <w:tcPr>
            <w:tcW w:w="1855" w:type="dxa"/>
            <w:shd w:val="clear" w:color="auto" w:fill="FFFFFF"/>
            <w:tcMar>
              <w:top w:w="45" w:type="dxa"/>
              <w:left w:w="45" w:type="dxa"/>
              <w:bottom w:w="45" w:type="dxa"/>
              <w:right w:w="45" w:type="dxa"/>
            </w:tcMar>
            <w:vAlign w:val="center"/>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Сплата земельного податку</w:t>
            </w:r>
          </w:p>
        </w:tc>
      </w:tr>
    </w:tbl>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        Основними групами, на які проблема справляє вплив є громадяни та окремі юридичні особи, що мають земельні ділянки у постійному користуванні.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Проблема не може бути розв’язана за допомогою відсутності регулювання,  ринкових механізмів, а також діючих регуляторних актів, оскільки ПКУ вимагає встановлення конкретних ставок земельного податку   рішенням селищної  ради  .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2. Оцінка вибраних альтернативних способів досягнення цілей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Опис вигод та витрат за кожною альтернативою для сфер інтересів держави, громадян та юридичних осіб:</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sz w:val="28"/>
          <w:szCs w:val="28"/>
        </w:rPr>
        <w:t>                           </w:t>
      </w:r>
      <w:r w:rsidRPr="00ED45E8">
        <w:rPr>
          <w:rFonts w:ascii="Times New Roman" w:hAnsi="Times New Roman" w:cs="Times New Roman"/>
          <w:i/>
          <w:sz w:val="28"/>
          <w:szCs w:val="28"/>
        </w:rPr>
        <w:t>Оцінка впливу на сферу інтересів держави</w:t>
      </w:r>
    </w:p>
    <w:p w:rsidR="00FE1BF4" w:rsidRPr="00ED45E8" w:rsidRDefault="00FE1BF4" w:rsidP="00FE1BF4">
      <w:pPr>
        <w:pStyle w:val="a4"/>
        <w:jc w:val="both"/>
        <w:rPr>
          <w:rFonts w:ascii="Times New Roman" w:hAnsi="Times New Roman" w:cs="Times New Roman"/>
          <w:i/>
          <w:sz w:val="28"/>
          <w:szCs w:val="28"/>
        </w:rPr>
      </w:pPr>
    </w:p>
    <w:tbl>
      <w:tblPr>
        <w:tblStyle w:val="a3"/>
        <w:tblW w:w="0" w:type="auto"/>
        <w:tblLook w:val="01E0"/>
      </w:tblPr>
      <w:tblGrid>
        <w:gridCol w:w="3284"/>
        <w:gridCol w:w="3285"/>
        <w:gridCol w:w="3285"/>
      </w:tblGrid>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Вид альтернативи</w:t>
            </w:r>
          </w:p>
        </w:tc>
        <w:tc>
          <w:tcPr>
            <w:tcW w:w="3285" w:type="dxa"/>
          </w:tcPr>
          <w:p w:rsidR="00FE1BF4" w:rsidRPr="00ED45E8" w:rsidRDefault="00FE1BF4" w:rsidP="00B82F49">
            <w:pPr>
              <w:pStyle w:val="a4"/>
              <w:jc w:val="both"/>
              <w:rPr>
                <w:sz w:val="28"/>
                <w:szCs w:val="28"/>
              </w:rPr>
            </w:pPr>
            <w:r w:rsidRPr="00ED45E8">
              <w:rPr>
                <w:sz w:val="28"/>
                <w:szCs w:val="28"/>
              </w:rPr>
              <w:t>Вигоди</w:t>
            </w:r>
          </w:p>
        </w:tc>
        <w:tc>
          <w:tcPr>
            <w:tcW w:w="3285" w:type="dxa"/>
          </w:tcPr>
          <w:p w:rsidR="00FE1BF4" w:rsidRPr="00ED45E8" w:rsidRDefault="00FE1BF4" w:rsidP="00B82F49">
            <w:pPr>
              <w:pStyle w:val="a4"/>
              <w:jc w:val="both"/>
              <w:rPr>
                <w:sz w:val="28"/>
                <w:szCs w:val="28"/>
              </w:rPr>
            </w:pPr>
            <w:r w:rsidRPr="00ED45E8">
              <w:rPr>
                <w:sz w:val="28"/>
                <w:szCs w:val="28"/>
              </w:rPr>
              <w:t>Витрати</w:t>
            </w:r>
          </w:p>
        </w:tc>
      </w:tr>
      <w:tr w:rsidR="00FE1BF4" w:rsidRPr="00ED45E8" w:rsidTr="00B82F49">
        <w:tc>
          <w:tcPr>
            <w:tcW w:w="6569" w:type="dxa"/>
            <w:gridSpan w:val="2"/>
          </w:tcPr>
          <w:p w:rsidR="00FE1BF4" w:rsidRPr="00ED45E8" w:rsidRDefault="00FE1BF4" w:rsidP="00B82F49">
            <w:pPr>
              <w:pStyle w:val="a4"/>
              <w:jc w:val="both"/>
              <w:rPr>
                <w:i/>
                <w:sz w:val="28"/>
                <w:szCs w:val="28"/>
              </w:rPr>
            </w:pPr>
            <w:r w:rsidRPr="00ED45E8">
              <w:rPr>
                <w:i/>
                <w:sz w:val="28"/>
                <w:szCs w:val="28"/>
              </w:rPr>
              <w:t>Альтернатива 1</w:t>
            </w:r>
          </w:p>
        </w:tc>
        <w:tc>
          <w:tcPr>
            <w:tcW w:w="3285" w:type="dxa"/>
          </w:tcPr>
          <w:p w:rsidR="00FE1BF4" w:rsidRPr="00ED45E8" w:rsidRDefault="00FE1BF4" w:rsidP="00B82F49">
            <w:pPr>
              <w:pStyle w:val="a4"/>
              <w:jc w:val="both"/>
              <w:rPr>
                <w:i/>
                <w:sz w:val="28"/>
                <w:szCs w:val="28"/>
              </w:rPr>
            </w:pP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Не прийняття рішення</w:t>
            </w:r>
          </w:p>
        </w:tc>
        <w:tc>
          <w:tcPr>
            <w:tcW w:w="3285" w:type="dxa"/>
          </w:tcPr>
          <w:p w:rsidR="00FE1BF4" w:rsidRPr="00ED45E8" w:rsidRDefault="00FE1BF4" w:rsidP="00B82F49">
            <w:pPr>
              <w:pStyle w:val="a4"/>
              <w:jc w:val="both"/>
              <w:rPr>
                <w:sz w:val="28"/>
                <w:szCs w:val="28"/>
              </w:rPr>
            </w:pPr>
            <w:r w:rsidRPr="00ED45E8">
              <w:rPr>
                <w:sz w:val="28"/>
                <w:szCs w:val="28"/>
              </w:rPr>
              <w:t>Не має</w:t>
            </w:r>
          </w:p>
        </w:tc>
        <w:tc>
          <w:tcPr>
            <w:tcW w:w="3285" w:type="dxa"/>
          </w:tcPr>
          <w:p w:rsidR="00FE1BF4" w:rsidRPr="00ED45E8" w:rsidRDefault="00FE1BF4" w:rsidP="00B82F49">
            <w:pPr>
              <w:pStyle w:val="a4"/>
              <w:jc w:val="both"/>
              <w:rPr>
                <w:sz w:val="28"/>
                <w:szCs w:val="28"/>
              </w:rPr>
            </w:pPr>
            <w:r w:rsidRPr="00ED45E8">
              <w:rPr>
                <w:sz w:val="28"/>
                <w:szCs w:val="28"/>
              </w:rPr>
              <w:t>З</w:t>
            </w:r>
            <w:r>
              <w:rPr>
                <w:sz w:val="28"/>
                <w:szCs w:val="28"/>
              </w:rPr>
              <w:t xml:space="preserve">меншення надходжень до бюджету </w:t>
            </w:r>
            <w:r w:rsidRPr="00ED45E8">
              <w:rPr>
                <w:sz w:val="28"/>
                <w:szCs w:val="28"/>
              </w:rPr>
              <w:t>ТГ</w:t>
            </w:r>
          </w:p>
        </w:tc>
      </w:tr>
      <w:tr w:rsidR="00FE1BF4" w:rsidRPr="00ED45E8" w:rsidTr="00B82F49">
        <w:tc>
          <w:tcPr>
            <w:tcW w:w="9854" w:type="dxa"/>
            <w:gridSpan w:val="3"/>
          </w:tcPr>
          <w:p w:rsidR="00FE1BF4" w:rsidRPr="00ED45E8" w:rsidRDefault="00FE1BF4" w:rsidP="00B82F49">
            <w:pPr>
              <w:pStyle w:val="a4"/>
              <w:jc w:val="both"/>
              <w:rPr>
                <w:sz w:val="28"/>
                <w:szCs w:val="28"/>
              </w:rPr>
            </w:pPr>
            <w:r w:rsidRPr="00ED45E8">
              <w:rPr>
                <w:i/>
                <w:sz w:val="28"/>
                <w:szCs w:val="28"/>
              </w:rPr>
              <w:t>Альтернатива 2</w:t>
            </w: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Прийняття запропонованого регуляторного акта</w:t>
            </w:r>
          </w:p>
        </w:tc>
        <w:tc>
          <w:tcPr>
            <w:tcW w:w="3285" w:type="dxa"/>
          </w:tcPr>
          <w:p w:rsidR="00FE1BF4" w:rsidRPr="00ED45E8" w:rsidRDefault="00FE1BF4" w:rsidP="00B82F49">
            <w:pPr>
              <w:pStyle w:val="a4"/>
              <w:jc w:val="both"/>
              <w:rPr>
                <w:sz w:val="28"/>
                <w:szCs w:val="28"/>
              </w:rPr>
            </w:pPr>
            <w:r w:rsidRPr="00ED45E8">
              <w:rPr>
                <w:sz w:val="28"/>
                <w:szCs w:val="28"/>
              </w:rPr>
              <w:t>Наповнення бюджету</w:t>
            </w:r>
          </w:p>
        </w:tc>
        <w:tc>
          <w:tcPr>
            <w:tcW w:w="3285" w:type="dxa"/>
          </w:tcPr>
          <w:p w:rsidR="00FE1BF4" w:rsidRPr="00ED45E8" w:rsidRDefault="00FE1BF4" w:rsidP="00B82F49">
            <w:pPr>
              <w:pStyle w:val="a4"/>
              <w:jc w:val="both"/>
              <w:rPr>
                <w:sz w:val="28"/>
                <w:szCs w:val="28"/>
              </w:rPr>
            </w:pPr>
            <w:r w:rsidRPr="00ED45E8">
              <w:rPr>
                <w:sz w:val="28"/>
                <w:szCs w:val="28"/>
              </w:rPr>
              <w:t>Не має</w:t>
            </w:r>
          </w:p>
        </w:tc>
      </w:tr>
    </w:tbl>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i/>
          <w:sz w:val="28"/>
          <w:szCs w:val="28"/>
        </w:rPr>
        <w:t>                          Оцінка впливу на сферу інтересів громадян</w:t>
      </w:r>
    </w:p>
    <w:p w:rsidR="00FE1BF4" w:rsidRPr="00ED45E8" w:rsidRDefault="00FE1BF4" w:rsidP="00FE1BF4">
      <w:pPr>
        <w:pStyle w:val="a4"/>
        <w:jc w:val="both"/>
        <w:rPr>
          <w:rFonts w:ascii="Times New Roman" w:hAnsi="Times New Roman" w:cs="Times New Roman"/>
          <w:i/>
          <w:sz w:val="28"/>
          <w:szCs w:val="28"/>
        </w:rPr>
      </w:pPr>
    </w:p>
    <w:tbl>
      <w:tblPr>
        <w:tblStyle w:val="a3"/>
        <w:tblW w:w="0" w:type="auto"/>
        <w:tblLook w:val="01E0"/>
      </w:tblPr>
      <w:tblGrid>
        <w:gridCol w:w="3284"/>
        <w:gridCol w:w="3285"/>
        <w:gridCol w:w="3285"/>
      </w:tblGrid>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Вид альтернативи</w:t>
            </w:r>
          </w:p>
        </w:tc>
        <w:tc>
          <w:tcPr>
            <w:tcW w:w="3285" w:type="dxa"/>
          </w:tcPr>
          <w:p w:rsidR="00FE1BF4" w:rsidRPr="00ED45E8" w:rsidRDefault="00FE1BF4" w:rsidP="00B82F49">
            <w:pPr>
              <w:pStyle w:val="a4"/>
              <w:jc w:val="both"/>
              <w:rPr>
                <w:sz w:val="28"/>
                <w:szCs w:val="28"/>
              </w:rPr>
            </w:pPr>
            <w:r w:rsidRPr="00ED45E8">
              <w:rPr>
                <w:sz w:val="28"/>
                <w:szCs w:val="28"/>
              </w:rPr>
              <w:t>Вигоди</w:t>
            </w:r>
          </w:p>
        </w:tc>
        <w:tc>
          <w:tcPr>
            <w:tcW w:w="3285" w:type="dxa"/>
          </w:tcPr>
          <w:p w:rsidR="00FE1BF4" w:rsidRPr="00ED45E8" w:rsidRDefault="00FE1BF4" w:rsidP="00B82F49">
            <w:pPr>
              <w:pStyle w:val="a4"/>
              <w:jc w:val="both"/>
              <w:rPr>
                <w:sz w:val="28"/>
                <w:szCs w:val="28"/>
              </w:rPr>
            </w:pPr>
            <w:r w:rsidRPr="00ED45E8">
              <w:rPr>
                <w:sz w:val="28"/>
                <w:szCs w:val="28"/>
              </w:rPr>
              <w:t>Витрати</w:t>
            </w:r>
          </w:p>
        </w:tc>
      </w:tr>
      <w:tr w:rsidR="00FE1BF4" w:rsidRPr="00ED45E8" w:rsidTr="00B82F49">
        <w:tc>
          <w:tcPr>
            <w:tcW w:w="6569" w:type="dxa"/>
            <w:gridSpan w:val="2"/>
          </w:tcPr>
          <w:p w:rsidR="00FE1BF4" w:rsidRPr="00ED45E8" w:rsidRDefault="00FE1BF4" w:rsidP="00B82F49">
            <w:pPr>
              <w:pStyle w:val="a4"/>
              <w:jc w:val="both"/>
              <w:rPr>
                <w:i/>
                <w:sz w:val="28"/>
                <w:szCs w:val="28"/>
              </w:rPr>
            </w:pPr>
            <w:r w:rsidRPr="00ED45E8">
              <w:rPr>
                <w:i/>
                <w:sz w:val="28"/>
                <w:szCs w:val="28"/>
              </w:rPr>
              <w:t>Альтернатива 1</w:t>
            </w:r>
          </w:p>
        </w:tc>
        <w:tc>
          <w:tcPr>
            <w:tcW w:w="3285" w:type="dxa"/>
          </w:tcPr>
          <w:p w:rsidR="00FE1BF4" w:rsidRPr="00ED45E8" w:rsidRDefault="00FE1BF4" w:rsidP="00B82F49">
            <w:pPr>
              <w:pStyle w:val="a4"/>
              <w:jc w:val="both"/>
              <w:rPr>
                <w:i/>
                <w:sz w:val="28"/>
                <w:szCs w:val="28"/>
              </w:rPr>
            </w:pP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Не прийняття рішення</w:t>
            </w:r>
          </w:p>
        </w:tc>
        <w:tc>
          <w:tcPr>
            <w:tcW w:w="3285" w:type="dxa"/>
          </w:tcPr>
          <w:p w:rsidR="00FE1BF4" w:rsidRPr="00ED45E8" w:rsidRDefault="00FE1BF4" w:rsidP="00B82F49">
            <w:pPr>
              <w:pStyle w:val="a4"/>
              <w:jc w:val="both"/>
              <w:rPr>
                <w:sz w:val="28"/>
                <w:szCs w:val="28"/>
              </w:rPr>
            </w:pPr>
            <w:r w:rsidRPr="00ED45E8">
              <w:rPr>
                <w:sz w:val="28"/>
                <w:szCs w:val="28"/>
              </w:rPr>
              <w:t>Сплата податків за мінімальними ставками, передбаченими ПКУ</w:t>
            </w:r>
          </w:p>
        </w:tc>
        <w:tc>
          <w:tcPr>
            <w:tcW w:w="3285" w:type="dxa"/>
          </w:tcPr>
          <w:p w:rsidR="00FE1BF4" w:rsidRPr="00ED45E8" w:rsidRDefault="00FE1BF4" w:rsidP="00B82F49">
            <w:pPr>
              <w:pStyle w:val="a4"/>
              <w:jc w:val="both"/>
              <w:rPr>
                <w:sz w:val="28"/>
                <w:szCs w:val="28"/>
              </w:rPr>
            </w:pPr>
            <w:r w:rsidRPr="00ED45E8">
              <w:rPr>
                <w:sz w:val="28"/>
                <w:szCs w:val="28"/>
              </w:rPr>
              <w:t>Втратять пільги соціально-незахищені мешканці територіальної громади. Прямі витрати полягають у сплаті за мінімальними ставками.</w:t>
            </w:r>
          </w:p>
        </w:tc>
      </w:tr>
      <w:tr w:rsidR="00FE1BF4" w:rsidRPr="00ED45E8" w:rsidTr="00B82F49">
        <w:tc>
          <w:tcPr>
            <w:tcW w:w="9854" w:type="dxa"/>
            <w:gridSpan w:val="3"/>
          </w:tcPr>
          <w:p w:rsidR="00FE1BF4" w:rsidRPr="00ED45E8" w:rsidRDefault="00FE1BF4" w:rsidP="00B82F49">
            <w:pPr>
              <w:pStyle w:val="a4"/>
              <w:jc w:val="both"/>
              <w:rPr>
                <w:sz w:val="28"/>
                <w:szCs w:val="28"/>
              </w:rPr>
            </w:pPr>
            <w:r w:rsidRPr="00ED45E8">
              <w:rPr>
                <w:i/>
                <w:sz w:val="28"/>
                <w:szCs w:val="28"/>
              </w:rPr>
              <w:t>Альтернатива 2</w:t>
            </w: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Прийняття запропонованого регуляторного акта</w:t>
            </w:r>
          </w:p>
        </w:tc>
        <w:tc>
          <w:tcPr>
            <w:tcW w:w="3285" w:type="dxa"/>
          </w:tcPr>
          <w:p w:rsidR="00FE1BF4" w:rsidRPr="00ED45E8" w:rsidRDefault="00FE1BF4" w:rsidP="00B82F49">
            <w:pPr>
              <w:pStyle w:val="a4"/>
              <w:jc w:val="both"/>
              <w:rPr>
                <w:sz w:val="28"/>
                <w:szCs w:val="28"/>
              </w:rPr>
            </w:pPr>
            <w:r>
              <w:rPr>
                <w:sz w:val="28"/>
                <w:szCs w:val="28"/>
              </w:rPr>
              <w:t xml:space="preserve">Наповнення бюджету </w:t>
            </w:r>
            <w:r w:rsidRPr="00ED45E8">
              <w:rPr>
                <w:sz w:val="28"/>
                <w:szCs w:val="28"/>
              </w:rPr>
              <w:t>ТГ</w:t>
            </w:r>
          </w:p>
        </w:tc>
        <w:tc>
          <w:tcPr>
            <w:tcW w:w="3285" w:type="dxa"/>
          </w:tcPr>
          <w:p w:rsidR="00FE1BF4" w:rsidRPr="00ED45E8" w:rsidRDefault="00FE1BF4" w:rsidP="00B82F49">
            <w:pPr>
              <w:pStyle w:val="a4"/>
              <w:jc w:val="both"/>
              <w:rPr>
                <w:sz w:val="28"/>
                <w:szCs w:val="28"/>
              </w:rPr>
            </w:pPr>
            <w:r w:rsidRPr="00ED45E8">
              <w:rPr>
                <w:sz w:val="28"/>
                <w:szCs w:val="28"/>
              </w:rPr>
              <w:t>Затрати часу, необхідні для вивчення положень про місцеві податки. Сплата податку за запропонованими ставками.</w:t>
            </w:r>
          </w:p>
        </w:tc>
      </w:tr>
    </w:tbl>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sz w:val="28"/>
          <w:szCs w:val="28"/>
        </w:rPr>
        <w:t>                    </w:t>
      </w:r>
      <w:r w:rsidRPr="00ED45E8">
        <w:rPr>
          <w:rFonts w:ascii="Times New Roman" w:hAnsi="Times New Roman" w:cs="Times New Roman"/>
          <w:i/>
          <w:sz w:val="28"/>
          <w:szCs w:val="28"/>
        </w:rPr>
        <w:t xml:space="preserve"> Оцінка впливу на сферу інтересів суб’єктів господарювання</w:t>
      </w:r>
    </w:p>
    <w:p w:rsidR="00FE1BF4" w:rsidRPr="00ED45E8" w:rsidRDefault="00FE1BF4" w:rsidP="00FE1BF4">
      <w:pPr>
        <w:pStyle w:val="a4"/>
        <w:jc w:val="both"/>
        <w:rPr>
          <w:rFonts w:ascii="Times New Roman" w:hAnsi="Times New Roman" w:cs="Times New Roman"/>
          <w:i/>
          <w:sz w:val="28"/>
          <w:szCs w:val="28"/>
        </w:rPr>
      </w:pPr>
    </w:p>
    <w:tbl>
      <w:tblPr>
        <w:tblStyle w:val="a3"/>
        <w:tblW w:w="9854" w:type="dxa"/>
        <w:tblLayout w:type="fixed"/>
        <w:tblLook w:val="01E0"/>
      </w:tblPr>
      <w:tblGrid>
        <w:gridCol w:w="4165"/>
        <w:gridCol w:w="1080"/>
        <w:gridCol w:w="1369"/>
        <w:gridCol w:w="1234"/>
        <w:gridCol w:w="1022"/>
        <w:gridCol w:w="984"/>
      </w:tblGrid>
      <w:tr w:rsidR="00FE1BF4" w:rsidRPr="00ED45E8" w:rsidTr="00B82F49">
        <w:tc>
          <w:tcPr>
            <w:tcW w:w="4165" w:type="dxa"/>
          </w:tcPr>
          <w:p w:rsidR="00FE1BF4" w:rsidRPr="00ED45E8" w:rsidRDefault="00FE1BF4" w:rsidP="00B82F49">
            <w:pPr>
              <w:pStyle w:val="a4"/>
              <w:jc w:val="both"/>
              <w:rPr>
                <w:sz w:val="28"/>
                <w:szCs w:val="28"/>
              </w:rPr>
            </w:pPr>
            <w:r w:rsidRPr="00ED45E8">
              <w:rPr>
                <w:sz w:val="28"/>
                <w:szCs w:val="28"/>
              </w:rPr>
              <w:t>Показник</w:t>
            </w:r>
          </w:p>
        </w:tc>
        <w:tc>
          <w:tcPr>
            <w:tcW w:w="1080" w:type="dxa"/>
          </w:tcPr>
          <w:p w:rsidR="00FE1BF4" w:rsidRPr="00ED45E8" w:rsidRDefault="00FE1BF4" w:rsidP="00B82F49">
            <w:pPr>
              <w:pStyle w:val="a4"/>
              <w:jc w:val="both"/>
              <w:rPr>
                <w:sz w:val="28"/>
                <w:szCs w:val="28"/>
              </w:rPr>
            </w:pPr>
            <w:r w:rsidRPr="00ED45E8">
              <w:rPr>
                <w:sz w:val="28"/>
                <w:szCs w:val="28"/>
              </w:rPr>
              <w:t>Великі</w:t>
            </w:r>
          </w:p>
        </w:tc>
        <w:tc>
          <w:tcPr>
            <w:tcW w:w="1369" w:type="dxa"/>
          </w:tcPr>
          <w:p w:rsidR="00FE1BF4" w:rsidRPr="00ED45E8" w:rsidRDefault="00FE1BF4" w:rsidP="00B82F49">
            <w:pPr>
              <w:pStyle w:val="a4"/>
              <w:jc w:val="both"/>
              <w:rPr>
                <w:sz w:val="28"/>
                <w:szCs w:val="28"/>
              </w:rPr>
            </w:pPr>
            <w:r w:rsidRPr="00ED45E8">
              <w:rPr>
                <w:sz w:val="28"/>
                <w:szCs w:val="28"/>
              </w:rPr>
              <w:t>Середні</w:t>
            </w:r>
          </w:p>
        </w:tc>
        <w:tc>
          <w:tcPr>
            <w:tcW w:w="1234" w:type="dxa"/>
          </w:tcPr>
          <w:p w:rsidR="00FE1BF4" w:rsidRPr="00ED45E8" w:rsidRDefault="00FE1BF4" w:rsidP="00B82F49">
            <w:pPr>
              <w:pStyle w:val="a4"/>
              <w:jc w:val="both"/>
              <w:rPr>
                <w:sz w:val="28"/>
                <w:szCs w:val="28"/>
              </w:rPr>
            </w:pPr>
            <w:r w:rsidRPr="00ED45E8">
              <w:rPr>
                <w:sz w:val="28"/>
                <w:szCs w:val="28"/>
              </w:rPr>
              <w:t xml:space="preserve">Малі </w:t>
            </w:r>
          </w:p>
        </w:tc>
        <w:tc>
          <w:tcPr>
            <w:tcW w:w="1022" w:type="dxa"/>
          </w:tcPr>
          <w:p w:rsidR="00FE1BF4" w:rsidRPr="00ED45E8" w:rsidRDefault="00FE1BF4" w:rsidP="00B82F49">
            <w:pPr>
              <w:pStyle w:val="a4"/>
              <w:jc w:val="both"/>
              <w:rPr>
                <w:sz w:val="28"/>
                <w:szCs w:val="28"/>
              </w:rPr>
            </w:pPr>
            <w:proofErr w:type="spellStart"/>
            <w:r w:rsidRPr="00ED45E8">
              <w:rPr>
                <w:sz w:val="28"/>
                <w:szCs w:val="28"/>
              </w:rPr>
              <w:t>вт.ч</w:t>
            </w:r>
            <w:proofErr w:type="spellEnd"/>
            <w:r w:rsidRPr="00ED45E8">
              <w:rPr>
                <w:sz w:val="28"/>
                <w:szCs w:val="28"/>
              </w:rPr>
              <w:t xml:space="preserve">. </w:t>
            </w:r>
            <w:proofErr w:type="spellStart"/>
            <w:r w:rsidRPr="00ED45E8">
              <w:rPr>
                <w:sz w:val="28"/>
                <w:szCs w:val="28"/>
              </w:rPr>
              <w:t>Мікро</w:t>
            </w:r>
            <w:proofErr w:type="spellEnd"/>
          </w:p>
        </w:tc>
        <w:tc>
          <w:tcPr>
            <w:tcW w:w="984" w:type="dxa"/>
          </w:tcPr>
          <w:p w:rsidR="00FE1BF4" w:rsidRPr="00ED45E8" w:rsidRDefault="00FE1BF4" w:rsidP="00B82F49">
            <w:pPr>
              <w:pStyle w:val="a4"/>
              <w:jc w:val="both"/>
              <w:rPr>
                <w:sz w:val="28"/>
                <w:szCs w:val="28"/>
              </w:rPr>
            </w:pPr>
            <w:r w:rsidRPr="00ED45E8">
              <w:rPr>
                <w:sz w:val="28"/>
                <w:szCs w:val="28"/>
              </w:rPr>
              <w:t>Разом</w:t>
            </w:r>
          </w:p>
        </w:tc>
      </w:tr>
      <w:tr w:rsidR="00FE1BF4" w:rsidRPr="00ED45E8" w:rsidTr="00B82F49">
        <w:tc>
          <w:tcPr>
            <w:tcW w:w="4165" w:type="dxa"/>
          </w:tcPr>
          <w:p w:rsidR="00FE1BF4" w:rsidRPr="00ED45E8" w:rsidRDefault="00FE1BF4" w:rsidP="00B82F49">
            <w:pPr>
              <w:pStyle w:val="a4"/>
              <w:jc w:val="both"/>
              <w:rPr>
                <w:sz w:val="28"/>
                <w:szCs w:val="28"/>
              </w:rPr>
            </w:pPr>
            <w:r w:rsidRPr="00ED45E8">
              <w:rPr>
                <w:sz w:val="28"/>
                <w:szCs w:val="28"/>
              </w:rPr>
              <w:t>Кількість суб’єктів господарювання, що підпадають під дію регулювання (одиниць)</w:t>
            </w:r>
          </w:p>
        </w:tc>
        <w:tc>
          <w:tcPr>
            <w:tcW w:w="1080" w:type="dxa"/>
          </w:tcPr>
          <w:p w:rsidR="00FE1BF4" w:rsidRPr="00ED45E8" w:rsidRDefault="00FE1BF4" w:rsidP="00B82F49">
            <w:pPr>
              <w:pStyle w:val="a4"/>
              <w:jc w:val="both"/>
              <w:rPr>
                <w:sz w:val="28"/>
                <w:szCs w:val="28"/>
              </w:rPr>
            </w:pPr>
            <w:r w:rsidRPr="00ED45E8">
              <w:rPr>
                <w:sz w:val="28"/>
                <w:szCs w:val="28"/>
              </w:rPr>
              <w:t>0</w:t>
            </w:r>
          </w:p>
        </w:tc>
        <w:tc>
          <w:tcPr>
            <w:tcW w:w="1369" w:type="dxa"/>
          </w:tcPr>
          <w:p w:rsidR="00FE1BF4" w:rsidRPr="00ED45E8" w:rsidRDefault="00FE1BF4" w:rsidP="00B82F49">
            <w:pPr>
              <w:pStyle w:val="a4"/>
              <w:jc w:val="both"/>
              <w:rPr>
                <w:sz w:val="28"/>
                <w:szCs w:val="28"/>
              </w:rPr>
            </w:pPr>
            <w:r>
              <w:rPr>
                <w:sz w:val="28"/>
                <w:szCs w:val="28"/>
              </w:rPr>
              <w:t>0</w:t>
            </w:r>
          </w:p>
        </w:tc>
        <w:tc>
          <w:tcPr>
            <w:tcW w:w="1234" w:type="dxa"/>
          </w:tcPr>
          <w:p w:rsidR="00FE1BF4" w:rsidRPr="00ED45E8" w:rsidRDefault="00FE1BF4" w:rsidP="00B82F49">
            <w:pPr>
              <w:pStyle w:val="a4"/>
              <w:jc w:val="both"/>
              <w:rPr>
                <w:sz w:val="28"/>
                <w:szCs w:val="28"/>
              </w:rPr>
            </w:pPr>
            <w:r>
              <w:rPr>
                <w:sz w:val="28"/>
                <w:szCs w:val="28"/>
              </w:rPr>
              <w:t>20</w:t>
            </w:r>
          </w:p>
        </w:tc>
        <w:tc>
          <w:tcPr>
            <w:tcW w:w="1022" w:type="dxa"/>
          </w:tcPr>
          <w:p w:rsidR="00FE1BF4" w:rsidRPr="00ED45E8" w:rsidRDefault="00FE1BF4" w:rsidP="00B82F49">
            <w:pPr>
              <w:pStyle w:val="a4"/>
              <w:jc w:val="both"/>
              <w:rPr>
                <w:sz w:val="28"/>
                <w:szCs w:val="28"/>
              </w:rPr>
            </w:pPr>
            <w:r>
              <w:rPr>
                <w:sz w:val="28"/>
                <w:szCs w:val="28"/>
              </w:rPr>
              <w:t>20</w:t>
            </w:r>
          </w:p>
        </w:tc>
        <w:tc>
          <w:tcPr>
            <w:tcW w:w="984" w:type="dxa"/>
          </w:tcPr>
          <w:p w:rsidR="00FE1BF4" w:rsidRPr="00ED45E8" w:rsidRDefault="00FE1BF4" w:rsidP="00B82F49">
            <w:pPr>
              <w:pStyle w:val="a4"/>
              <w:jc w:val="both"/>
              <w:rPr>
                <w:sz w:val="28"/>
                <w:szCs w:val="28"/>
              </w:rPr>
            </w:pPr>
            <w:r>
              <w:rPr>
                <w:sz w:val="28"/>
                <w:szCs w:val="28"/>
              </w:rPr>
              <w:t>20</w:t>
            </w:r>
          </w:p>
        </w:tc>
      </w:tr>
      <w:tr w:rsidR="00FE1BF4" w:rsidRPr="00ED45E8" w:rsidTr="00B82F49">
        <w:tc>
          <w:tcPr>
            <w:tcW w:w="4165" w:type="dxa"/>
          </w:tcPr>
          <w:p w:rsidR="00FE1BF4" w:rsidRPr="00ED45E8" w:rsidRDefault="00FE1BF4" w:rsidP="00B82F49">
            <w:pPr>
              <w:pStyle w:val="a4"/>
              <w:jc w:val="both"/>
              <w:rPr>
                <w:sz w:val="28"/>
                <w:szCs w:val="28"/>
              </w:rPr>
            </w:pPr>
            <w:r w:rsidRPr="00ED45E8">
              <w:rPr>
                <w:sz w:val="28"/>
                <w:szCs w:val="28"/>
              </w:rPr>
              <w:lastRenderedPageBreak/>
              <w:t>Питома вага групи у загальній кількості, відсотків</w:t>
            </w:r>
          </w:p>
        </w:tc>
        <w:tc>
          <w:tcPr>
            <w:tcW w:w="1080" w:type="dxa"/>
          </w:tcPr>
          <w:p w:rsidR="00FE1BF4" w:rsidRPr="00ED45E8" w:rsidRDefault="00FE1BF4" w:rsidP="00B82F49">
            <w:pPr>
              <w:pStyle w:val="a4"/>
              <w:jc w:val="both"/>
              <w:rPr>
                <w:sz w:val="28"/>
                <w:szCs w:val="28"/>
              </w:rPr>
            </w:pPr>
            <w:r w:rsidRPr="00ED45E8">
              <w:rPr>
                <w:sz w:val="28"/>
                <w:szCs w:val="28"/>
              </w:rPr>
              <w:t>0</w:t>
            </w:r>
          </w:p>
        </w:tc>
        <w:tc>
          <w:tcPr>
            <w:tcW w:w="1369" w:type="dxa"/>
          </w:tcPr>
          <w:p w:rsidR="00FE1BF4" w:rsidRPr="00ED45E8" w:rsidRDefault="00FE1BF4" w:rsidP="00B82F49">
            <w:pPr>
              <w:pStyle w:val="a4"/>
              <w:jc w:val="both"/>
              <w:rPr>
                <w:sz w:val="28"/>
                <w:szCs w:val="28"/>
              </w:rPr>
            </w:pPr>
            <w:r>
              <w:rPr>
                <w:sz w:val="28"/>
                <w:szCs w:val="28"/>
              </w:rPr>
              <w:t>0</w:t>
            </w:r>
          </w:p>
        </w:tc>
        <w:tc>
          <w:tcPr>
            <w:tcW w:w="1234" w:type="dxa"/>
          </w:tcPr>
          <w:p w:rsidR="00FE1BF4" w:rsidRPr="00ED45E8" w:rsidRDefault="00FE1BF4" w:rsidP="00B82F49">
            <w:pPr>
              <w:pStyle w:val="a4"/>
              <w:jc w:val="both"/>
              <w:rPr>
                <w:sz w:val="28"/>
                <w:szCs w:val="28"/>
              </w:rPr>
            </w:pPr>
            <w:r>
              <w:rPr>
                <w:sz w:val="28"/>
                <w:szCs w:val="28"/>
              </w:rPr>
              <w:t>100</w:t>
            </w:r>
            <w:r w:rsidRPr="00ED45E8">
              <w:rPr>
                <w:sz w:val="28"/>
                <w:szCs w:val="28"/>
              </w:rPr>
              <w:t>%</w:t>
            </w:r>
          </w:p>
        </w:tc>
        <w:tc>
          <w:tcPr>
            <w:tcW w:w="1022" w:type="dxa"/>
          </w:tcPr>
          <w:p w:rsidR="00FE1BF4" w:rsidRPr="00ED45E8" w:rsidRDefault="00FE1BF4" w:rsidP="00B82F49">
            <w:pPr>
              <w:pStyle w:val="a4"/>
              <w:jc w:val="both"/>
              <w:rPr>
                <w:sz w:val="28"/>
                <w:szCs w:val="28"/>
              </w:rPr>
            </w:pPr>
            <w:r>
              <w:rPr>
                <w:sz w:val="28"/>
                <w:szCs w:val="28"/>
              </w:rPr>
              <w:t>100%</w:t>
            </w:r>
          </w:p>
        </w:tc>
        <w:tc>
          <w:tcPr>
            <w:tcW w:w="984" w:type="dxa"/>
          </w:tcPr>
          <w:p w:rsidR="00FE1BF4" w:rsidRPr="00ED45E8" w:rsidRDefault="00FE1BF4" w:rsidP="00B82F49">
            <w:pPr>
              <w:pStyle w:val="a4"/>
              <w:jc w:val="both"/>
              <w:rPr>
                <w:sz w:val="28"/>
                <w:szCs w:val="28"/>
              </w:rPr>
            </w:pPr>
            <w:r w:rsidRPr="00ED45E8">
              <w:rPr>
                <w:sz w:val="28"/>
                <w:szCs w:val="28"/>
              </w:rPr>
              <w:t>100%</w:t>
            </w:r>
          </w:p>
        </w:tc>
      </w:tr>
    </w:tbl>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i/>
          <w:sz w:val="28"/>
          <w:szCs w:val="28"/>
        </w:rPr>
      </w:pPr>
    </w:p>
    <w:tbl>
      <w:tblPr>
        <w:tblStyle w:val="a3"/>
        <w:tblW w:w="0" w:type="auto"/>
        <w:tblLook w:val="01E0"/>
      </w:tblPr>
      <w:tblGrid>
        <w:gridCol w:w="3284"/>
        <w:gridCol w:w="3285"/>
        <w:gridCol w:w="3285"/>
      </w:tblGrid>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Вид альтернативи</w:t>
            </w:r>
          </w:p>
        </w:tc>
        <w:tc>
          <w:tcPr>
            <w:tcW w:w="3285" w:type="dxa"/>
          </w:tcPr>
          <w:p w:rsidR="00FE1BF4" w:rsidRPr="00ED45E8" w:rsidRDefault="00FE1BF4" w:rsidP="00B82F49">
            <w:pPr>
              <w:pStyle w:val="a4"/>
              <w:jc w:val="both"/>
              <w:rPr>
                <w:sz w:val="28"/>
                <w:szCs w:val="28"/>
              </w:rPr>
            </w:pPr>
            <w:r w:rsidRPr="00ED45E8">
              <w:rPr>
                <w:sz w:val="28"/>
                <w:szCs w:val="28"/>
              </w:rPr>
              <w:t>Вигоди</w:t>
            </w:r>
          </w:p>
        </w:tc>
        <w:tc>
          <w:tcPr>
            <w:tcW w:w="3285" w:type="dxa"/>
          </w:tcPr>
          <w:p w:rsidR="00FE1BF4" w:rsidRPr="00ED45E8" w:rsidRDefault="00FE1BF4" w:rsidP="00B82F49">
            <w:pPr>
              <w:pStyle w:val="a4"/>
              <w:jc w:val="both"/>
              <w:rPr>
                <w:sz w:val="28"/>
                <w:szCs w:val="28"/>
              </w:rPr>
            </w:pPr>
            <w:r w:rsidRPr="00ED45E8">
              <w:rPr>
                <w:sz w:val="28"/>
                <w:szCs w:val="28"/>
              </w:rPr>
              <w:t>Витрати</w:t>
            </w:r>
          </w:p>
        </w:tc>
      </w:tr>
      <w:tr w:rsidR="00FE1BF4" w:rsidRPr="00ED45E8" w:rsidTr="00B82F49">
        <w:tc>
          <w:tcPr>
            <w:tcW w:w="6569" w:type="dxa"/>
            <w:gridSpan w:val="2"/>
          </w:tcPr>
          <w:p w:rsidR="00FE1BF4" w:rsidRPr="00ED45E8" w:rsidRDefault="00FE1BF4" w:rsidP="00B82F49">
            <w:pPr>
              <w:pStyle w:val="a4"/>
              <w:jc w:val="both"/>
              <w:rPr>
                <w:i/>
                <w:sz w:val="28"/>
                <w:szCs w:val="28"/>
              </w:rPr>
            </w:pPr>
            <w:r w:rsidRPr="00ED45E8">
              <w:rPr>
                <w:i/>
                <w:sz w:val="28"/>
                <w:szCs w:val="28"/>
              </w:rPr>
              <w:t>Альтернатива 1</w:t>
            </w:r>
          </w:p>
        </w:tc>
        <w:tc>
          <w:tcPr>
            <w:tcW w:w="3285" w:type="dxa"/>
          </w:tcPr>
          <w:p w:rsidR="00FE1BF4" w:rsidRPr="00ED45E8" w:rsidRDefault="00FE1BF4" w:rsidP="00B82F49">
            <w:pPr>
              <w:pStyle w:val="a4"/>
              <w:jc w:val="both"/>
              <w:rPr>
                <w:i/>
                <w:sz w:val="28"/>
                <w:szCs w:val="28"/>
              </w:rPr>
            </w:pP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Не прийняття рішення</w:t>
            </w:r>
          </w:p>
        </w:tc>
        <w:tc>
          <w:tcPr>
            <w:tcW w:w="3285" w:type="dxa"/>
          </w:tcPr>
          <w:p w:rsidR="00FE1BF4" w:rsidRPr="00ED45E8" w:rsidRDefault="00FE1BF4" w:rsidP="00B82F49">
            <w:pPr>
              <w:pStyle w:val="a4"/>
              <w:jc w:val="both"/>
              <w:rPr>
                <w:sz w:val="28"/>
                <w:szCs w:val="28"/>
              </w:rPr>
            </w:pPr>
            <w:r w:rsidRPr="00ED45E8">
              <w:rPr>
                <w:sz w:val="28"/>
                <w:szCs w:val="28"/>
              </w:rPr>
              <w:t>Не має</w:t>
            </w:r>
          </w:p>
        </w:tc>
        <w:tc>
          <w:tcPr>
            <w:tcW w:w="3285" w:type="dxa"/>
          </w:tcPr>
          <w:p w:rsidR="00FE1BF4" w:rsidRPr="00ED45E8" w:rsidRDefault="00FE1BF4" w:rsidP="00B82F49">
            <w:pPr>
              <w:pStyle w:val="a4"/>
              <w:jc w:val="both"/>
              <w:rPr>
                <w:sz w:val="28"/>
                <w:szCs w:val="28"/>
              </w:rPr>
            </w:pPr>
            <w:r w:rsidRPr="00ED45E8">
              <w:rPr>
                <w:sz w:val="28"/>
                <w:szCs w:val="28"/>
              </w:rPr>
              <w:t>Сплата земельного податку за ставками ПКУ</w:t>
            </w:r>
          </w:p>
        </w:tc>
      </w:tr>
      <w:tr w:rsidR="00FE1BF4" w:rsidRPr="00ED45E8" w:rsidTr="00B82F49">
        <w:tc>
          <w:tcPr>
            <w:tcW w:w="9854" w:type="dxa"/>
            <w:gridSpan w:val="3"/>
          </w:tcPr>
          <w:p w:rsidR="00FE1BF4" w:rsidRPr="00ED45E8" w:rsidRDefault="00FE1BF4" w:rsidP="00B82F49">
            <w:pPr>
              <w:pStyle w:val="a4"/>
              <w:jc w:val="both"/>
              <w:rPr>
                <w:sz w:val="28"/>
                <w:szCs w:val="28"/>
              </w:rPr>
            </w:pPr>
            <w:r w:rsidRPr="00ED45E8">
              <w:rPr>
                <w:i/>
                <w:sz w:val="28"/>
                <w:szCs w:val="28"/>
              </w:rPr>
              <w:t>Альтернатива 2</w:t>
            </w:r>
          </w:p>
        </w:tc>
      </w:tr>
      <w:tr w:rsidR="00FE1BF4" w:rsidRPr="00ED45E8" w:rsidTr="00B82F49">
        <w:tc>
          <w:tcPr>
            <w:tcW w:w="3284" w:type="dxa"/>
          </w:tcPr>
          <w:p w:rsidR="00FE1BF4" w:rsidRPr="00ED45E8" w:rsidRDefault="00FE1BF4" w:rsidP="00B82F49">
            <w:pPr>
              <w:pStyle w:val="a4"/>
              <w:jc w:val="both"/>
              <w:rPr>
                <w:sz w:val="28"/>
                <w:szCs w:val="28"/>
              </w:rPr>
            </w:pPr>
            <w:r w:rsidRPr="00ED45E8">
              <w:rPr>
                <w:sz w:val="28"/>
                <w:szCs w:val="28"/>
              </w:rPr>
              <w:t>Прийняття запропонованого регуляторного акта</w:t>
            </w:r>
          </w:p>
        </w:tc>
        <w:tc>
          <w:tcPr>
            <w:tcW w:w="3285" w:type="dxa"/>
          </w:tcPr>
          <w:p w:rsidR="00FE1BF4" w:rsidRPr="00ED45E8" w:rsidRDefault="00FE1BF4" w:rsidP="00B82F49">
            <w:pPr>
              <w:pStyle w:val="a4"/>
              <w:jc w:val="both"/>
              <w:rPr>
                <w:sz w:val="28"/>
                <w:szCs w:val="28"/>
              </w:rPr>
            </w:pPr>
            <w:r w:rsidRPr="00ED45E8">
              <w:rPr>
                <w:sz w:val="28"/>
                <w:szCs w:val="28"/>
              </w:rPr>
              <w:t>Врахування інтересів</w:t>
            </w:r>
          </w:p>
        </w:tc>
        <w:tc>
          <w:tcPr>
            <w:tcW w:w="3285" w:type="dxa"/>
          </w:tcPr>
          <w:p w:rsidR="00FE1BF4" w:rsidRPr="00ED45E8" w:rsidRDefault="00FE1BF4" w:rsidP="00B82F49">
            <w:pPr>
              <w:pStyle w:val="a4"/>
              <w:jc w:val="both"/>
              <w:rPr>
                <w:sz w:val="28"/>
                <w:szCs w:val="28"/>
              </w:rPr>
            </w:pPr>
            <w:r w:rsidRPr="00ED45E8">
              <w:rPr>
                <w:sz w:val="28"/>
                <w:szCs w:val="28"/>
              </w:rPr>
              <w:t>Сплата земельного податку за  ставками селищної ради</w:t>
            </w:r>
          </w:p>
        </w:tc>
      </w:tr>
    </w:tbl>
    <w:p w:rsidR="00FE1BF4" w:rsidRPr="00ED45E8" w:rsidRDefault="00FE1BF4" w:rsidP="00FE1BF4">
      <w:pPr>
        <w:pStyle w:val="a4"/>
        <w:jc w:val="both"/>
        <w:rPr>
          <w:rFonts w:ascii="Times New Roman" w:hAnsi="Times New Roman" w:cs="Times New Roman"/>
          <w:i/>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Отже, альтернативний спосіб досягнення мети є неприйняття вказаного  регуляторного акту, у зв’язку з чим  будуть застосовуватися ставки земельного податку, які були встановлені раніше, не  має вигод для жодної із сторін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 зв’язку з неприйняттям  проекту рішення, відповідно до  Податкового кодексу України,  будуть застосовуватись мінімальні ставки, від</w:t>
      </w:r>
      <w:r>
        <w:rPr>
          <w:rFonts w:ascii="Times New Roman" w:hAnsi="Times New Roman" w:cs="Times New Roman"/>
          <w:sz w:val="28"/>
          <w:szCs w:val="28"/>
        </w:rPr>
        <w:t xml:space="preserve">повідно надходження до бюджету </w:t>
      </w:r>
      <w:r w:rsidRPr="00ED45E8">
        <w:rPr>
          <w:rFonts w:ascii="Times New Roman" w:hAnsi="Times New Roman" w:cs="Times New Roman"/>
          <w:sz w:val="28"/>
          <w:szCs w:val="28"/>
        </w:rPr>
        <w:t>ТГ будуть зменшені.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Діючі рішення що стосуються земельного податку  прийняті тільки на один рік і їх дія</w:t>
      </w:r>
      <w:r>
        <w:rPr>
          <w:rFonts w:ascii="Times New Roman" w:hAnsi="Times New Roman" w:cs="Times New Roman"/>
          <w:sz w:val="28"/>
          <w:szCs w:val="28"/>
        </w:rPr>
        <w:t xml:space="preserve"> закінчується по закінченню 2021</w:t>
      </w:r>
      <w:r w:rsidRPr="00ED45E8">
        <w:rPr>
          <w:rFonts w:ascii="Times New Roman" w:hAnsi="Times New Roman" w:cs="Times New Roman"/>
          <w:sz w:val="28"/>
          <w:szCs w:val="28"/>
        </w:rPr>
        <w:t xml:space="preserve"> року.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Альтернативні варіанти будуть суперечити чинному законодавству України та поглиблювати існуючі проблеми, що стосуються нарахування та сплати земельного податку</w:t>
      </w:r>
    </w:p>
    <w:p w:rsidR="00FE1BF4" w:rsidRPr="00A57362" w:rsidRDefault="00FE1BF4" w:rsidP="00FE1BF4">
      <w:pPr>
        <w:pStyle w:val="a4"/>
        <w:jc w:val="both"/>
        <w:rPr>
          <w:rFonts w:ascii="Times New Roman" w:hAnsi="Times New Roman" w:cs="Times New Roman"/>
          <w:b/>
          <w:sz w:val="28"/>
          <w:szCs w:val="28"/>
        </w:rPr>
      </w:pPr>
      <w:r w:rsidRPr="00ED45E8">
        <w:rPr>
          <w:rFonts w:ascii="Times New Roman" w:hAnsi="Times New Roman" w:cs="Times New Roman"/>
          <w:sz w:val="28"/>
          <w:szCs w:val="28"/>
        </w:rPr>
        <w:t xml:space="preserve">         </w:t>
      </w:r>
      <w:r w:rsidRPr="00A57362">
        <w:rPr>
          <w:rFonts w:ascii="Times New Roman" w:hAnsi="Times New Roman" w:cs="Times New Roman"/>
          <w:b/>
          <w:sz w:val="28"/>
          <w:szCs w:val="28"/>
        </w:rPr>
        <w:t>4. Вибір найбільш оптимального альтернативного способу досягнення цілей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Вибір оптимального альтернативного способу з урахуванням системи бальної оцінки ступеня досягнення визначених цілей.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Вартість балів визначається за чотирибальною системою оцінки ступеня досягнення визначених цілей, де:</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4 - цілі прийняття регуляторного акта, які можуть бути досягнуті повною мірою (проблема більше існувати не буде);</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3 - цілі прийняття регуляторного акта, які можуть бути досягнуті майже  повною мірою (усі важливі аспекти проблеми існувати не будуть);</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1 - цілі прийняття регуляторного акта, які не можуть бути досягнуті (проблема продовжує існувати).</w:t>
      </w:r>
    </w:p>
    <w:tbl>
      <w:tblPr>
        <w:tblStyle w:val="a3"/>
        <w:tblpPr w:leftFromText="180" w:rightFromText="180" w:vertAnchor="text" w:horzAnchor="margin" w:tblpY="164"/>
        <w:tblW w:w="0" w:type="auto"/>
        <w:tblLook w:val="01E0"/>
      </w:tblPr>
      <w:tblGrid>
        <w:gridCol w:w="2233"/>
        <w:gridCol w:w="5435"/>
        <w:gridCol w:w="2186"/>
      </w:tblGrid>
      <w:tr w:rsidR="00FE1BF4" w:rsidRPr="00ED45E8" w:rsidTr="00B82F49">
        <w:tc>
          <w:tcPr>
            <w:tcW w:w="2233" w:type="dxa"/>
          </w:tcPr>
          <w:p w:rsidR="00FE1BF4" w:rsidRPr="00ED45E8" w:rsidRDefault="00FE1BF4" w:rsidP="00B82F49">
            <w:pPr>
              <w:pStyle w:val="a4"/>
              <w:jc w:val="both"/>
              <w:rPr>
                <w:sz w:val="28"/>
                <w:szCs w:val="28"/>
              </w:rPr>
            </w:pPr>
            <w:r w:rsidRPr="00ED45E8">
              <w:rPr>
                <w:sz w:val="28"/>
                <w:szCs w:val="28"/>
              </w:rPr>
              <w:t>Вид альтернативи</w:t>
            </w:r>
          </w:p>
        </w:tc>
        <w:tc>
          <w:tcPr>
            <w:tcW w:w="5435" w:type="dxa"/>
          </w:tcPr>
          <w:p w:rsidR="00FE1BF4" w:rsidRPr="00ED45E8" w:rsidRDefault="00FE1BF4" w:rsidP="00B82F49">
            <w:pPr>
              <w:pStyle w:val="a4"/>
              <w:jc w:val="both"/>
              <w:rPr>
                <w:sz w:val="28"/>
                <w:szCs w:val="28"/>
              </w:rPr>
            </w:pPr>
            <w:r w:rsidRPr="00ED45E8">
              <w:rPr>
                <w:sz w:val="28"/>
                <w:szCs w:val="28"/>
              </w:rPr>
              <w:t>Бал результативності</w:t>
            </w:r>
          </w:p>
          <w:p w:rsidR="00FE1BF4" w:rsidRPr="00ED45E8" w:rsidRDefault="00FE1BF4" w:rsidP="00B82F49">
            <w:pPr>
              <w:pStyle w:val="a4"/>
              <w:jc w:val="both"/>
              <w:rPr>
                <w:sz w:val="28"/>
                <w:szCs w:val="28"/>
              </w:rPr>
            </w:pPr>
          </w:p>
        </w:tc>
        <w:tc>
          <w:tcPr>
            <w:tcW w:w="2186" w:type="dxa"/>
          </w:tcPr>
          <w:p w:rsidR="00FE1BF4" w:rsidRPr="00ED45E8" w:rsidRDefault="00FE1BF4" w:rsidP="00B82F49">
            <w:pPr>
              <w:pStyle w:val="a4"/>
              <w:jc w:val="both"/>
              <w:rPr>
                <w:sz w:val="28"/>
                <w:szCs w:val="28"/>
              </w:rPr>
            </w:pPr>
            <w:r w:rsidRPr="00ED45E8">
              <w:rPr>
                <w:sz w:val="28"/>
                <w:szCs w:val="28"/>
              </w:rPr>
              <w:t>Коментарі щодо присвоєння відповідного бала</w:t>
            </w:r>
          </w:p>
        </w:tc>
      </w:tr>
      <w:tr w:rsidR="00FE1BF4" w:rsidRPr="00ED45E8" w:rsidTr="00B82F49">
        <w:tc>
          <w:tcPr>
            <w:tcW w:w="2233" w:type="dxa"/>
          </w:tcPr>
          <w:p w:rsidR="00FE1BF4" w:rsidRPr="00ED45E8" w:rsidRDefault="00FE1BF4" w:rsidP="00B82F49">
            <w:pPr>
              <w:pStyle w:val="a4"/>
              <w:jc w:val="both"/>
              <w:rPr>
                <w:i/>
                <w:sz w:val="28"/>
                <w:szCs w:val="28"/>
              </w:rPr>
            </w:pPr>
            <w:r w:rsidRPr="00ED45E8">
              <w:rPr>
                <w:i/>
                <w:sz w:val="28"/>
                <w:szCs w:val="28"/>
              </w:rPr>
              <w:t>Альтернатива 1</w:t>
            </w:r>
          </w:p>
        </w:tc>
        <w:tc>
          <w:tcPr>
            <w:tcW w:w="5435" w:type="dxa"/>
          </w:tcPr>
          <w:p w:rsidR="00FE1BF4" w:rsidRPr="00ED45E8" w:rsidRDefault="00FE1BF4" w:rsidP="00B82F49">
            <w:pPr>
              <w:pStyle w:val="a4"/>
              <w:jc w:val="both"/>
              <w:rPr>
                <w:sz w:val="28"/>
                <w:szCs w:val="28"/>
              </w:rPr>
            </w:pPr>
            <w:r w:rsidRPr="00ED45E8">
              <w:rPr>
                <w:sz w:val="28"/>
                <w:szCs w:val="28"/>
              </w:rPr>
              <w:t>1</w:t>
            </w:r>
          </w:p>
        </w:tc>
        <w:tc>
          <w:tcPr>
            <w:tcW w:w="2186" w:type="dxa"/>
          </w:tcPr>
          <w:p w:rsidR="00FE1BF4" w:rsidRPr="00ED45E8" w:rsidRDefault="00FE1BF4" w:rsidP="00B82F49">
            <w:pPr>
              <w:pStyle w:val="a4"/>
              <w:jc w:val="both"/>
              <w:rPr>
                <w:sz w:val="28"/>
                <w:szCs w:val="28"/>
              </w:rPr>
            </w:pPr>
            <w:r w:rsidRPr="00ED45E8">
              <w:rPr>
                <w:sz w:val="28"/>
                <w:szCs w:val="28"/>
              </w:rPr>
              <w:t xml:space="preserve">Сплата </w:t>
            </w:r>
            <w:r w:rsidRPr="00ED45E8">
              <w:rPr>
                <w:sz w:val="28"/>
                <w:szCs w:val="28"/>
              </w:rPr>
              <w:lastRenderedPageBreak/>
              <w:t>земельного податку за ставками ПКУ</w:t>
            </w:r>
          </w:p>
        </w:tc>
      </w:tr>
      <w:tr w:rsidR="00FE1BF4" w:rsidRPr="00ED45E8" w:rsidTr="00B82F49">
        <w:tc>
          <w:tcPr>
            <w:tcW w:w="2233" w:type="dxa"/>
          </w:tcPr>
          <w:p w:rsidR="00FE1BF4" w:rsidRPr="00ED45E8" w:rsidRDefault="00FE1BF4" w:rsidP="00B82F49">
            <w:pPr>
              <w:pStyle w:val="a4"/>
              <w:jc w:val="both"/>
              <w:rPr>
                <w:i/>
                <w:sz w:val="28"/>
                <w:szCs w:val="28"/>
              </w:rPr>
            </w:pPr>
            <w:r w:rsidRPr="00ED45E8">
              <w:rPr>
                <w:i/>
                <w:sz w:val="28"/>
                <w:szCs w:val="28"/>
              </w:rPr>
              <w:lastRenderedPageBreak/>
              <w:t>Альтернатива 2</w:t>
            </w:r>
          </w:p>
        </w:tc>
        <w:tc>
          <w:tcPr>
            <w:tcW w:w="5435" w:type="dxa"/>
          </w:tcPr>
          <w:p w:rsidR="00FE1BF4" w:rsidRPr="00ED45E8" w:rsidRDefault="00FE1BF4" w:rsidP="00B82F49">
            <w:pPr>
              <w:pStyle w:val="a4"/>
              <w:jc w:val="both"/>
              <w:rPr>
                <w:sz w:val="28"/>
                <w:szCs w:val="28"/>
              </w:rPr>
            </w:pPr>
            <w:r w:rsidRPr="00ED45E8">
              <w:rPr>
                <w:sz w:val="28"/>
                <w:szCs w:val="28"/>
              </w:rPr>
              <w:t>4</w:t>
            </w:r>
          </w:p>
        </w:tc>
        <w:tc>
          <w:tcPr>
            <w:tcW w:w="2186" w:type="dxa"/>
          </w:tcPr>
          <w:p w:rsidR="00FE1BF4" w:rsidRPr="00ED45E8" w:rsidRDefault="00FE1BF4" w:rsidP="00B82F49">
            <w:pPr>
              <w:pStyle w:val="a4"/>
              <w:jc w:val="both"/>
              <w:rPr>
                <w:sz w:val="28"/>
                <w:szCs w:val="28"/>
              </w:rPr>
            </w:pPr>
            <w:r w:rsidRPr="00ED45E8">
              <w:rPr>
                <w:sz w:val="28"/>
                <w:szCs w:val="28"/>
              </w:rPr>
              <w:t>Сплата земельн</w:t>
            </w:r>
            <w:r>
              <w:rPr>
                <w:sz w:val="28"/>
                <w:szCs w:val="28"/>
              </w:rPr>
              <w:t>ого податку за ставками сільської</w:t>
            </w:r>
            <w:r w:rsidRPr="00ED45E8">
              <w:rPr>
                <w:sz w:val="28"/>
                <w:szCs w:val="28"/>
              </w:rPr>
              <w:t xml:space="preserve"> ради</w:t>
            </w:r>
          </w:p>
        </w:tc>
      </w:tr>
    </w:tbl>
    <w:p w:rsidR="00FE1BF4" w:rsidRPr="00ED45E8" w:rsidRDefault="00FE1BF4" w:rsidP="00FE1BF4">
      <w:pPr>
        <w:pStyle w:val="a4"/>
        <w:jc w:val="both"/>
        <w:rPr>
          <w:rFonts w:ascii="Times New Roman" w:hAnsi="Times New Roman" w:cs="Times New Roman"/>
          <w:sz w:val="28"/>
          <w:szCs w:val="28"/>
        </w:rPr>
      </w:pPr>
    </w:p>
    <w:tbl>
      <w:tblPr>
        <w:tblStyle w:val="a3"/>
        <w:tblpPr w:leftFromText="180" w:rightFromText="180" w:vertAnchor="text" w:horzAnchor="margin" w:tblpY="164"/>
        <w:tblW w:w="0" w:type="auto"/>
        <w:tblLook w:val="01E0"/>
      </w:tblPr>
      <w:tblGrid>
        <w:gridCol w:w="2264"/>
        <w:gridCol w:w="2700"/>
        <w:gridCol w:w="2706"/>
        <w:gridCol w:w="2184"/>
      </w:tblGrid>
      <w:tr w:rsidR="00FE1BF4" w:rsidRPr="00ED45E8" w:rsidTr="00B82F49">
        <w:tc>
          <w:tcPr>
            <w:tcW w:w="2264" w:type="dxa"/>
          </w:tcPr>
          <w:p w:rsidR="00FE1BF4" w:rsidRPr="00ED45E8" w:rsidRDefault="00FE1BF4" w:rsidP="00B82F49">
            <w:pPr>
              <w:pStyle w:val="a4"/>
              <w:jc w:val="both"/>
              <w:rPr>
                <w:sz w:val="28"/>
                <w:szCs w:val="28"/>
              </w:rPr>
            </w:pPr>
            <w:r w:rsidRPr="00ED45E8">
              <w:rPr>
                <w:sz w:val="28"/>
                <w:szCs w:val="28"/>
              </w:rPr>
              <w:t>Рейтинг результативності</w:t>
            </w:r>
          </w:p>
        </w:tc>
        <w:tc>
          <w:tcPr>
            <w:tcW w:w="2700" w:type="dxa"/>
          </w:tcPr>
          <w:p w:rsidR="00FE1BF4" w:rsidRPr="00ED45E8" w:rsidRDefault="00FE1BF4" w:rsidP="00B82F49">
            <w:pPr>
              <w:pStyle w:val="a4"/>
              <w:jc w:val="both"/>
              <w:rPr>
                <w:sz w:val="28"/>
                <w:szCs w:val="28"/>
              </w:rPr>
            </w:pPr>
            <w:r w:rsidRPr="00ED45E8">
              <w:rPr>
                <w:sz w:val="28"/>
                <w:szCs w:val="28"/>
              </w:rPr>
              <w:t>Вигоди (підсумок)</w:t>
            </w:r>
          </w:p>
        </w:tc>
        <w:tc>
          <w:tcPr>
            <w:tcW w:w="2706" w:type="dxa"/>
          </w:tcPr>
          <w:p w:rsidR="00FE1BF4" w:rsidRPr="00ED45E8" w:rsidRDefault="00FE1BF4" w:rsidP="00B82F49">
            <w:pPr>
              <w:pStyle w:val="a4"/>
              <w:jc w:val="both"/>
              <w:rPr>
                <w:sz w:val="28"/>
                <w:szCs w:val="28"/>
              </w:rPr>
            </w:pPr>
            <w:r w:rsidRPr="00ED45E8">
              <w:rPr>
                <w:sz w:val="28"/>
                <w:szCs w:val="28"/>
              </w:rPr>
              <w:t>Витрати (підсумок)</w:t>
            </w:r>
          </w:p>
        </w:tc>
        <w:tc>
          <w:tcPr>
            <w:tcW w:w="2184" w:type="dxa"/>
          </w:tcPr>
          <w:p w:rsidR="00FE1BF4" w:rsidRPr="00ED45E8" w:rsidRDefault="00FE1BF4" w:rsidP="00B82F49">
            <w:pPr>
              <w:pStyle w:val="a4"/>
              <w:jc w:val="both"/>
              <w:rPr>
                <w:sz w:val="28"/>
                <w:szCs w:val="28"/>
              </w:rPr>
            </w:pPr>
            <w:r w:rsidRPr="00ED45E8">
              <w:rPr>
                <w:sz w:val="28"/>
                <w:szCs w:val="28"/>
              </w:rPr>
              <w:t>Коментарі щодо присвоєння відповідного бала</w:t>
            </w:r>
          </w:p>
        </w:tc>
      </w:tr>
      <w:tr w:rsidR="00FE1BF4" w:rsidRPr="00ED45E8" w:rsidTr="00B82F49">
        <w:tc>
          <w:tcPr>
            <w:tcW w:w="2264" w:type="dxa"/>
          </w:tcPr>
          <w:p w:rsidR="00FE1BF4" w:rsidRPr="00ED45E8" w:rsidRDefault="00FE1BF4" w:rsidP="00B82F49">
            <w:pPr>
              <w:pStyle w:val="a4"/>
              <w:jc w:val="both"/>
              <w:rPr>
                <w:i/>
                <w:sz w:val="28"/>
                <w:szCs w:val="28"/>
              </w:rPr>
            </w:pPr>
            <w:r w:rsidRPr="00ED45E8">
              <w:rPr>
                <w:i/>
                <w:sz w:val="28"/>
                <w:szCs w:val="28"/>
              </w:rPr>
              <w:t>Альтернатива 1</w:t>
            </w:r>
          </w:p>
          <w:p w:rsidR="00FE1BF4" w:rsidRPr="00ED45E8" w:rsidRDefault="00FE1BF4" w:rsidP="00B82F49">
            <w:pPr>
              <w:pStyle w:val="a4"/>
              <w:jc w:val="both"/>
              <w:rPr>
                <w:sz w:val="28"/>
                <w:szCs w:val="28"/>
              </w:rPr>
            </w:pPr>
            <w:r w:rsidRPr="00ED45E8">
              <w:rPr>
                <w:sz w:val="28"/>
                <w:szCs w:val="28"/>
              </w:rPr>
              <w:t>Не прийняття рішення</w:t>
            </w:r>
          </w:p>
        </w:tc>
        <w:tc>
          <w:tcPr>
            <w:tcW w:w="2700" w:type="dxa"/>
          </w:tcPr>
          <w:p w:rsidR="00FE1BF4" w:rsidRPr="00ED45E8" w:rsidRDefault="00FE1BF4" w:rsidP="00B82F49">
            <w:pPr>
              <w:pStyle w:val="a4"/>
              <w:jc w:val="both"/>
              <w:rPr>
                <w:sz w:val="28"/>
                <w:szCs w:val="28"/>
              </w:rPr>
            </w:pPr>
            <w:r w:rsidRPr="00ED45E8">
              <w:rPr>
                <w:sz w:val="28"/>
                <w:szCs w:val="28"/>
              </w:rPr>
              <w:t>відсутні</w:t>
            </w:r>
          </w:p>
        </w:tc>
        <w:tc>
          <w:tcPr>
            <w:tcW w:w="2706" w:type="dxa"/>
          </w:tcPr>
          <w:p w:rsidR="00FE1BF4" w:rsidRPr="00ED45E8" w:rsidRDefault="00FE1BF4" w:rsidP="00B82F49">
            <w:pPr>
              <w:pStyle w:val="a4"/>
              <w:jc w:val="both"/>
              <w:rPr>
                <w:sz w:val="28"/>
                <w:szCs w:val="28"/>
              </w:rPr>
            </w:pPr>
            <w:r w:rsidRPr="00ED45E8">
              <w:rPr>
                <w:sz w:val="28"/>
                <w:szCs w:val="28"/>
              </w:rPr>
              <w:t>відсутні</w:t>
            </w:r>
          </w:p>
        </w:tc>
        <w:tc>
          <w:tcPr>
            <w:tcW w:w="2184" w:type="dxa"/>
          </w:tcPr>
          <w:p w:rsidR="00FE1BF4" w:rsidRPr="00ED45E8" w:rsidRDefault="00FE1BF4" w:rsidP="00B82F49">
            <w:pPr>
              <w:pStyle w:val="a4"/>
              <w:jc w:val="both"/>
              <w:rPr>
                <w:sz w:val="28"/>
                <w:szCs w:val="28"/>
              </w:rPr>
            </w:pPr>
            <w:r w:rsidRPr="00ED45E8">
              <w:rPr>
                <w:sz w:val="28"/>
                <w:szCs w:val="28"/>
              </w:rPr>
              <w:t>Проблема продовжує існувати</w:t>
            </w:r>
          </w:p>
        </w:tc>
      </w:tr>
      <w:tr w:rsidR="00FE1BF4" w:rsidRPr="00ED45E8" w:rsidTr="00B82F49">
        <w:tc>
          <w:tcPr>
            <w:tcW w:w="2264" w:type="dxa"/>
          </w:tcPr>
          <w:p w:rsidR="00FE1BF4" w:rsidRPr="00ED45E8" w:rsidRDefault="00FE1BF4" w:rsidP="00B82F49">
            <w:pPr>
              <w:pStyle w:val="a4"/>
              <w:jc w:val="both"/>
              <w:rPr>
                <w:i/>
                <w:sz w:val="28"/>
                <w:szCs w:val="28"/>
              </w:rPr>
            </w:pPr>
            <w:r w:rsidRPr="00ED45E8">
              <w:rPr>
                <w:i/>
                <w:sz w:val="28"/>
                <w:szCs w:val="28"/>
              </w:rPr>
              <w:t>Альтернатива 2</w:t>
            </w:r>
          </w:p>
          <w:p w:rsidR="00FE1BF4" w:rsidRPr="00ED45E8" w:rsidRDefault="00FE1BF4" w:rsidP="00B82F49">
            <w:pPr>
              <w:pStyle w:val="a4"/>
              <w:jc w:val="both"/>
              <w:rPr>
                <w:sz w:val="28"/>
                <w:szCs w:val="28"/>
              </w:rPr>
            </w:pPr>
            <w:r w:rsidRPr="00ED45E8">
              <w:rPr>
                <w:sz w:val="28"/>
                <w:szCs w:val="28"/>
              </w:rPr>
              <w:t xml:space="preserve">Прийняття запропонованого рішення </w:t>
            </w:r>
          </w:p>
        </w:tc>
        <w:tc>
          <w:tcPr>
            <w:tcW w:w="2700" w:type="dxa"/>
          </w:tcPr>
          <w:p w:rsidR="00FE1BF4" w:rsidRPr="00ED45E8" w:rsidRDefault="00FE1BF4" w:rsidP="00B82F49">
            <w:pPr>
              <w:pStyle w:val="a4"/>
              <w:jc w:val="both"/>
              <w:rPr>
                <w:sz w:val="28"/>
                <w:szCs w:val="28"/>
              </w:rPr>
            </w:pPr>
            <w:r>
              <w:rPr>
                <w:sz w:val="28"/>
                <w:szCs w:val="28"/>
              </w:rPr>
              <w:t xml:space="preserve">Збільшення доходів  бюджету </w:t>
            </w:r>
            <w:r w:rsidRPr="00ED45E8">
              <w:rPr>
                <w:sz w:val="28"/>
                <w:szCs w:val="28"/>
              </w:rPr>
              <w:t>ТГ</w:t>
            </w:r>
          </w:p>
        </w:tc>
        <w:tc>
          <w:tcPr>
            <w:tcW w:w="2706" w:type="dxa"/>
          </w:tcPr>
          <w:p w:rsidR="00FE1BF4" w:rsidRPr="00ED45E8" w:rsidRDefault="00FE1BF4" w:rsidP="00B82F49">
            <w:pPr>
              <w:pStyle w:val="a4"/>
              <w:jc w:val="both"/>
              <w:rPr>
                <w:sz w:val="28"/>
                <w:szCs w:val="28"/>
              </w:rPr>
            </w:pPr>
            <w:r w:rsidRPr="00ED45E8">
              <w:rPr>
                <w:sz w:val="28"/>
                <w:szCs w:val="28"/>
              </w:rPr>
              <w:t>відсутні</w:t>
            </w:r>
          </w:p>
        </w:tc>
        <w:tc>
          <w:tcPr>
            <w:tcW w:w="2184" w:type="dxa"/>
          </w:tcPr>
          <w:p w:rsidR="00FE1BF4" w:rsidRPr="00ED45E8" w:rsidRDefault="00FE1BF4" w:rsidP="00B82F49">
            <w:pPr>
              <w:pStyle w:val="a4"/>
              <w:jc w:val="both"/>
              <w:rPr>
                <w:sz w:val="28"/>
                <w:szCs w:val="28"/>
              </w:rPr>
            </w:pPr>
            <w:r w:rsidRPr="00ED45E8">
              <w:rPr>
                <w:sz w:val="28"/>
                <w:szCs w:val="28"/>
              </w:rPr>
              <w:t>Проблема існувати не буде</w:t>
            </w:r>
          </w:p>
        </w:tc>
      </w:tr>
    </w:tbl>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Переваги обраної альтернативи</w:t>
      </w:r>
    </w:p>
    <w:tbl>
      <w:tblPr>
        <w:tblStyle w:val="a3"/>
        <w:tblpPr w:leftFromText="180" w:rightFromText="180" w:vertAnchor="text" w:horzAnchor="margin" w:tblpY="164"/>
        <w:tblW w:w="0" w:type="auto"/>
        <w:tblLook w:val="01E0"/>
      </w:tblPr>
      <w:tblGrid>
        <w:gridCol w:w="2262"/>
        <w:gridCol w:w="5331"/>
        <w:gridCol w:w="2262"/>
      </w:tblGrid>
      <w:tr w:rsidR="00FE1BF4" w:rsidRPr="00ED45E8" w:rsidTr="00B82F49">
        <w:tc>
          <w:tcPr>
            <w:tcW w:w="2233" w:type="dxa"/>
          </w:tcPr>
          <w:p w:rsidR="00FE1BF4" w:rsidRPr="00ED45E8" w:rsidRDefault="00FE1BF4" w:rsidP="00B82F49">
            <w:pPr>
              <w:pStyle w:val="a4"/>
              <w:jc w:val="both"/>
              <w:rPr>
                <w:sz w:val="28"/>
                <w:szCs w:val="28"/>
              </w:rPr>
            </w:pPr>
            <w:r w:rsidRPr="00ED45E8">
              <w:rPr>
                <w:sz w:val="28"/>
                <w:szCs w:val="28"/>
              </w:rPr>
              <w:t>Рейтинг</w:t>
            </w:r>
          </w:p>
        </w:tc>
        <w:tc>
          <w:tcPr>
            <w:tcW w:w="5435" w:type="dxa"/>
          </w:tcPr>
          <w:p w:rsidR="00FE1BF4" w:rsidRPr="00ED45E8" w:rsidRDefault="00FE1BF4" w:rsidP="00B82F49">
            <w:pPr>
              <w:pStyle w:val="a4"/>
              <w:jc w:val="both"/>
              <w:rPr>
                <w:sz w:val="28"/>
                <w:szCs w:val="28"/>
              </w:rPr>
            </w:pPr>
            <w:r w:rsidRPr="00ED45E8">
              <w:rPr>
                <w:sz w:val="28"/>
                <w:szCs w:val="28"/>
              </w:rPr>
              <w:t>Аргументи щодо переваги обраної альтернативи/причини</w:t>
            </w:r>
          </w:p>
          <w:p w:rsidR="00FE1BF4" w:rsidRPr="00ED45E8" w:rsidRDefault="00FE1BF4" w:rsidP="00B82F49">
            <w:pPr>
              <w:pStyle w:val="a4"/>
              <w:jc w:val="both"/>
              <w:rPr>
                <w:sz w:val="28"/>
                <w:szCs w:val="28"/>
              </w:rPr>
            </w:pPr>
          </w:p>
        </w:tc>
        <w:tc>
          <w:tcPr>
            <w:tcW w:w="2186" w:type="dxa"/>
          </w:tcPr>
          <w:p w:rsidR="00FE1BF4" w:rsidRPr="00ED45E8" w:rsidRDefault="00FE1BF4" w:rsidP="00B82F49">
            <w:pPr>
              <w:pStyle w:val="a4"/>
              <w:jc w:val="both"/>
              <w:rPr>
                <w:sz w:val="28"/>
                <w:szCs w:val="28"/>
              </w:rPr>
            </w:pPr>
            <w:r w:rsidRPr="00ED45E8">
              <w:rPr>
                <w:sz w:val="28"/>
                <w:szCs w:val="28"/>
              </w:rPr>
              <w:t>Оцінка ризику зовнішніх чинників на дію відмови від альтернативи запропонованого регуляторного акта</w:t>
            </w:r>
          </w:p>
        </w:tc>
      </w:tr>
      <w:tr w:rsidR="00FE1BF4" w:rsidRPr="00ED45E8" w:rsidTr="00B82F49">
        <w:tc>
          <w:tcPr>
            <w:tcW w:w="2233" w:type="dxa"/>
          </w:tcPr>
          <w:p w:rsidR="00FE1BF4" w:rsidRPr="00ED45E8" w:rsidRDefault="00FE1BF4" w:rsidP="00B82F49">
            <w:pPr>
              <w:pStyle w:val="a4"/>
              <w:jc w:val="both"/>
              <w:rPr>
                <w:i/>
                <w:sz w:val="28"/>
                <w:szCs w:val="28"/>
              </w:rPr>
            </w:pPr>
            <w:r w:rsidRPr="00ED45E8">
              <w:rPr>
                <w:i/>
                <w:sz w:val="28"/>
                <w:szCs w:val="28"/>
              </w:rPr>
              <w:t>Альтернатива 1</w:t>
            </w:r>
          </w:p>
          <w:p w:rsidR="00FE1BF4" w:rsidRPr="00ED45E8" w:rsidRDefault="00FE1BF4" w:rsidP="00B82F49">
            <w:pPr>
              <w:pStyle w:val="a4"/>
              <w:jc w:val="both"/>
              <w:rPr>
                <w:i/>
                <w:sz w:val="28"/>
                <w:szCs w:val="28"/>
              </w:rPr>
            </w:pPr>
            <w:r w:rsidRPr="00ED45E8">
              <w:rPr>
                <w:sz w:val="28"/>
                <w:szCs w:val="28"/>
              </w:rPr>
              <w:t>Не прийняття рішення</w:t>
            </w:r>
            <w:r w:rsidRPr="00ED45E8">
              <w:rPr>
                <w:i/>
                <w:sz w:val="28"/>
                <w:szCs w:val="28"/>
              </w:rPr>
              <w:t xml:space="preserve">  </w:t>
            </w:r>
          </w:p>
        </w:tc>
        <w:tc>
          <w:tcPr>
            <w:tcW w:w="5435" w:type="dxa"/>
          </w:tcPr>
          <w:p w:rsidR="00FE1BF4" w:rsidRPr="00ED45E8" w:rsidRDefault="00FE1BF4" w:rsidP="00B82F49">
            <w:pPr>
              <w:pStyle w:val="a4"/>
              <w:jc w:val="both"/>
              <w:rPr>
                <w:sz w:val="28"/>
                <w:szCs w:val="28"/>
              </w:rPr>
            </w:pPr>
            <w:r w:rsidRPr="00ED45E8">
              <w:rPr>
                <w:sz w:val="28"/>
                <w:szCs w:val="28"/>
              </w:rPr>
              <w:t>Не вирішує проблем вдосконалення   плати за землю, та приведе її до норм чинного законодавства</w:t>
            </w:r>
          </w:p>
        </w:tc>
        <w:tc>
          <w:tcPr>
            <w:tcW w:w="2186" w:type="dxa"/>
          </w:tcPr>
          <w:p w:rsidR="00FE1BF4" w:rsidRPr="00ED45E8" w:rsidRDefault="00FE1BF4" w:rsidP="00B82F49">
            <w:pPr>
              <w:pStyle w:val="a4"/>
              <w:jc w:val="both"/>
              <w:rPr>
                <w:sz w:val="28"/>
                <w:szCs w:val="28"/>
              </w:rPr>
            </w:pPr>
            <w:r w:rsidRPr="00ED45E8">
              <w:rPr>
                <w:sz w:val="28"/>
                <w:szCs w:val="28"/>
              </w:rPr>
              <w:t>Така альтернатива не є прийнятною та спричинить втрати бюджету.</w:t>
            </w:r>
          </w:p>
        </w:tc>
      </w:tr>
      <w:tr w:rsidR="00FE1BF4" w:rsidRPr="00ED45E8" w:rsidTr="00B82F49">
        <w:tc>
          <w:tcPr>
            <w:tcW w:w="2233" w:type="dxa"/>
          </w:tcPr>
          <w:p w:rsidR="00FE1BF4" w:rsidRPr="00ED45E8" w:rsidRDefault="00FE1BF4" w:rsidP="00B82F49">
            <w:pPr>
              <w:pStyle w:val="a4"/>
              <w:jc w:val="both"/>
              <w:rPr>
                <w:i/>
                <w:sz w:val="28"/>
                <w:szCs w:val="28"/>
              </w:rPr>
            </w:pPr>
            <w:r w:rsidRPr="00ED45E8">
              <w:rPr>
                <w:i/>
                <w:sz w:val="28"/>
                <w:szCs w:val="28"/>
              </w:rPr>
              <w:t>Альтернатива 2</w:t>
            </w:r>
          </w:p>
          <w:p w:rsidR="00FE1BF4" w:rsidRPr="00ED45E8" w:rsidRDefault="00FE1BF4" w:rsidP="00B82F49">
            <w:pPr>
              <w:pStyle w:val="a4"/>
              <w:jc w:val="both"/>
              <w:rPr>
                <w:i/>
                <w:sz w:val="28"/>
                <w:szCs w:val="28"/>
              </w:rPr>
            </w:pPr>
            <w:r w:rsidRPr="00ED45E8">
              <w:rPr>
                <w:sz w:val="28"/>
                <w:szCs w:val="28"/>
              </w:rPr>
              <w:t>Прийняття запропонованого рішення</w:t>
            </w:r>
          </w:p>
        </w:tc>
        <w:tc>
          <w:tcPr>
            <w:tcW w:w="5435" w:type="dxa"/>
          </w:tcPr>
          <w:p w:rsidR="00FE1BF4" w:rsidRPr="00ED45E8" w:rsidRDefault="00FE1BF4" w:rsidP="00B82F49">
            <w:pPr>
              <w:pStyle w:val="a4"/>
              <w:jc w:val="both"/>
              <w:rPr>
                <w:sz w:val="28"/>
                <w:szCs w:val="28"/>
              </w:rPr>
            </w:pPr>
            <w:r w:rsidRPr="00ED45E8">
              <w:rPr>
                <w:sz w:val="28"/>
                <w:szCs w:val="28"/>
              </w:rPr>
              <w:t>Цей регуляторний акт відповідає потребам у розв’язані визначеної проблеми та принципам державної регуляторної політики. Затвердження такого регуляторного акта забезпечить поступове досягнення встановлених цілей.</w:t>
            </w:r>
          </w:p>
        </w:tc>
        <w:tc>
          <w:tcPr>
            <w:tcW w:w="2186" w:type="dxa"/>
          </w:tcPr>
          <w:p w:rsidR="00FE1BF4" w:rsidRPr="00ED45E8" w:rsidRDefault="00FE1BF4" w:rsidP="00B82F49">
            <w:pPr>
              <w:pStyle w:val="a4"/>
              <w:jc w:val="both"/>
              <w:rPr>
                <w:sz w:val="28"/>
                <w:szCs w:val="28"/>
              </w:rPr>
            </w:pPr>
            <w:r w:rsidRPr="00ED45E8">
              <w:rPr>
                <w:sz w:val="28"/>
                <w:szCs w:val="28"/>
              </w:rPr>
              <w:t xml:space="preserve">Забезпечить фінансову основу самостійності бюджету. Прийняття такого рішення буде досягнуто  балансу інтересів  </w:t>
            </w:r>
            <w:r w:rsidRPr="00ED45E8">
              <w:rPr>
                <w:sz w:val="28"/>
                <w:szCs w:val="28"/>
              </w:rPr>
              <w:lastRenderedPageBreak/>
              <w:t>громади і платників податків.</w:t>
            </w:r>
          </w:p>
        </w:tc>
      </w:tr>
    </w:tbl>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Досягнення визначеної мети планується шляхом п</w:t>
      </w:r>
      <w:r>
        <w:rPr>
          <w:rFonts w:ascii="Times New Roman" w:hAnsi="Times New Roman" w:cs="Times New Roman"/>
          <w:sz w:val="28"/>
          <w:szCs w:val="28"/>
        </w:rPr>
        <w:t>рийняття даного рішення сільською</w:t>
      </w:r>
      <w:r w:rsidRPr="00ED45E8">
        <w:rPr>
          <w:rFonts w:ascii="Times New Roman" w:hAnsi="Times New Roman" w:cs="Times New Roman"/>
          <w:sz w:val="28"/>
          <w:szCs w:val="28"/>
        </w:rPr>
        <w:t xml:space="preserve"> радою.</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Затвердження ставок земельного податку  у межах визначених Податковим кодексом України.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Ступінь ефективності даного регуляторного акта буде оцінуватися за результатами аналізу розміру надходжень сум</w:t>
      </w:r>
      <w:r>
        <w:rPr>
          <w:rFonts w:ascii="Times New Roman" w:hAnsi="Times New Roman" w:cs="Times New Roman"/>
          <w:sz w:val="28"/>
          <w:szCs w:val="28"/>
        </w:rPr>
        <w:t xml:space="preserve"> земельного податку до бюджету </w:t>
      </w:r>
      <w:r w:rsidRPr="00ED45E8">
        <w:rPr>
          <w:rFonts w:ascii="Times New Roman" w:hAnsi="Times New Roman" w:cs="Times New Roman"/>
          <w:sz w:val="28"/>
          <w:szCs w:val="28"/>
        </w:rPr>
        <w:t>ТГ.</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Регуляторний акт має місцевий характер впливу.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Механізм дії регуляторного акту полягає у забезпеченні: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затвердження рішення  про ставки земельного податку;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інформування  платників про встановлені правила справ</w:t>
      </w:r>
      <w:r>
        <w:rPr>
          <w:rFonts w:ascii="Times New Roman" w:hAnsi="Times New Roman" w:cs="Times New Roman"/>
          <w:sz w:val="28"/>
          <w:szCs w:val="28"/>
        </w:rPr>
        <w:t>ляння земельного податку на 2022</w:t>
      </w:r>
      <w:r w:rsidRPr="00ED45E8">
        <w:rPr>
          <w:rFonts w:ascii="Times New Roman" w:hAnsi="Times New Roman" w:cs="Times New Roman"/>
          <w:sz w:val="28"/>
          <w:szCs w:val="28"/>
        </w:rPr>
        <w:t xml:space="preserve"> рік;</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 забезпечення надходжень </w:t>
      </w:r>
      <w:r>
        <w:rPr>
          <w:rFonts w:ascii="Times New Roman" w:hAnsi="Times New Roman" w:cs="Times New Roman"/>
          <w:sz w:val="28"/>
          <w:szCs w:val="28"/>
        </w:rPr>
        <w:t xml:space="preserve">земельного податку  до бюджету </w:t>
      </w:r>
      <w:r w:rsidRPr="00ED45E8">
        <w:rPr>
          <w:rFonts w:ascii="Times New Roman" w:hAnsi="Times New Roman" w:cs="Times New Roman"/>
          <w:sz w:val="28"/>
          <w:szCs w:val="28"/>
        </w:rPr>
        <w:t>ТГ.</w:t>
      </w:r>
    </w:p>
    <w:p w:rsidR="00FE1BF4" w:rsidRPr="00A57362" w:rsidRDefault="00FE1BF4" w:rsidP="00FE1BF4">
      <w:pPr>
        <w:pStyle w:val="a4"/>
        <w:jc w:val="both"/>
        <w:rPr>
          <w:rFonts w:ascii="Times New Roman" w:hAnsi="Times New Roman" w:cs="Times New Roman"/>
          <w:b/>
          <w:sz w:val="28"/>
          <w:szCs w:val="28"/>
        </w:rPr>
      </w:pPr>
      <w:r w:rsidRPr="00A57362">
        <w:rPr>
          <w:rFonts w:ascii="Times New Roman" w:hAnsi="Times New Roman" w:cs="Times New Roman"/>
          <w:b/>
          <w:sz w:val="28"/>
          <w:szCs w:val="28"/>
        </w:rPr>
        <w:t xml:space="preserve">          5. Механізми та заходи, які забезпечать розв’язання визначеної проблеми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Згідно Податкового кодексу</w:t>
      </w:r>
      <w:r>
        <w:rPr>
          <w:rFonts w:ascii="Times New Roman" w:hAnsi="Times New Roman" w:cs="Times New Roman"/>
          <w:sz w:val="28"/>
          <w:szCs w:val="28"/>
        </w:rPr>
        <w:t xml:space="preserve"> України до повноважень сільської</w:t>
      </w:r>
      <w:r w:rsidRPr="00ED45E8">
        <w:rPr>
          <w:rFonts w:ascii="Times New Roman" w:hAnsi="Times New Roman" w:cs="Times New Roman"/>
          <w:sz w:val="28"/>
          <w:szCs w:val="28"/>
        </w:rPr>
        <w:t xml:space="preserve"> ради належить прийняття рішення про встановлення ставок земельного податку. Зробити це можливо за рахунок прийнятт</w:t>
      </w:r>
      <w:r>
        <w:rPr>
          <w:rFonts w:ascii="Times New Roman" w:hAnsi="Times New Roman" w:cs="Times New Roman"/>
          <w:sz w:val="28"/>
          <w:szCs w:val="28"/>
        </w:rPr>
        <w:t>я відповідного рішення  сільської</w:t>
      </w:r>
      <w:r w:rsidRPr="00ED45E8">
        <w:rPr>
          <w:rFonts w:ascii="Times New Roman" w:hAnsi="Times New Roman" w:cs="Times New Roman"/>
          <w:sz w:val="28"/>
          <w:szCs w:val="28"/>
        </w:rPr>
        <w:t xml:space="preserve"> ради.  Запропонований спосіб досягнення цілі є єдиним і безумовним шляхом вирішення проблеми і ґрунтується на загальнообов’язковості виконання всіма учасниками правовідносин у системі оподаткування норм зазначеного рішення.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Після прийняття за</w:t>
      </w:r>
      <w:r>
        <w:rPr>
          <w:rFonts w:ascii="Times New Roman" w:hAnsi="Times New Roman" w:cs="Times New Roman"/>
          <w:sz w:val="28"/>
          <w:szCs w:val="28"/>
        </w:rPr>
        <w:t xml:space="preserve">значеного рішення, дії  сільської </w:t>
      </w:r>
      <w:r w:rsidRPr="00ED45E8">
        <w:rPr>
          <w:rFonts w:ascii="Times New Roman" w:hAnsi="Times New Roman" w:cs="Times New Roman"/>
          <w:sz w:val="28"/>
          <w:szCs w:val="28"/>
        </w:rPr>
        <w:t xml:space="preserve"> ради з питань  оподаткування відповідатимуть вимогам чинного законодавства.</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Розв’язання проблеми можливе також при застосуванні с</w:t>
      </w:r>
      <w:r>
        <w:rPr>
          <w:rFonts w:ascii="Times New Roman" w:hAnsi="Times New Roman" w:cs="Times New Roman"/>
          <w:sz w:val="28"/>
          <w:szCs w:val="28"/>
        </w:rPr>
        <w:t>ільською</w:t>
      </w:r>
      <w:r w:rsidRPr="00ED45E8">
        <w:rPr>
          <w:rFonts w:ascii="Times New Roman" w:hAnsi="Times New Roman" w:cs="Times New Roman"/>
          <w:sz w:val="28"/>
          <w:szCs w:val="28"/>
        </w:rPr>
        <w:t xml:space="preserve"> радою  заходів для впровадження цього регуляторного акта.</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Ймовірність  досягнення цілей рішення ґрунтується на високій мотивації стосовно виконання вимог  акту, яка  полягає 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балансі інтересів;</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простоті  та доступності  положень рішення;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простоті виконання  вимог рішення;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врегулювання прав  і обов’язків  суб’єктів, на яких  поширюється  дане рішення.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Можлива шкода  у разі  настання  очікуваних  наслідків  дії акту  не прогнозується.</w:t>
      </w:r>
    </w:p>
    <w:p w:rsidR="00FE1BF4" w:rsidRPr="00ED45E8" w:rsidRDefault="00FE1BF4" w:rsidP="00FE1BF4">
      <w:pPr>
        <w:pStyle w:val="a4"/>
        <w:jc w:val="both"/>
        <w:rPr>
          <w:rFonts w:ascii="Times New Roman" w:hAnsi="Times New Roman" w:cs="Times New Roman"/>
          <w:i/>
          <w:sz w:val="28"/>
          <w:szCs w:val="28"/>
        </w:rPr>
      </w:pPr>
      <w:r w:rsidRPr="00ED45E8">
        <w:rPr>
          <w:rFonts w:ascii="Times New Roman" w:hAnsi="Times New Roman" w:cs="Times New Roman"/>
          <w:sz w:val="28"/>
          <w:szCs w:val="28"/>
        </w:rPr>
        <w:t xml:space="preserve">        </w:t>
      </w:r>
      <w:r w:rsidRPr="00ED45E8">
        <w:rPr>
          <w:rFonts w:ascii="Times New Roman" w:hAnsi="Times New Roman" w:cs="Times New Roman"/>
          <w:i/>
          <w:sz w:val="28"/>
          <w:szCs w:val="28"/>
        </w:rPr>
        <w:t>Оцінка виконання вимог регуляторного акта залежить від ресурсів, якими розпоряджаються орган місцевого самоврядування, фізичні та юридичні особи, які повинні проваджувати або виконувати ці вимоги.</w:t>
      </w:r>
    </w:p>
    <w:p w:rsidR="00FE1BF4" w:rsidRPr="00A1772A" w:rsidRDefault="00FE1BF4" w:rsidP="00FE1BF4">
      <w:pPr>
        <w:pStyle w:val="a4"/>
        <w:jc w:val="both"/>
        <w:rPr>
          <w:rFonts w:ascii="Times New Roman" w:hAnsi="Times New Roman" w:cs="Times New Roman"/>
          <w:b/>
          <w:sz w:val="28"/>
          <w:szCs w:val="28"/>
        </w:rPr>
      </w:pPr>
      <w:r w:rsidRPr="00ED45E8">
        <w:rPr>
          <w:rFonts w:ascii="Times New Roman" w:hAnsi="Times New Roman" w:cs="Times New Roman"/>
          <w:sz w:val="28"/>
          <w:szCs w:val="28"/>
        </w:rPr>
        <w:t xml:space="preserve">         </w:t>
      </w:r>
      <w:r w:rsidRPr="00A1772A">
        <w:rPr>
          <w:rFonts w:ascii="Times New Roman" w:hAnsi="Times New Roman" w:cs="Times New Roman"/>
          <w:b/>
          <w:sz w:val="28"/>
          <w:szCs w:val="28"/>
        </w:rPr>
        <w:t>6. Обґрунтування  запропонованого строку  дії  регуляторного акту.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Оскільки ставки земельного податку  встановлюються рішенням с</w:t>
      </w:r>
      <w:r>
        <w:rPr>
          <w:rFonts w:ascii="Times New Roman" w:hAnsi="Times New Roman" w:cs="Times New Roman"/>
          <w:sz w:val="28"/>
          <w:szCs w:val="28"/>
        </w:rPr>
        <w:t xml:space="preserve">ільської </w:t>
      </w:r>
      <w:r w:rsidRPr="00ED45E8">
        <w:rPr>
          <w:rFonts w:ascii="Times New Roman" w:hAnsi="Times New Roman" w:cs="Times New Roman"/>
          <w:sz w:val="28"/>
          <w:szCs w:val="28"/>
        </w:rPr>
        <w:t>ради на кожний бюджетний  рік, тому з моменту  набрання  чинності  цього регуляторного акту термін його  дії 1 рік, який достатній для розв’язання проблеми та досягнення цілей державного регулювання.</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 xml:space="preserve">         Тест малого  підприємства додається /додаток 1/.</w:t>
      </w:r>
    </w:p>
    <w:p w:rsidR="00FE1BF4" w:rsidRPr="00A1772A" w:rsidRDefault="00FE1BF4" w:rsidP="00FE1BF4">
      <w:pPr>
        <w:pStyle w:val="a4"/>
        <w:jc w:val="both"/>
        <w:rPr>
          <w:rFonts w:ascii="Times New Roman" w:hAnsi="Times New Roman" w:cs="Times New Roman"/>
          <w:b/>
          <w:sz w:val="28"/>
          <w:szCs w:val="28"/>
        </w:rPr>
      </w:pPr>
      <w:r w:rsidRPr="00A1772A">
        <w:rPr>
          <w:rFonts w:ascii="Times New Roman" w:hAnsi="Times New Roman" w:cs="Times New Roman"/>
          <w:b/>
          <w:sz w:val="28"/>
          <w:szCs w:val="28"/>
        </w:rPr>
        <w:t xml:space="preserve">         7. Визначення  показників  результативності дії   регуляторного акта.</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У разі запровадження запропонованого проекту рішення с</w:t>
      </w:r>
      <w:r>
        <w:rPr>
          <w:rFonts w:ascii="Times New Roman" w:hAnsi="Times New Roman" w:cs="Times New Roman"/>
          <w:sz w:val="28"/>
          <w:szCs w:val="28"/>
        </w:rPr>
        <w:t xml:space="preserve">ільської </w:t>
      </w:r>
      <w:r w:rsidRPr="00ED45E8">
        <w:rPr>
          <w:rFonts w:ascii="Times New Roman" w:hAnsi="Times New Roman" w:cs="Times New Roman"/>
          <w:sz w:val="28"/>
          <w:szCs w:val="28"/>
        </w:rPr>
        <w:t>ради  очікується наступний результат:</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1. Відповідність розмірів ставок земельного податку діючому законодавству, зокрема Закону України «Про засади державної регуляторної політики у сфері господарської діяльності», та  Податкового кодексу України зі змінами та доповненнями.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2. Надходження  з</w:t>
      </w:r>
      <w:r>
        <w:rPr>
          <w:rFonts w:ascii="Times New Roman" w:hAnsi="Times New Roman" w:cs="Times New Roman"/>
          <w:sz w:val="28"/>
          <w:szCs w:val="28"/>
        </w:rPr>
        <w:t xml:space="preserve">апланованих коштів  до бюджету </w:t>
      </w:r>
      <w:r w:rsidRPr="00ED45E8">
        <w:rPr>
          <w:rFonts w:ascii="Times New Roman" w:hAnsi="Times New Roman" w:cs="Times New Roman"/>
          <w:sz w:val="28"/>
          <w:szCs w:val="28"/>
        </w:rPr>
        <w:t xml:space="preserve">ТГ  від сплати земельного податку  та подальшого спрямування на соціально - економічний  розвиток населених пунктів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ED45E8">
        <w:rPr>
          <w:rFonts w:ascii="Times New Roman" w:hAnsi="Times New Roman" w:cs="Times New Roman"/>
          <w:sz w:val="28"/>
          <w:szCs w:val="28"/>
        </w:rPr>
        <w:t xml:space="preserve"> територіальної громади, та ремонт об’єктів соціальної сфери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3. Часткове виконання  Програми   економічного та  соціального  розвитку  територіальної громади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Статистичні дані:                                                                              </w:t>
      </w:r>
    </w:p>
    <w:tbl>
      <w:tblPr>
        <w:tblStyle w:val="a3"/>
        <w:tblW w:w="0" w:type="auto"/>
        <w:tblLook w:val="01E0"/>
      </w:tblPr>
      <w:tblGrid>
        <w:gridCol w:w="4946"/>
        <w:gridCol w:w="1473"/>
        <w:gridCol w:w="1615"/>
        <w:gridCol w:w="1820"/>
      </w:tblGrid>
      <w:tr w:rsidR="00FE1BF4" w:rsidRPr="00ED45E8" w:rsidTr="00B82F49">
        <w:tc>
          <w:tcPr>
            <w:tcW w:w="4946" w:type="dxa"/>
          </w:tcPr>
          <w:p w:rsidR="00FE1BF4" w:rsidRPr="00ED45E8" w:rsidRDefault="00FE1BF4" w:rsidP="00B82F49">
            <w:pPr>
              <w:pStyle w:val="a4"/>
              <w:jc w:val="both"/>
              <w:rPr>
                <w:sz w:val="28"/>
                <w:szCs w:val="28"/>
              </w:rPr>
            </w:pPr>
            <w:r w:rsidRPr="00ED45E8">
              <w:rPr>
                <w:sz w:val="28"/>
                <w:szCs w:val="28"/>
              </w:rPr>
              <w:t>Показники ефективності регуляторного акта</w:t>
            </w:r>
          </w:p>
        </w:tc>
        <w:tc>
          <w:tcPr>
            <w:tcW w:w="1473" w:type="dxa"/>
          </w:tcPr>
          <w:p w:rsidR="00FE1BF4" w:rsidRPr="00ED45E8" w:rsidRDefault="00FE1BF4" w:rsidP="00B82F49">
            <w:pPr>
              <w:pStyle w:val="a4"/>
              <w:jc w:val="both"/>
              <w:rPr>
                <w:sz w:val="28"/>
                <w:szCs w:val="28"/>
              </w:rPr>
            </w:pPr>
            <w:r>
              <w:rPr>
                <w:sz w:val="28"/>
                <w:szCs w:val="28"/>
              </w:rPr>
              <w:t>2020</w:t>
            </w:r>
            <w:r w:rsidRPr="00ED45E8">
              <w:rPr>
                <w:sz w:val="28"/>
                <w:szCs w:val="28"/>
              </w:rPr>
              <w:t xml:space="preserve"> рік (факт)</w:t>
            </w:r>
          </w:p>
        </w:tc>
        <w:tc>
          <w:tcPr>
            <w:tcW w:w="1615" w:type="dxa"/>
          </w:tcPr>
          <w:p w:rsidR="00FE1BF4" w:rsidRPr="00ED45E8" w:rsidRDefault="00FE1BF4" w:rsidP="00B82F49">
            <w:pPr>
              <w:pStyle w:val="a4"/>
              <w:jc w:val="both"/>
              <w:rPr>
                <w:sz w:val="28"/>
                <w:szCs w:val="28"/>
              </w:rPr>
            </w:pPr>
            <w:r>
              <w:rPr>
                <w:sz w:val="28"/>
                <w:szCs w:val="28"/>
              </w:rPr>
              <w:t xml:space="preserve">2021 </w:t>
            </w:r>
            <w:r w:rsidRPr="00ED45E8">
              <w:rPr>
                <w:sz w:val="28"/>
                <w:szCs w:val="28"/>
              </w:rPr>
              <w:t>(планові)</w:t>
            </w:r>
          </w:p>
        </w:tc>
        <w:tc>
          <w:tcPr>
            <w:tcW w:w="1820" w:type="dxa"/>
          </w:tcPr>
          <w:p w:rsidR="00FE1BF4" w:rsidRPr="00ED45E8" w:rsidRDefault="00FE1BF4" w:rsidP="00B82F49">
            <w:pPr>
              <w:pStyle w:val="a4"/>
              <w:jc w:val="both"/>
              <w:rPr>
                <w:sz w:val="28"/>
                <w:szCs w:val="28"/>
              </w:rPr>
            </w:pPr>
            <w:r>
              <w:rPr>
                <w:sz w:val="28"/>
                <w:szCs w:val="28"/>
              </w:rPr>
              <w:t>2022</w:t>
            </w:r>
            <w:r w:rsidRPr="00ED45E8">
              <w:rPr>
                <w:sz w:val="28"/>
                <w:szCs w:val="28"/>
              </w:rPr>
              <w:t xml:space="preserve"> (очікувані в результаті прийняття рішення)</w:t>
            </w:r>
          </w:p>
        </w:tc>
      </w:tr>
      <w:tr w:rsidR="00FE1BF4" w:rsidRPr="00ED45E8" w:rsidTr="00B82F49">
        <w:trPr>
          <w:trHeight w:val="480"/>
        </w:trPr>
        <w:tc>
          <w:tcPr>
            <w:tcW w:w="4946" w:type="dxa"/>
            <w:vMerge w:val="restart"/>
          </w:tcPr>
          <w:p w:rsidR="00FE1BF4" w:rsidRPr="00ED45E8" w:rsidRDefault="00FE1BF4" w:rsidP="00B82F49">
            <w:pPr>
              <w:pStyle w:val="a4"/>
              <w:jc w:val="both"/>
              <w:rPr>
                <w:sz w:val="28"/>
                <w:szCs w:val="28"/>
              </w:rPr>
            </w:pPr>
            <w:r w:rsidRPr="00ED45E8">
              <w:rPr>
                <w:sz w:val="28"/>
                <w:szCs w:val="28"/>
              </w:rPr>
              <w:t xml:space="preserve">Сума надходжень земельного податку до бюджету, </w:t>
            </w:r>
            <w:proofErr w:type="spellStart"/>
            <w:r w:rsidRPr="00ED45E8">
              <w:rPr>
                <w:sz w:val="28"/>
                <w:szCs w:val="28"/>
              </w:rPr>
              <w:t>тис.грн</w:t>
            </w:r>
            <w:proofErr w:type="spellEnd"/>
            <w:r w:rsidRPr="00ED45E8">
              <w:rPr>
                <w:sz w:val="28"/>
                <w:szCs w:val="28"/>
              </w:rPr>
              <w:t>., в т.ч.:</w:t>
            </w:r>
          </w:p>
          <w:p w:rsidR="00FE1BF4" w:rsidRPr="00ED45E8" w:rsidRDefault="00FE1BF4" w:rsidP="00B82F49">
            <w:pPr>
              <w:pStyle w:val="a4"/>
              <w:jc w:val="both"/>
              <w:rPr>
                <w:sz w:val="28"/>
                <w:szCs w:val="28"/>
              </w:rPr>
            </w:pPr>
            <w:r w:rsidRPr="00ED45E8">
              <w:rPr>
                <w:sz w:val="28"/>
                <w:szCs w:val="28"/>
              </w:rPr>
              <w:t>фізичні</w:t>
            </w:r>
          </w:p>
          <w:p w:rsidR="00FE1BF4" w:rsidRPr="00ED45E8" w:rsidRDefault="00FE1BF4" w:rsidP="00B82F49">
            <w:pPr>
              <w:pStyle w:val="a4"/>
              <w:jc w:val="both"/>
              <w:rPr>
                <w:sz w:val="28"/>
                <w:szCs w:val="28"/>
              </w:rPr>
            </w:pPr>
            <w:r w:rsidRPr="00ED45E8">
              <w:rPr>
                <w:sz w:val="28"/>
                <w:szCs w:val="28"/>
              </w:rPr>
              <w:t>юридичні</w:t>
            </w:r>
          </w:p>
        </w:tc>
        <w:tc>
          <w:tcPr>
            <w:tcW w:w="1473" w:type="dxa"/>
          </w:tcPr>
          <w:p w:rsidR="00FE1BF4" w:rsidRPr="00ED45E8" w:rsidRDefault="00FE1BF4" w:rsidP="00B82F49">
            <w:pPr>
              <w:pStyle w:val="a4"/>
              <w:jc w:val="both"/>
              <w:rPr>
                <w:sz w:val="28"/>
                <w:szCs w:val="28"/>
              </w:rPr>
            </w:pPr>
            <w:r>
              <w:rPr>
                <w:sz w:val="28"/>
                <w:szCs w:val="28"/>
              </w:rPr>
              <w:t>336,9</w:t>
            </w:r>
          </w:p>
          <w:p w:rsidR="00FE1BF4" w:rsidRPr="00ED45E8" w:rsidRDefault="00FE1BF4" w:rsidP="00B82F49">
            <w:pPr>
              <w:pStyle w:val="a4"/>
              <w:jc w:val="both"/>
              <w:rPr>
                <w:sz w:val="28"/>
                <w:szCs w:val="28"/>
              </w:rPr>
            </w:pPr>
          </w:p>
        </w:tc>
        <w:tc>
          <w:tcPr>
            <w:tcW w:w="1615" w:type="dxa"/>
          </w:tcPr>
          <w:p w:rsidR="00FE1BF4" w:rsidRPr="00ED45E8" w:rsidRDefault="00FE1BF4" w:rsidP="00B82F49">
            <w:pPr>
              <w:pStyle w:val="a4"/>
              <w:jc w:val="both"/>
              <w:rPr>
                <w:sz w:val="28"/>
                <w:szCs w:val="28"/>
              </w:rPr>
            </w:pPr>
            <w:r>
              <w:rPr>
                <w:sz w:val="28"/>
                <w:szCs w:val="28"/>
              </w:rPr>
              <w:t>339,28</w:t>
            </w:r>
          </w:p>
          <w:p w:rsidR="00FE1BF4" w:rsidRPr="00ED45E8" w:rsidRDefault="00FE1BF4" w:rsidP="00B82F49">
            <w:pPr>
              <w:pStyle w:val="a4"/>
              <w:jc w:val="both"/>
              <w:rPr>
                <w:sz w:val="28"/>
                <w:szCs w:val="28"/>
              </w:rPr>
            </w:pPr>
          </w:p>
        </w:tc>
        <w:tc>
          <w:tcPr>
            <w:tcW w:w="1820" w:type="dxa"/>
          </w:tcPr>
          <w:p w:rsidR="00FE1BF4" w:rsidRPr="00ED45E8" w:rsidRDefault="00FE1BF4" w:rsidP="00B82F49">
            <w:pPr>
              <w:pStyle w:val="a4"/>
              <w:jc w:val="both"/>
              <w:rPr>
                <w:sz w:val="28"/>
                <w:szCs w:val="28"/>
              </w:rPr>
            </w:pPr>
            <w:r>
              <w:rPr>
                <w:sz w:val="28"/>
                <w:szCs w:val="28"/>
              </w:rPr>
              <w:t>350,0</w:t>
            </w:r>
          </w:p>
          <w:p w:rsidR="00FE1BF4" w:rsidRPr="00ED45E8" w:rsidRDefault="00FE1BF4" w:rsidP="00B82F49">
            <w:pPr>
              <w:pStyle w:val="a4"/>
              <w:jc w:val="both"/>
              <w:rPr>
                <w:sz w:val="28"/>
                <w:szCs w:val="28"/>
              </w:rPr>
            </w:pPr>
          </w:p>
        </w:tc>
      </w:tr>
      <w:tr w:rsidR="00FE1BF4" w:rsidRPr="00ED45E8" w:rsidTr="00B82F49">
        <w:trPr>
          <w:trHeight w:val="810"/>
        </w:trPr>
        <w:tc>
          <w:tcPr>
            <w:tcW w:w="4946" w:type="dxa"/>
            <w:vMerge/>
          </w:tcPr>
          <w:p w:rsidR="00FE1BF4" w:rsidRPr="00ED45E8" w:rsidRDefault="00FE1BF4" w:rsidP="00B82F49">
            <w:pPr>
              <w:pStyle w:val="a4"/>
              <w:jc w:val="both"/>
              <w:rPr>
                <w:sz w:val="28"/>
                <w:szCs w:val="28"/>
              </w:rPr>
            </w:pPr>
          </w:p>
        </w:tc>
        <w:tc>
          <w:tcPr>
            <w:tcW w:w="1473" w:type="dxa"/>
          </w:tcPr>
          <w:p w:rsidR="00FE1BF4" w:rsidRPr="00ED45E8" w:rsidRDefault="00FE1BF4" w:rsidP="00B82F49">
            <w:pPr>
              <w:pStyle w:val="a4"/>
              <w:jc w:val="both"/>
              <w:rPr>
                <w:sz w:val="28"/>
                <w:szCs w:val="28"/>
              </w:rPr>
            </w:pPr>
            <w:r>
              <w:rPr>
                <w:sz w:val="28"/>
                <w:szCs w:val="28"/>
              </w:rPr>
              <w:t>244,13</w:t>
            </w:r>
          </w:p>
          <w:p w:rsidR="00FE1BF4" w:rsidRPr="00ED45E8" w:rsidRDefault="00FE1BF4" w:rsidP="00B82F49">
            <w:pPr>
              <w:pStyle w:val="a4"/>
              <w:jc w:val="both"/>
              <w:rPr>
                <w:sz w:val="28"/>
                <w:szCs w:val="28"/>
              </w:rPr>
            </w:pPr>
            <w:r>
              <w:rPr>
                <w:sz w:val="28"/>
                <w:szCs w:val="28"/>
              </w:rPr>
              <w:t>92,77</w:t>
            </w:r>
          </w:p>
        </w:tc>
        <w:tc>
          <w:tcPr>
            <w:tcW w:w="1615" w:type="dxa"/>
          </w:tcPr>
          <w:p w:rsidR="00FE1BF4" w:rsidRPr="00ED45E8" w:rsidRDefault="00FE1BF4" w:rsidP="00B82F49">
            <w:pPr>
              <w:pStyle w:val="a4"/>
              <w:jc w:val="both"/>
              <w:rPr>
                <w:sz w:val="28"/>
                <w:szCs w:val="28"/>
              </w:rPr>
            </w:pPr>
            <w:r>
              <w:rPr>
                <w:sz w:val="28"/>
                <w:szCs w:val="28"/>
              </w:rPr>
              <w:t>245,45</w:t>
            </w:r>
          </w:p>
          <w:p w:rsidR="00FE1BF4" w:rsidRPr="00ED45E8" w:rsidRDefault="00FE1BF4" w:rsidP="00B82F49">
            <w:pPr>
              <w:pStyle w:val="a4"/>
              <w:jc w:val="both"/>
              <w:rPr>
                <w:sz w:val="28"/>
                <w:szCs w:val="28"/>
              </w:rPr>
            </w:pPr>
            <w:r w:rsidRPr="00ED45E8">
              <w:rPr>
                <w:sz w:val="28"/>
                <w:szCs w:val="28"/>
              </w:rPr>
              <w:t>9</w:t>
            </w:r>
            <w:r>
              <w:rPr>
                <w:sz w:val="28"/>
                <w:szCs w:val="28"/>
              </w:rPr>
              <w:t>3,83</w:t>
            </w:r>
          </w:p>
        </w:tc>
        <w:tc>
          <w:tcPr>
            <w:tcW w:w="1820" w:type="dxa"/>
          </w:tcPr>
          <w:p w:rsidR="00FE1BF4" w:rsidRPr="00ED45E8" w:rsidRDefault="00FE1BF4" w:rsidP="00B82F49">
            <w:pPr>
              <w:pStyle w:val="a4"/>
              <w:jc w:val="both"/>
              <w:rPr>
                <w:sz w:val="28"/>
                <w:szCs w:val="28"/>
              </w:rPr>
            </w:pPr>
            <w:r>
              <w:rPr>
                <w:sz w:val="28"/>
                <w:szCs w:val="28"/>
              </w:rPr>
              <w:t>250,0</w:t>
            </w:r>
          </w:p>
          <w:p w:rsidR="00FE1BF4" w:rsidRPr="00ED45E8" w:rsidRDefault="00FE1BF4" w:rsidP="00B82F49">
            <w:pPr>
              <w:pStyle w:val="a4"/>
              <w:jc w:val="both"/>
              <w:rPr>
                <w:sz w:val="28"/>
                <w:szCs w:val="28"/>
              </w:rPr>
            </w:pPr>
            <w:r>
              <w:rPr>
                <w:sz w:val="28"/>
                <w:szCs w:val="28"/>
              </w:rPr>
              <w:t>100</w:t>
            </w:r>
            <w:r w:rsidRPr="00ED45E8">
              <w:rPr>
                <w:sz w:val="28"/>
                <w:szCs w:val="28"/>
              </w:rPr>
              <w:t>,0</w:t>
            </w:r>
          </w:p>
        </w:tc>
      </w:tr>
      <w:tr w:rsidR="00FE1BF4" w:rsidRPr="00ED45E8" w:rsidTr="00B82F49">
        <w:tc>
          <w:tcPr>
            <w:tcW w:w="4946" w:type="dxa"/>
          </w:tcPr>
          <w:p w:rsidR="00FE1BF4" w:rsidRPr="00ED45E8" w:rsidRDefault="00FE1BF4" w:rsidP="00B82F49">
            <w:pPr>
              <w:pStyle w:val="a4"/>
              <w:jc w:val="both"/>
              <w:rPr>
                <w:sz w:val="28"/>
                <w:szCs w:val="28"/>
              </w:rPr>
            </w:pPr>
            <w:r w:rsidRPr="00ED45E8">
              <w:rPr>
                <w:sz w:val="28"/>
                <w:szCs w:val="28"/>
              </w:rPr>
              <w:t xml:space="preserve">Кількість платників земельного податку, осіб, в </w:t>
            </w:r>
            <w:proofErr w:type="spellStart"/>
            <w:r w:rsidRPr="00ED45E8">
              <w:rPr>
                <w:sz w:val="28"/>
                <w:szCs w:val="28"/>
              </w:rPr>
              <w:t>т.ч</w:t>
            </w:r>
            <w:proofErr w:type="spellEnd"/>
            <w:r w:rsidRPr="00ED45E8">
              <w:rPr>
                <w:sz w:val="28"/>
                <w:szCs w:val="28"/>
              </w:rPr>
              <w:t>: фізичні (одиниць)</w:t>
            </w:r>
          </w:p>
          <w:p w:rsidR="00FE1BF4" w:rsidRPr="00ED45E8" w:rsidRDefault="00FE1BF4" w:rsidP="00B82F49">
            <w:pPr>
              <w:pStyle w:val="a4"/>
              <w:jc w:val="both"/>
              <w:rPr>
                <w:sz w:val="28"/>
                <w:szCs w:val="28"/>
              </w:rPr>
            </w:pPr>
            <w:r w:rsidRPr="00ED45E8">
              <w:rPr>
                <w:sz w:val="28"/>
                <w:szCs w:val="28"/>
              </w:rPr>
              <w:t>Юридичні (одиниць)</w:t>
            </w:r>
          </w:p>
        </w:tc>
        <w:tc>
          <w:tcPr>
            <w:tcW w:w="1473" w:type="dxa"/>
          </w:tcPr>
          <w:p w:rsidR="00FE1BF4" w:rsidRPr="00ED45E8" w:rsidRDefault="00FE1BF4" w:rsidP="00B82F49">
            <w:pPr>
              <w:pStyle w:val="a4"/>
              <w:jc w:val="both"/>
              <w:rPr>
                <w:sz w:val="28"/>
                <w:szCs w:val="28"/>
              </w:rPr>
            </w:pPr>
          </w:p>
          <w:p w:rsidR="00FE1BF4" w:rsidRPr="00ED45E8" w:rsidRDefault="00FE1BF4" w:rsidP="00B82F49">
            <w:pPr>
              <w:pStyle w:val="a4"/>
              <w:jc w:val="both"/>
              <w:rPr>
                <w:sz w:val="28"/>
                <w:szCs w:val="28"/>
              </w:rPr>
            </w:pPr>
            <w:r>
              <w:rPr>
                <w:sz w:val="28"/>
                <w:szCs w:val="28"/>
              </w:rPr>
              <w:t>1730</w:t>
            </w:r>
          </w:p>
          <w:p w:rsidR="00FE1BF4" w:rsidRPr="00ED45E8" w:rsidRDefault="00FE1BF4" w:rsidP="00B82F49">
            <w:pPr>
              <w:pStyle w:val="a4"/>
              <w:jc w:val="both"/>
              <w:rPr>
                <w:sz w:val="28"/>
                <w:szCs w:val="28"/>
              </w:rPr>
            </w:pPr>
            <w:r>
              <w:rPr>
                <w:sz w:val="28"/>
                <w:szCs w:val="28"/>
              </w:rPr>
              <w:t>20</w:t>
            </w:r>
          </w:p>
        </w:tc>
        <w:tc>
          <w:tcPr>
            <w:tcW w:w="1615" w:type="dxa"/>
          </w:tcPr>
          <w:p w:rsidR="00FE1BF4" w:rsidRPr="00ED45E8" w:rsidRDefault="00FE1BF4" w:rsidP="00B82F49">
            <w:pPr>
              <w:pStyle w:val="a4"/>
              <w:jc w:val="both"/>
              <w:rPr>
                <w:sz w:val="28"/>
                <w:szCs w:val="28"/>
              </w:rPr>
            </w:pPr>
          </w:p>
          <w:p w:rsidR="00FE1BF4" w:rsidRPr="00ED45E8" w:rsidRDefault="00FE1BF4" w:rsidP="00B82F49">
            <w:pPr>
              <w:pStyle w:val="a4"/>
              <w:jc w:val="both"/>
              <w:rPr>
                <w:sz w:val="28"/>
                <w:szCs w:val="28"/>
              </w:rPr>
            </w:pPr>
            <w:r>
              <w:rPr>
                <w:sz w:val="28"/>
                <w:szCs w:val="28"/>
              </w:rPr>
              <w:t>1730</w:t>
            </w:r>
          </w:p>
          <w:p w:rsidR="00FE1BF4" w:rsidRPr="00ED45E8" w:rsidRDefault="00FE1BF4" w:rsidP="00B82F49">
            <w:pPr>
              <w:pStyle w:val="a4"/>
              <w:jc w:val="both"/>
              <w:rPr>
                <w:sz w:val="28"/>
                <w:szCs w:val="28"/>
              </w:rPr>
            </w:pPr>
            <w:r>
              <w:rPr>
                <w:sz w:val="28"/>
                <w:szCs w:val="28"/>
              </w:rPr>
              <w:t xml:space="preserve">  20</w:t>
            </w:r>
          </w:p>
        </w:tc>
        <w:tc>
          <w:tcPr>
            <w:tcW w:w="1820" w:type="dxa"/>
          </w:tcPr>
          <w:p w:rsidR="00FE1BF4" w:rsidRPr="00ED45E8" w:rsidRDefault="00FE1BF4" w:rsidP="00B82F49">
            <w:pPr>
              <w:pStyle w:val="a4"/>
              <w:jc w:val="both"/>
              <w:rPr>
                <w:sz w:val="28"/>
                <w:szCs w:val="28"/>
              </w:rPr>
            </w:pPr>
          </w:p>
          <w:p w:rsidR="00FE1BF4" w:rsidRPr="00ED45E8" w:rsidRDefault="00FE1BF4" w:rsidP="00B82F49">
            <w:pPr>
              <w:pStyle w:val="a4"/>
              <w:jc w:val="both"/>
              <w:rPr>
                <w:sz w:val="28"/>
                <w:szCs w:val="28"/>
              </w:rPr>
            </w:pPr>
            <w:r>
              <w:rPr>
                <w:sz w:val="28"/>
                <w:szCs w:val="28"/>
              </w:rPr>
              <w:t>1730</w:t>
            </w:r>
          </w:p>
          <w:p w:rsidR="00FE1BF4" w:rsidRPr="00ED45E8" w:rsidRDefault="00FE1BF4" w:rsidP="00B82F49">
            <w:pPr>
              <w:pStyle w:val="a4"/>
              <w:jc w:val="both"/>
              <w:rPr>
                <w:sz w:val="28"/>
                <w:szCs w:val="28"/>
              </w:rPr>
            </w:pPr>
            <w:r>
              <w:rPr>
                <w:sz w:val="28"/>
                <w:szCs w:val="28"/>
              </w:rPr>
              <w:t xml:space="preserve">  20</w:t>
            </w:r>
          </w:p>
        </w:tc>
      </w:tr>
      <w:tr w:rsidR="00FE1BF4" w:rsidRPr="00ED45E8" w:rsidTr="00B82F49">
        <w:tc>
          <w:tcPr>
            <w:tcW w:w="4946" w:type="dxa"/>
          </w:tcPr>
          <w:p w:rsidR="00FE1BF4" w:rsidRPr="00ED45E8" w:rsidRDefault="00FE1BF4" w:rsidP="00B82F49">
            <w:pPr>
              <w:pStyle w:val="a4"/>
              <w:jc w:val="both"/>
              <w:rPr>
                <w:sz w:val="28"/>
                <w:szCs w:val="28"/>
              </w:rPr>
            </w:pPr>
            <w:r w:rsidRPr="00ED45E8">
              <w:rPr>
                <w:sz w:val="28"/>
                <w:szCs w:val="28"/>
              </w:rPr>
              <w:t xml:space="preserve">Рівень </w:t>
            </w:r>
            <w:proofErr w:type="spellStart"/>
            <w:r w:rsidRPr="00ED45E8">
              <w:rPr>
                <w:sz w:val="28"/>
                <w:szCs w:val="28"/>
              </w:rPr>
              <w:t>проінформованості</w:t>
            </w:r>
            <w:proofErr w:type="spellEnd"/>
            <w:r w:rsidRPr="00ED45E8">
              <w:rPr>
                <w:sz w:val="28"/>
                <w:szCs w:val="28"/>
              </w:rPr>
              <w:t xml:space="preserve"> суб’єктів господарювання  та фізичних осіб з основними положеннями акта</w:t>
            </w:r>
          </w:p>
        </w:tc>
        <w:tc>
          <w:tcPr>
            <w:tcW w:w="4908" w:type="dxa"/>
            <w:gridSpan w:val="3"/>
          </w:tcPr>
          <w:p w:rsidR="00FE1BF4" w:rsidRPr="00ED45E8" w:rsidRDefault="00FE1BF4" w:rsidP="00B82F49">
            <w:pPr>
              <w:pStyle w:val="a4"/>
              <w:jc w:val="both"/>
              <w:rPr>
                <w:sz w:val="28"/>
                <w:szCs w:val="28"/>
              </w:rPr>
            </w:pPr>
            <w:r w:rsidRPr="00ED45E8">
              <w:rPr>
                <w:sz w:val="28"/>
                <w:szCs w:val="28"/>
              </w:rPr>
              <w:t xml:space="preserve"> </w:t>
            </w:r>
          </w:p>
          <w:p w:rsidR="00FE1BF4" w:rsidRPr="00ED45E8" w:rsidRDefault="00FE1BF4" w:rsidP="00B82F49">
            <w:pPr>
              <w:pStyle w:val="a4"/>
              <w:jc w:val="both"/>
              <w:rPr>
                <w:sz w:val="28"/>
                <w:szCs w:val="28"/>
              </w:rPr>
            </w:pPr>
            <w:r w:rsidRPr="00ED45E8">
              <w:rPr>
                <w:sz w:val="28"/>
                <w:szCs w:val="28"/>
              </w:rPr>
              <w:t xml:space="preserve">                  Високий</w:t>
            </w:r>
          </w:p>
        </w:tc>
      </w:tr>
    </w:tbl>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Показниками  ефективності регуляторного акта є:</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 Зб</w:t>
      </w:r>
      <w:r>
        <w:rPr>
          <w:rFonts w:ascii="Times New Roman" w:hAnsi="Times New Roman" w:cs="Times New Roman"/>
          <w:sz w:val="28"/>
          <w:szCs w:val="28"/>
        </w:rPr>
        <w:t xml:space="preserve">ільшення надходжень до бюджету </w:t>
      </w:r>
      <w:r w:rsidRPr="00ED45E8">
        <w:rPr>
          <w:rFonts w:ascii="Times New Roman" w:hAnsi="Times New Roman" w:cs="Times New Roman"/>
          <w:sz w:val="28"/>
          <w:szCs w:val="28"/>
        </w:rPr>
        <w:t xml:space="preserve">ТГ внаслідок прийняття запропонованого проекту рішення </w:t>
      </w:r>
      <w:r>
        <w:rPr>
          <w:rFonts w:ascii="Times New Roman" w:hAnsi="Times New Roman" w:cs="Times New Roman"/>
          <w:sz w:val="28"/>
          <w:szCs w:val="28"/>
        </w:rPr>
        <w:t>сільської</w:t>
      </w:r>
      <w:r w:rsidRPr="00ED45E8">
        <w:rPr>
          <w:rFonts w:ascii="Times New Roman" w:hAnsi="Times New Roman" w:cs="Times New Roman"/>
          <w:sz w:val="28"/>
          <w:szCs w:val="28"/>
        </w:rPr>
        <w:t xml:space="preserve">  ради;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збільшення кількості платників земельного податку, на яких поширюватиметься дія  запропонованого регуляторного акту;</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в зв’язку з тим, що проект регуляторного акту оприлюднюється на офіційному сайті с</w:t>
      </w:r>
      <w:r>
        <w:rPr>
          <w:rFonts w:ascii="Times New Roman" w:hAnsi="Times New Roman" w:cs="Times New Roman"/>
          <w:sz w:val="28"/>
          <w:szCs w:val="28"/>
        </w:rPr>
        <w:t>ільської</w:t>
      </w:r>
      <w:r w:rsidRPr="00ED45E8">
        <w:rPr>
          <w:rFonts w:ascii="Times New Roman" w:hAnsi="Times New Roman" w:cs="Times New Roman"/>
          <w:sz w:val="28"/>
          <w:szCs w:val="28"/>
        </w:rPr>
        <w:t xml:space="preserve"> ради, рівень поінформованості платників  податку високий.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8.Визначення заходів, за допомогою яких здійснюватиметься відстеження результативності дії регуляторного акта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Відстеження результативності регуляторного акта буде здійснюватися виконавчим комітетом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ED45E8">
        <w:rPr>
          <w:rFonts w:ascii="Times New Roman" w:hAnsi="Times New Roman" w:cs="Times New Roman"/>
          <w:sz w:val="28"/>
          <w:szCs w:val="28"/>
        </w:rPr>
        <w:t xml:space="preserve">  ради.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Метод проведення відстеження результативності: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Статистичний</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Вид даних, за допомогою яких здійснюватиметься відстеження результативності: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Статистичні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аналітичні показники </w:t>
      </w:r>
      <w:r>
        <w:rPr>
          <w:rFonts w:ascii="Times New Roman" w:hAnsi="Times New Roman" w:cs="Times New Roman"/>
          <w:sz w:val="28"/>
          <w:szCs w:val="28"/>
        </w:rPr>
        <w:t xml:space="preserve"> </w:t>
      </w:r>
      <w:proofErr w:type="spellStart"/>
      <w:r>
        <w:rPr>
          <w:rFonts w:ascii="Times New Roman" w:hAnsi="Times New Roman" w:cs="Times New Roman"/>
          <w:sz w:val="28"/>
          <w:szCs w:val="28"/>
        </w:rPr>
        <w:t>Голованівська</w:t>
      </w:r>
      <w:proofErr w:type="spellEnd"/>
      <w:r>
        <w:rPr>
          <w:rFonts w:ascii="Times New Roman" w:hAnsi="Times New Roman" w:cs="Times New Roman"/>
          <w:sz w:val="28"/>
          <w:szCs w:val="28"/>
        </w:rPr>
        <w:t xml:space="preserve">   ДПІ ГУ ДПС в Кіровоградській </w:t>
      </w:r>
      <w:r w:rsidRPr="00ED45E8">
        <w:rPr>
          <w:rFonts w:ascii="Times New Roman" w:hAnsi="Times New Roman" w:cs="Times New Roman"/>
          <w:sz w:val="28"/>
          <w:szCs w:val="28"/>
        </w:rPr>
        <w:t>області;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інформація фінансового </w:t>
      </w:r>
      <w:r>
        <w:rPr>
          <w:rFonts w:ascii="Times New Roman" w:hAnsi="Times New Roman" w:cs="Times New Roman"/>
          <w:sz w:val="28"/>
          <w:szCs w:val="28"/>
        </w:rPr>
        <w:t xml:space="preserve">відділу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ED45E8">
        <w:rPr>
          <w:rFonts w:ascii="Times New Roman" w:hAnsi="Times New Roman" w:cs="Times New Roman"/>
          <w:sz w:val="28"/>
          <w:szCs w:val="28"/>
        </w:rPr>
        <w:t xml:space="preserve"> ради;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інформація відділу земельних відносин, екології та комунальної власності.</w:t>
      </w:r>
    </w:p>
    <w:p w:rsidR="00FE1BF4" w:rsidRPr="00ED45E8" w:rsidRDefault="00FE1BF4" w:rsidP="00FE1BF4">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 Базове відстеження результативності регуляторного акта буде здійснюватися до дня набрання чинності цим регуляторним актом</w:t>
      </w:r>
      <w:r w:rsidRPr="00ED45E8">
        <w:rPr>
          <w:rFonts w:ascii="Times New Roman" w:hAnsi="Times New Roman" w:cs="Times New Roman"/>
          <w:sz w:val="28"/>
          <w:szCs w:val="28"/>
          <w:lang w:val="ru-RU"/>
        </w:rPr>
        <w:t>.</w:t>
      </w:r>
    </w:p>
    <w:p w:rsidR="00FE1BF4" w:rsidRPr="00ED45E8" w:rsidRDefault="00FE1BF4" w:rsidP="00FE1BF4">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Повторне відстеження результативності буде здійснюватися за три місяці до закінчення строку дії регуляторного акту. </w:t>
      </w:r>
    </w:p>
    <w:p w:rsidR="00FE1BF4" w:rsidRPr="00ED45E8" w:rsidRDefault="00FE1BF4" w:rsidP="00FE1BF4">
      <w:pPr>
        <w:pStyle w:val="a4"/>
        <w:jc w:val="both"/>
        <w:rPr>
          <w:rFonts w:ascii="Times New Roman" w:hAnsi="Times New Roman" w:cs="Times New Roman"/>
          <w:color w:val="4B4B4B"/>
          <w:sz w:val="28"/>
          <w:szCs w:val="28"/>
        </w:rPr>
      </w:pPr>
    </w:p>
    <w:p w:rsidR="00FE1BF4" w:rsidRPr="0068274C" w:rsidRDefault="00FE1BF4" w:rsidP="00FE1BF4">
      <w:pPr>
        <w:pStyle w:val="a4"/>
        <w:jc w:val="both"/>
        <w:rPr>
          <w:rFonts w:ascii="Times New Roman" w:hAnsi="Times New Roman" w:cs="Times New Roman"/>
          <w:b/>
          <w:sz w:val="28"/>
          <w:szCs w:val="28"/>
        </w:rPr>
      </w:pPr>
    </w:p>
    <w:p w:rsidR="00FE1BF4" w:rsidRPr="0068274C" w:rsidRDefault="00FE1BF4" w:rsidP="00FE1BF4">
      <w:pPr>
        <w:pStyle w:val="a4"/>
        <w:jc w:val="both"/>
        <w:rPr>
          <w:rFonts w:ascii="Times New Roman" w:hAnsi="Times New Roman" w:cs="Times New Roman"/>
          <w:b/>
          <w:sz w:val="28"/>
          <w:szCs w:val="28"/>
        </w:rPr>
      </w:pPr>
      <w:r w:rsidRPr="0068274C">
        <w:rPr>
          <w:rFonts w:ascii="Times New Roman" w:hAnsi="Times New Roman" w:cs="Times New Roman"/>
          <w:b/>
          <w:sz w:val="28"/>
          <w:szCs w:val="28"/>
        </w:rPr>
        <w:t xml:space="preserve">       Сільський  голова                                      </w:t>
      </w:r>
      <w:r>
        <w:rPr>
          <w:rFonts w:ascii="Times New Roman" w:hAnsi="Times New Roman" w:cs="Times New Roman"/>
          <w:b/>
          <w:sz w:val="28"/>
          <w:szCs w:val="28"/>
        </w:rPr>
        <w:t xml:space="preserve">            </w:t>
      </w:r>
      <w:r w:rsidRPr="0068274C">
        <w:rPr>
          <w:rFonts w:ascii="Times New Roman" w:hAnsi="Times New Roman" w:cs="Times New Roman"/>
          <w:b/>
          <w:sz w:val="28"/>
          <w:szCs w:val="28"/>
        </w:rPr>
        <w:t xml:space="preserve"> Володимир  КОЗАК</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527651" w:rsidRDefault="00527651" w:rsidP="00FE1BF4">
      <w:pPr>
        <w:pStyle w:val="a4"/>
        <w:jc w:val="right"/>
        <w:rPr>
          <w:rFonts w:ascii="Times New Roman" w:hAnsi="Times New Roman" w:cs="Times New Roman"/>
          <w:sz w:val="28"/>
          <w:szCs w:val="28"/>
        </w:rPr>
      </w:pPr>
    </w:p>
    <w:p w:rsidR="00FE1BF4" w:rsidRPr="00ED45E8" w:rsidRDefault="00FE1BF4" w:rsidP="00FE1BF4">
      <w:pPr>
        <w:pStyle w:val="a4"/>
        <w:jc w:val="right"/>
        <w:rPr>
          <w:rFonts w:ascii="Times New Roman" w:hAnsi="Times New Roman" w:cs="Times New Roman"/>
          <w:sz w:val="28"/>
          <w:szCs w:val="28"/>
        </w:rPr>
      </w:pPr>
      <w:r w:rsidRPr="00ED45E8">
        <w:rPr>
          <w:rFonts w:ascii="Times New Roman" w:hAnsi="Times New Roman" w:cs="Times New Roman"/>
          <w:sz w:val="28"/>
          <w:szCs w:val="28"/>
        </w:rPr>
        <w:lastRenderedPageBreak/>
        <w:t>Додаток 1</w:t>
      </w:r>
    </w:p>
    <w:p w:rsidR="00FE1BF4" w:rsidRPr="00ED45E8" w:rsidRDefault="00FE1BF4" w:rsidP="00FE1BF4">
      <w:pPr>
        <w:pStyle w:val="a4"/>
        <w:jc w:val="right"/>
        <w:rPr>
          <w:rFonts w:ascii="Times New Roman" w:hAnsi="Times New Roman" w:cs="Times New Roman"/>
          <w:sz w:val="28"/>
          <w:szCs w:val="28"/>
        </w:rPr>
      </w:pPr>
      <w:r w:rsidRPr="00ED45E8">
        <w:rPr>
          <w:rFonts w:ascii="Times New Roman" w:hAnsi="Times New Roman" w:cs="Times New Roman"/>
          <w:sz w:val="28"/>
          <w:szCs w:val="28"/>
        </w:rPr>
        <w:t>до аналізу регуляторного впливу</w:t>
      </w:r>
    </w:p>
    <w:p w:rsidR="00FE1BF4" w:rsidRPr="00ED45E8" w:rsidRDefault="00FE1BF4" w:rsidP="00FE1BF4">
      <w:pPr>
        <w:pStyle w:val="a4"/>
        <w:jc w:val="center"/>
        <w:rPr>
          <w:rFonts w:ascii="Times New Roman" w:hAnsi="Times New Roman" w:cs="Times New Roman"/>
          <w:sz w:val="28"/>
          <w:szCs w:val="28"/>
        </w:rPr>
      </w:pPr>
      <w:r w:rsidRPr="00ED45E8">
        <w:rPr>
          <w:rFonts w:ascii="Times New Roman" w:hAnsi="Times New Roman" w:cs="Times New Roman"/>
          <w:sz w:val="28"/>
          <w:szCs w:val="28"/>
        </w:rPr>
        <w:t>ТЕСТ</w:t>
      </w:r>
    </w:p>
    <w:p w:rsidR="00FE1BF4" w:rsidRPr="00ED45E8" w:rsidRDefault="00FE1BF4" w:rsidP="00FE1BF4">
      <w:pPr>
        <w:pStyle w:val="a4"/>
        <w:jc w:val="center"/>
        <w:rPr>
          <w:rFonts w:ascii="Times New Roman" w:hAnsi="Times New Roman" w:cs="Times New Roman"/>
          <w:sz w:val="28"/>
          <w:szCs w:val="28"/>
        </w:rPr>
      </w:pPr>
      <w:r w:rsidRPr="00ED45E8">
        <w:rPr>
          <w:rFonts w:ascii="Times New Roman" w:hAnsi="Times New Roman" w:cs="Times New Roman"/>
          <w:sz w:val="28"/>
          <w:szCs w:val="28"/>
        </w:rPr>
        <w:t>малого підприємництва (М-Тест)</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1. Консультації з представниками </w:t>
      </w:r>
      <w:proofErr w:type="spellStart"/>
      <w:r w:rsidRPr="00ED45E8">
        <w:rPr>
          <w:rFonts w:ascii="Times New Roman" w:hAnsi="Times New Roman" w:cs="Times New Roman"/>
          <w:sz w:val="28"/>
          <w:szCs w:val="28"/>
        </w:rPr>
        <w:t>мікро</w:t>
      </w:r>
      <w:proofErr w:type="spellEnd"/>
      <w:r w:rsidRPr="00ED45E8">
        <w:rPr>
          <w:rFonts w:ascii="Times New Roman" w:hAnsi="Times New Roman" w:cs="Times New Roman"/>
          <w:sz w:val="28"/>
          <w:szCs w:val="28"/>
        </w:rPr>
        <w:t xml:space="preserve"> - та малого підприємництва щодо оцінки впливу регулювання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01 </w:t>
      </w:r>
      <w:r>
        <w:rPr>
          <w:rFonts w:ascii="Times New Roman" w:hAnsi="Times New Roman" w:cs="Times New Roman"/>
          <w:sz w:val="28"/>
          <w:szCs w:val="28"/>
        </w:rPr>
        <w:t>березня 2021</w:t>
      </w:r>
      <w:r w:rsidRPr="00ED45E8">
        <w:rPr>
          <w:rFonts w:ascii="Times New Roman" w:hAnsi="Times New Roman" w:cs="Times New Roman"/>
          <w:sz w:val="28"/>
          <w:szCs w:val="28"/>
        </w:rPr>
        <w:t xml:space="preserve"> р. по </w:t>
      </w:r>
      <w:r>
        <w:rPr>
          <w:rFonts w:ascii="Times New Roman" w:hAnsi="Times New Roman" w:cs="Times New Roman"/>
          <w:sz w:val="28"/>
          <w:szCs w:val="28"/>
        </w:rPr>
        <w:t>31  березня 2021</w:t>
      </w:r>
      <w:r w:rsidRPr="00ED45E8">
        <w:rPr>
          <w:rFonts w:ascii="Times New Roman" w:hAnsi="Times New Roman" w:cs="Times New Roman"/>
          <w:sz w:val="28"/>
          <w:szCs w:val="28"/>
        </w:rPr>
        <w:t xml:space="preserve"> р</w:t>
      </w:r>
    </w:p>
    <w:p w:rsidR="00FE1BF4" w:rsidRPr="00ED45E8" w:rsidRDefault="00FE1BF4" w:rsidP="00FE1BF4">
      <w:pPr>
        <w:pStyle w:val="a4"/>
        <w:jc w:val="both"/>
        <w:rPr>
          <w:rFonts w:ascii="Times New Roman" w:hAnsi="Times New Roman" w:cs="Times New Roman"/>
          <w:color w:val="FF0000"/>
          <w:sz w:val="28"/>
          <w:szCs w:val="28"/>
          <w:highlight w:val="yellow"/>
        </w:rPr>
      </w:pPr>
    </w:p>
    <w:tbl>
      <w:tblPr>
        <w:tblW w:w="9836" w:type="dxa"/>
        <w:tblInd w:w="5" w:type="dxa"/>
        <w:tblLayout w:type="fixed"/>
        <w:tblCellMar>
          <w:left w:w="0" w:type="dxa"/>
          <w:right w:w="0" w:type="dxa"/>
        </w:tblCellMar>
        <w:tblLook w:val="0000"/>
      </w:tblPr>
      <w:tblGrid>
        <w:gridCol w:w="1498"/>
        <w:gridCol w:w="4488"/>
        <w:gridCol w:w="1685"/>
        <w:gridCol w:w="2165"/>
      </w:tblGrid>
      <w:tr w:rsidR="00FE1BF4" w:rsidRPr="00ED45E8" w:rsidTr="00B82F49">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Порядковий номер</w:t>
            </w:r>
          </w:p>
        </w:tc>
        <w:tc>
          <w:tcPr>
            <w:tcW w:w="448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Вид консультації (публічні консультації прямі (круглі столи, наради, робочі зустрічі тощо), </w:t>
            </w:r>
            <w:proofErr w:type="spellStart"/>
            <w:r w:rsidRPr="00ED45E8">
              <w:rPr>
                <w:rFonts w:ascii="Times New Roman" w:hAnsi="Times New Roman" w:cs="Times New Roman"/>
                <w:sz w:val="28"/>
                <w:szCs w:val="28"/>
              </w:rPr>
              <w:t>інтернет-консультації</w:t>
            </w:r>
            <w:proofErr w:type="spellEnd"/>
            <w:r w:rsidRPr="00ED45E8">
              <w:rPr>
                <w:rFonts w:ascii="Times New Roman" w:hAnsi="Times New Roman" w:cs="Times New Roman"/>
                <w:sz w:val="28"/>
                <w:szCs w:val="28"/>
              </w:rPr>
              <w:t xml:space="preserve"> прямі (</w:t>
            </w:r>
            <w:proofErr w:type="spellStart"/>
            <w:r w:rsidRPr="00ED45E8">
              <w:rPr>
                <w:rFonts w:ascii="Times New Roman" w:hAnsi="Times New Roman" w:cs="Times New Roman"/>
                <w:sz w:val="28"/>
                <w:szCs w:val="28"/>
              </w:rPr>
              <w:t>інтернет-форуми</w:t>
            </w:r>
            <w:proofErr w:type="spellEnd"/>
            <w:r w:rsidRPr="00ED45E8">
              <w:rPr>
                <w:rFonts w:ascii="Times New Roman" w:hAnsi="Times New Roman" w:cs="Times New Roman"/>
                <w:sz w:val="28"/>
                <w:szCs w:val="28"/>
              </w:rPr>
              <w:t>, соціальні мережі тощо), запити (до підприємців, експертів, науковців тощо)</w:t>
            </w:r>
          </w:p>
        </w:tc>
        <w:tc>
          <w:tcPr>
            <w:tcW w:w="1685"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Кількість учасників консультацій, осіб</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Основні результати консультацій (опис)</w:t>
            </w:r>
          </w:p>
        </w:tc>
      </w:tr>
      <w:tr w:rsidR="00FE1BF4" w:rsidRPr="00ED45E8" w:rsidTr="00B82F49">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w:t>
            </w:r>
          </w:p>
          <w:p w:rsidR="00FE1BF4" w:rsidRPr="00ED45E8" w:rsidRDefault="00FE1BF4" w:rsidP="00B82F49">
            <w:pPr>
              <w:pStyle w:val="a4"/>
              <w:jc w:val="both"/>
              <w:rPr>
                <w:rFonts w:ascii="Times New Roman" w:hAnsi="Times New Roman" w:cs="Times New Roman"/>
                <w:color w:val="FF0000"/>
                <w:sz w:val="28"/>
                <w:szCs w:val="28"/>
                <w:lang w:val="ru-RU"/>
              </w:rPr>
            </w:pPr>
          </w:p>
        </w:tc>
        <w:tc>
          <w:tcPr>
            <w:tcW w:w="448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Робочі наради та зустрічі (опитування)</w:t>
            </w:r>
          </w:p>
        </w:tc>
        <w:tc>
          <w:tcPr>
            <w:tcW w:w="1685"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lang w:val="ru-RU"/>
              </w:rPr>
              <w:t>2</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Обговорено та запропоновано залишити розміри  земельного податку на 2020 рік на рівні діючих ставок</w:t>
            </w:r>
          </w:p>
        </w:tc>
      </w:tr>
      <w:tr w:rsidR="00FE1BF4" w:rsidRPr="00ED45E8" w:rsidTr="00B82F49">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2</w:t>
            </w:r>
          </w:p>
          <w:p w:rsidR="00FE1BF4" w:rsidRPr="00ED45E8" w:rsidRDefault="00FE1BF4" w:rsidP="00B82F49">
            <w:pPr>
              <w:pStyle w:val="a4"/>
              <w:jc w:val="both"/>
              <w:rPr>
                <w:rFonts w:ascii="Times New Roman" w:hAnsi="Times New Roman" w:cs="Times New Roman"/>
                <w:sz w:val="28"/>
                <w:szCs w:val="28"/>
              </w:rPr>
            </w:pPr>
          </w:p>
        </w:tc>
        <w:tc>
          <w:tcPr>
            <w:tcW w:w="448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Вид консультацій: </w:t>
            </w:r>
          </w:p>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телефонному та усному режимі, </w:t>
            </w:r>
            <w:proofErr w:type="spellStart"/>
            <w:r w:rsidRPr="00ED45E8">
              <w:rPr>
                <w:rFonts w:ascii="Times New Roman" w:hAnsi="Times New Roman" w:cs="Times New Roman"/>
                <w:sz w:val="28"/>
                <w:szCs w:val="28"/>
              </w:rPr>
              <w:t>інтернет</w:t>
            </w:r>
            <w:proofErr w:type="spellEnd"/>
            <w:r w:rsidRPr="00ED45E8">
              <w:rPr>
                <w:rFonts w:ascii="Times New Roman" w:hAnsi="Times New Roman" w:cs="Times New Roman"/>
                <w:sz w:val="28"/>
                <w:szCs w:val="28"/>
              </w:rPr>
              <w:t xml:space="preserve"> консультації</w:t>
            </w:r>
          </w:p>
        </w:tc>
        <w:tc>
          <w:tcPr>
            <w:tcW w:w="1685"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8</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Отримана інформація про  земельний податок на 2020 рік, обговорено та запропоновано залишити розміри ставок на 2020 рік на рівні діючих ставок</w:t>
            </w:r>
          </w:p>
        </w:tc>
      </w:tr>
      <w:tr w:rsidR="00FE1BF4" w:rsidRPr="00ED45E8" w:rsidTr="00B82F49">
        <w:trPr>
          <w:trHeight w:val="23"/>
        </w:trPr>
        <w:tc>
          <w:tcPr>
            <w:tcW w:w="149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3</w:t>
            </w:r>
          </w:p>
        </w:tc>
        <w:tc>
          <w:tcPr>
            <w:tcW w:w="4488"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Проведено засідання постійної комісії з питань бюджету, соціально-економічного  розвитку та комунальної власності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w:t>
            </w:r>
            <w:r w:rsidRPr="00ED45E8">
              <w:rPr>
                <w:rFonts w:ascii="Times New Roman" w:hAnsi="Times New Roman" w:cs="Times New Roman"/>
                <w:sz w:val="28"/>
                <w:szCs w:val="28"/>
              </w:rPr>
              <w:t xml:space="preserve"> ради» </w:t>
            </w:r>
          </w:p>
        </w:tc>
        <w:tc>
          <w:tcPr>
            <w:tcW w:w="1685"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rPr>
              <w:t>5</w:t>
            </w:r>
          </w:p>
        </w:tc>
        <w:tc>
          <w:tcPr>
            <w:tcW w:w="2165"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Обговорено та узгоджено  розміри ставок податку на майно, відмінного від земельної ділянки</w:t>
            </w:r>
          </w:p>
        </w:tc>
      </w:tr>
    </w:tbl>
    <w:p w:rsidR="00FE1BF4" w:rsidRPr="00ED45E8" w:rsidRDefault="00FE1BF4" w:rsidP="00FE1BF4">
      <w:pPr>
        <w:pStyle w:val="a4"/>
        <w:jc w:val="both"/>
        <w:rPr>
          <w:rFonts w:ascii="Times New Roman" w:hAnsi="Times New Roman" w:cs="Times New Roman"/>
          <w:color w:val="FF0000"/>
          <w:sz w:val="28"/>
          <w:szCs w:val="28"/>
          <w:highlight w:val="yellow"/>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2. Вимірювання впливу регулювання на суб’єктів малого підприємництва (</w:t>
      </w:r>
      <w:proofErr w:type="spellStart"/>
      <w:r w:rsidRPr="00ED45E8">
        <w:rPr>
          <w:rFonts w:ascii="Times New Roman" w:hAnsi="Times New Roman" w:cs="Times New Roman"/>
          <w:sz w:val="28"/>
          <w:szCs w:val="28"/>
        </w:rPr>
        <w:t>мікро</w:t>
      </w:r>
      <w:proofErr w:type="spellEnd"/>
      <w:r w:rsidRPr="00ED45E8">
        <w:rPr>
          <w:rFonts w:ascii="Times New Roman" w:hAnsi="Times New Roman" w:cs="Times New Roman"/>
          <w:sz w:val="28"/>
          <w:szCs w:val="28"/>
        </w:rPr>
        <w:t xml:space="preserve"> - та малі):</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кількість суб’єктів малого підприємництва, на </w:t>
      </w:r>
      <w:r>
        <w:rPr>
          <w:rFonts w:ascii="Times New Roman" w:hAnsi="Times New Roman" w:cs="Times New Roman"/>
          <w:sz w:val="28"/>
          <w:szCs w:val="28"/>
        </w:rPr>
        <w:t>яких поширюється регулювання: 20</w:t>
      </w:r>
      <w:r w:rsidRPr="00ED45E8">
        <w:rPr>
          <w:rFonts w:ascii="Times New Roman" w:hAnsi="Times New Roman" w:cs="Times New Roman"/>
          <w:sz w:val="28"/>
          <w:szCs w:val="28"/>
        </w:rPr>
        <w:t xml:space="preserve">(одиниць),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питома вага суб’єктів малого підприємництва у загальній кількості суб’єктів господарювання, на яки</w:t>
      </w:r>
      <w:r>
        <w:rPr>
          <w:rFonts w:ascii="Times New Roman" w:hAnsi="Times New Roman" w:cs="Times New Roman"/>
          <w:sz w:val="28"/>
          <w:szCs w:val="28"/>
        </w:rPr>
        <w:t>х проблема справляє вплив  100</w:t>
      </w:r>
      <w:r w:rsidRPr="00ED45E8">
        <w:rPr>
          <w:rFonts w:ascii="Times New Roman" w:hAnsi="Times New Roman" w:cs="Times New Roman"/>
          <w:sz w:val="28"/>
          <w:szCs w:val="28"/>
        </w:rPr>
        <w:t>(відсотків)</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3. Розрахунок витрат суб’єктів малого підприємництва на виконання вимог регулювання</w:t>
      </w:r>
    </w:p>
    <w:p w:rsidR="00FE1BF4" w:rsidRPr="00ED45E8" w:rsidRDefault="00FE1BF4" w:rsidP="00FE1BF4">
      <w:pPr>
        <w:pStyle w:val="a4"/>
        <w:jc w:val="both"/>
        <w:rPr>
          <w:rFonts w:ascii="Times New Roman" w:hAnsi="Times New Roman" w:cs="Times New Roman"/>
          <w:sz w:val="28"/>
          <w:szCs w:val="28"/>
          <w:highlight w:val="yellow"/>
        </w:rPr>
      </w:pPr>
    </w:p>
    <w:tbl>
      <w:tblPr>
        <w:tblW w:w="0" w:type="auto"/>
        <w:tblInd w:w="5" w:type="dxa"/>
        <w:tblLayout w:type="fixed"/>
        <w:tblCellMar>
          <w:left w:w="0" w:type="dxa"/>
          <w:right w:w="0" w:type="dxa"/>
        </w:tblCellMar>
        <w:tblLook w:val="0000"/>
      </w:tblPr>
      <w:tblGrid>
        <w:gridCol w:w="709"/>
        <w:gridCol w:w="284"/>
        <w:gridCol w:w="4470"/>
        <w:gridCol w:w="1686"/>
        <w:gridCol w:w="1422"/>
        <w:gridCol w:w="1073"/>
      </w:tblGrid>
      <w:tr w:rsidR="00FE1BF4" w:rsidRPr="00ED45E8" w:rsidTr="00B82F49">
        <w:trPr>
          <w:trHeight w:val="23"/>
        </w:trPr>
        <w:tc>
          <w:tcPr>
            <w:tcW w:w="993"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Порядковий номер</w:t>
            </w:r>
          </w:p>
        </w:tc>
        <w:tc>
          <w:tcPr>
            <w:tcW w:w="4470"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Найменування оцінки</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У перший рік (стартовий рік провадження регулювання)</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Періодичні (за наступний рік)</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Витрати за п'ять років</w:t>
            </w:r>
          </w:p>
        </w:tc>
      </w:tr>
      <w:tr w:rsidR="00FE1BF4" w:rsidRPr="00ED45E8" w:rsidTr="00B82F49">
        <w:trPr>
          <w:trHeight w:val="23"/>
        </w:trPr>
        <w:tc>
          <w:tcPr>
            <w:tcW w:w="9644" w:type="dxa"/>
            <w:gridSpan w:val="6"/>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Оцінка "прямих" витрат суб'єктів малого підприємництва на виконання регулювання</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1</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Придбання необхідного обладнання (пристроїв, машин, механізмів) </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2</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Процедури повірки та/або </w:t>
            </w:r>
            <w:r w:rsidRPr="00ED45E8">
              <w:rPr>
                <w:rFonts w:ascii="Times New Roman" w:hAnsi="Times New Roman" w:cs="Times New Roman"/>
                <w:sz w:val="28"/>
                <w:szCs w:val="28"/>
                <w:lang w:val="ru-RU"/>
              </w:rPr>
              <w:t xml:space="preserve">постановки </w:t>
            </w:r>
            <w:r w:rsidRPr="00ED45E8">
              <w:rPr>
                <w:rFonts w:ascii="Times New Roman" w:hAnsi="Times New Roman" w:cs="Times New Roman"/>
                <w:sz w:val="28"/>
                <w:szCs w:val="28"/>
              </w:rPr>
              <w:t xml:space="preserve">на відповідний облік у визначеному органі державної влади чи місцевого самоврядування </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3</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Процедури експлуатації обладнання (експлуатаційні витрати - витратні матеріали) </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4</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Процедури обслуговування обладнання (технічне обслуговування) </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5</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Інші процедури</w:t>
            </w:r>
          </w:p>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(сплата податків та зборів), гривень</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5000,0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6</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Разом, гривень Формула:</w:t>
            </w:r>
          </w:p>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(сума рядків 1 + 2 + 3 + 4 + 5)</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5000,0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7</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Кількість суб'єктів господарювання, що повинні виконати вимоги регулювання, одиниць</w:t>
            </w:r>
          </w:p>
        </w:tc>
        <w:tc>
          <w:tcPr>
            <w:tcW w:w="4181" w:type="dxa"/>
            <w:gridSpan w:val="3"/>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lang w:val="ru-RU"/>
              </w:rPr>
              <w:t>20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8</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Сумарно, гривень Формула:</w:t>
            </w:r>
          </w:p>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rPr>
              <w:t xml:space="preserve">відповідний стовпчик "разом" Х кількість </w:t>
            </w:r>
            <w:proofErr w:type="spellStart"/>
            <w:r w:rsidRPr="00ED45E8">
              <w:rPr>
                <w:rFonts w:ascii="Times New Roman" w:hAnsi="Times New Roman" w:cs="Times New Roman"/>
                <w:sz w:val="28"/>
                <w:szCs w:val="28"/>
              </w:rPr>
              <w:t>суб'</w:t>
            </w:r>
            <w:proofErr w:type="spellEnd"/>
            <w:r w:rsidRPr="00ED45E8">
              <w:rPr>
                <w:rFonts w:ascii="Times New Roman" w:hAnsi="Times New Roman" w:cs="Times New Roman"/>
                <w:sz w:val="28"/>
                <w:szCs w:val="28"/>
              </w:rPr>
              <w:t xml:space="preserve"> </w:t>
            </w:r>
            <w:proofErr w:type="spellStart"/>
            <w:r w:rsidRPr="00ED45E8">
              <w:rPr>
                <w:rFonts w:ascii="Times New Roman" w:hAnsi="Times New Roman" w:cs="Times New Roman"/>
                <w:sz w:val="28"/>
                <w:szCs w:val="28"/>
              </w:rPr>
              <w:t>єктів</w:t>
            </w:r>
            <w:proofErr w:type="spellEnd"/>
            <w:r w:rsidRPr="00ED45E8">
              <w:rPr>
                <w:rFonts w:ascii="Times New Roman" w:hAnsi="Times New Roman" w:cs="Times New Roman"/>
                <w:sz w:val="28"/>
                <w:szCs w:val="28"/>
              </w:rPr>
              <w:t xml:space="preserve"> малого підприємництва, що повинні виконати вимоги регулювання (рядок 6 Х рядок 7)</w:t>
            </w:r>
          </w:p>
        </w:tc>
        <w:tc>
          <w:tcPr>
            <w:tcW w:w="1686"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100000,0</w:t>
            </w:r>
          </w:p>
        </w:tc>
        <w:tc>
          <w:tcPr>
            <w:tcW w:w="1422"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lang w:val="ru-RU"/>
              </w:rPr>
              <w:t>0</w:t>
            </w:r>
          </w:p>
        </w:tc>
      </w:tr>
      <w:tr w:rsidR="00FE1BF4" w:rsidRPr="00ED45E8" w:rsidTr="00B82F49">
        <w:trPr>
          <w:trHeight w:val="23"/>
        </w:trPr>
        <w:tc>
          <w:tcPr>
            <w:tcW w:w="9644" w:type="dxa"/>
            <w:gridSpan w:val="6"/>
            <w:tcBorders>
              <w:top w:val="single" w:sz="4" w:space="0" w:color="000000"/>
              <w:left w:val="single" w:sz="4" w:space="0" w:color="000000"/>
              <w:bottom w:val="single" w:sz="4" w:space="0" w:color="000000"/>
              <w:right w:val="single" w:sz="4" w:space="0" w:color="000000"/>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Оцінка вартості адміністративних процедур суб’єктів малого підприємництва щодо виконання регулювання та звітування </w:t>
            </w:r>
          </w:p>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Розрахунок вартості 1 людино-години: </w:t>
            </w:r>
          </w:p>
          <w:p w:rsidR="00FE1BF4"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rPr>
              <w:t>Норма робочого часу на 2021</w:t>
            </w:r>
            <w:r w:rsidRPr="00ED45E8">
              <w:rPr>
                <w:rFonts w:ascii="Times New Roman" w:hAnsi="Times New Roman" w:cs="Times New Roman"/>
                <w:sz w:val="28"/>
                <w:szCs w:val="28"/>
              </w:rPr>
              <w:t xml:space="preserve"> рік становить при 40</w:t>
            </w:r>
            <w:r>
              <w:rPr>
                <w:rFonts w:ascii="Times New Roman" w:hAnsi="Times New Roman" w:cs="Times New Roman"/>
                <w:sz w:val="28"/>
                <w:szCs w:val="28"/>
              </w:rPr>
              <w:t>-годинному робочому тижні – 1994</w:t>
            </w:r>
            <w:r w:rsidRPr="00ED45E8">
              <w:rPr>
                <w:rFonts w:ascii="Times New Roman" w:hAnsi="Times New Roman" w:cs="Times New Roman"/>
                <w:sz w:val="28"/>
                <w:szCs w:val="28"/>
              </w:rPr>
              <w:t xml:space="preserve">,0 годин (норми </w:t>
            </w:r>
            <w:r>
              <w:rPr>
                <w:rFonts w:ascii="Times New Roman" w:hAnsi="Times New Roman" w:cs="Times New Roman"/>
                <w:sz w:val="28"/>
                <w:szCs w:val="28"/>
              </w:rPr>
              <w:t>тривалості робочого часу на 2021</w:t>
            </w:r>
            <w:r w:rsidRPr="00ED45E8">
              <w:rPr>
                <w:rFonts w:ascii="Times New Roman" w:hAnsi="Times New Roman" w:cs="Times New Roman"/>
                <w:sz w:val="28"/>
                <w:szCs w:val="28"/>
              </w:rPr>
              <w:t xml:space="preserve"> рік.</w:t>
            </w:r>
            <w:r>
              <w:rPr>
                <w:rFonts w:ascii="Times New Roman" w:hAnsi="Times New Roman" w:cs="Times New Roman"/>
                <w:sz w:val="28"/>
                <w:szCs w:val="28"/>
              </w:rPr>
              <w:t>)</w:t>
            </w:r>
            <w:r w:rsidRPr="00ED45E8">
              <w:rPr>
                <w:rFonts w:ascii="Times New Roman" w:hAnsi="Times New Roman" w:cs="Times New Roman"/>
                <w:sz w:val="28"/>
                <w:szCs w:val="28"/>
              </w:rPr>
              <w:t xml:space="preserve"> </w:t>
            </w:r>
          </w:p>
          <w:p w:rsidR="00FE1BF4" w:rsidRPr="00790946" w:rsidRDefault="00FE1BF4" w:rsidP="00B82F49">
            <w:pPr>
              <w:pStyle w:val="a4"/>
              <w:jc w:val="both"/>
              <w:rPr>
                <w:rFonts w:ascii="Times New Roman" w:hAnsi="Times New Roman" w:cs="Times New Roman"/>
                <w:sz w:val="28"/>
                <w:szCs w:val="28"/>
                <w:highlight w:val="yellow"/>
              </w:rPr>
            </w:pPr>
            <w:r w:rsidRPr="00ED45E8">
              <w:rPr>
                <w:rFonts w:ascii="Times New Roman" w:hAnsi="Times New Roman" w:cs="Times New Roman"/>
                <w:sz w:val="28"/>
                <w:szCs w:val="28"/>
              </w:rPr>
              <w:lastRenderedPageBreak/>
              <w:t>Для розрахунку використовується мінім</w:t>
            </w:r>
            <w:r>
              <w:rPr>
                <w:rFonts w:ascii="Times New Roman" w:hAnsi="Times New Roman" w:cs="Times New Roman"/>
                <w:sz w:val="28"/>
                <w:szCs w:val="28"/>
              </w:rPr>
              <w:t>альна заробітна плата, що у 2021 році з 1 січня становить 6000</w:t>
            </w:r>
            <w:r w:rsidRPr="00ED45E8">
              <w:rPr>
                <w:rFonts w:ascii="Times New Roman" w:hAnsi="Times New Roman" w:cs="Times New Roman"/>
                <w:sz w:val="28"/>
                <w:szCs w:val="28"/>
              </w:rPr>
              <w:t xml:space="preserve"> грн. та у п</w:t>
            </w:r>
            <w:r>
              <w:rPr>
                <w:rFonts w:ascii="Times New Roman" w:hAnsi="Times New Roman" w:cs="Times New Roman"/>
                <w:sz w:val="28"/>
                <w:szCs w:val="28"/>
              </w:rPr>
              <w:t>огодинному розмірі 36,11</w:t>
            </w:r>
            <w:r w:rsidRPr="00ED45E8">
              <w:rPr>
                <w:rFonts w:ascii="Times New Roman" w:hAnsi="Times New Roman" w:cs="Times New Roman"/>
                <w:sz w:val="28"/>
                <w:szCs w:val="28"/>
              </w:rPr>
              <w:t xml:space="preserve"> грн. </w:t>
            </w:r>
            <w:r>
              <w:rPr>
                <w:rFonts w:ascii="Times New Roman" w:hAnsi="Times New Roman" w:cs="Times New Roman"/>
                <w:sz w:val="28"/>
                <w:szCs w:val="28"/>
              </w:rPr>
              <w:t>з 1 грудня 6500 грн. та  у погодинному  розмірі 39,12 грн.</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lastRenderedPageBreak/>
              <w:t>9</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Процедури отримання первинної інформації про вимоги регулювання</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rPr>
              <w:t>1 година</w:t>
            </w:r>
            <w:r w:rsidRPr="00ED45E8">
              <w:rPr>
                <w:rFonts w:ascii="Times New Roman" w:hAnsi="Times New Roman" w:cs="Times New Roman"/>
                <w:sz w:val="28"/>
                <w:szCs w:val="28"/>
              </w:rPr>
              <w:t xml:space="preserve"> *</w:t>
            </w:r>
            <w:r>
              <w:rPr>
                <w:rFonts w:ascii="Times New Roman" w:hAnsi="Times New Roman" w:cs="Times New Roman"/>
                <w:sz w:val="28"/>
                <w:szCs w:val="28"/>
              </w:rPr>
              <w:t>36,11</w:t>
            </w:r>
            <w:r w:rsidRPr="00ED45E8">
              <w:rPr>
                <w:rFonts w:ascii="Times New Roman" w:hAnsi="Times New Roman" w:cs="Times New Roman"/>
                <w:sz w:val="28"/>
                <w:szCs w:val="28"/>
              </w:rPr>
              <w:t xml:space="preserve"> </w:t>
            </w:r>
            <w:proofErr w:type="spellStart"/>
            <w:r w:rsidRPr="00ED45E8">
              <w:rPr>
                <w:rFonts w:ascii="Times New Roman" w:hAnsi="Times New Roman" w:cs="Times New Roman"/>
                <w:sz w:val="28"/>
                <w:szCs w:val="28"/>
              </w:rPr>
              <w:t>грн=</w:t>
            </w:r>
            <w:proofErr w:type="spellEnd"/>
            <w:r w:rsidRPr="00ED45E8">
              <w:rPr>
                <w:rFonts w:ascii="Times New Roman" w:hAnsi="Times New Roman" w:cs="Times New Roman"/>
                <w:sz w:val="28"/>
                <w:szCs w:val="28"/>
              </w:rPr>
              <w:t xml:space="preserve"> </w:t>
            </w:r>
            <w:r>
              <w:rPr>
                <w:rFonts w:ascii="Times New Roman" w:hAnsi="Times New Roman" w:cs="Times New Roman"/>
                <w:sz w:val="28"/>
                <w:szCs w:val="28"/>
              </w:rPr>
              <w:t>36,11</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10</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Процедури організації виконання вимог регулювання: Внесення змін до внутрішніх процедур обліку та звітності</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rPr>
              <w:t>1 година</w:t>
            </w:r>
            <w:r w:rsidRPr="00ED45E8">
              <w:rPr>
                <w:rFonts w:ascii="Times New Roman" w:hAnsi="Times New Roman" w:cs="Times New Roman"/>
                <w:sz w:val="28"/>
                <w:szCs w:val="28"/>
              </w:rPr>
              <w:t>*</w:t>
            </w:r>
            <w:r>
              <w:rPr>
                <w:rFonts w:ascii="Times New Roman" w:hAnsi="Times New Roman" w:cs="Times New Roman"/>
                <w:sz w:val="28"/>
                <w:szCs w:val="28"/>
              </w:rPr>
              <w:t>36,11</w:t>
            </w:r>
            <w:r w:rsidRPr="00ED45E8">
              <w:rPr>
                <w:rFonts w:ascii="Times New Roman" w:hAnsi="Times New Roman" w:cs="Times New Roman"/>
                <w:sz w:val="28"/>
                <w:szCs w:val="28"/>
              </w:rPr>
              <w:t xml:space="preserve"> </w:t>
            </w:r>
            <w:proofErr w:type="spellStart"/>
            <w:r w:rsidRPr="00ED45E8">
              <w:rPr>
                <w:rFonts w:ascii="Times New Roman" w:hAnsi="Times New Roman" w:cs="Times New Roman"/>
                <w:sz w:val="28"/>
                <w:szCs w:val="28"/>
              </w:rPr>
              <w:t>грн=</w:t>
            </w:r>
            <w:proofErr w:type="spellEnd"/>
            <w:r w:rsidRPr="00ED45E8">
              <w:rPr>
                <w:rFonts w:ascii="Times New Roman" w:hAnsi="Times New Roman" w:cs="Times New Roman"/>
                <w:sz w:val="28"/>
                <w:szCs w:val="28"/>
              </w:rPr>
              <w:t xml:space="preserve"> </w:t>
            </w:r>
            <w:r>
              <w:rPr>
                <w:rFonts w:ascii="Times New Roman" w:hAnsi="Times New Roman" w:cs="Times New Roman"/>
                <w:sz w:val="28"/>
                <w:szCs w:val="28"/>
              </w:rPr>
              <w:t>36,11</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11</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Процедури офіційного звітування</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12</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Процедури щодо забезпечення процесу перевірок</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13</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Інші процедури</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не передбачено</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14</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Разом, гривень</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rPr>
              <w:t>72,22</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15</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Кількість суб’єктів малого підприємництва, що повинні виконати вимоги регулювання, одиниць</w:t>
            </w:r>
          </w:p>
        </w:tc>
        <w:tc>
          <w:tcPr>
            <w:tcW w:w="418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w:t>
            </w:r>
            <w:r>
              <w:rPr>
                <w:rFonts w:ascii="Times New Roman" w:hAnsi="Times New Roman" w:cs="Times New Roman"/>
                <w:sz w:val="28"/>
                <w:szCs w:val="28"/>
                <w:lang w:val="ru-RU"/>
              </w:rPr>
              <w:t>2</w:t>
            </w:r>
          </w:p>
        </w:tc>
      </w:tr>
      <w:tr w:rsidR="00FE1BF4" w:rsidRPr="00ED45E8" w:rsidTr="00B82F49">
        <w:trPr>
          <w:trHeight w:val="23"/>
        </w:trPr>
        <w:tc>
          <w:tcPr>
            <w:tcW w:w="709" w:type="dxa"/>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16</w:t>
            </w:r>
          </w:p>
        </w:tc>
        <w:tc>
          <w:tcPr>
            <w:tcW w:w="4754" w:type="dxa"/>
            <w:gridSpan w:val="2"/>
            <w:tcBorders>
              <w:top w:val="single" w:sz="4" w:space="0" w:color="000000"/>
              <w:left w:val="single" w:sz="4" w:space="0" w:color="000000"/>
              <w:bottom w:val="single" w:sz="4" w:space="0" w:color="000000"/>
              <w:right w:val="nil"/>
            </w:tcBorders>
            <w:shd w:val="clear" w:color="auto" w:fill="FFFFFF"/>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Сумарно, гривень</w:t>
            </w:r>
          </w:p>
        </w:tc>
        <w:tc>
          <w:tcPr>
            <w:tcW w:w="1686"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Pr>
                <w:rFonts w:ascii="Times New Roman" w:hAnsi="Times New Roman" w:cs="Times New Roman"/>
                <w:sz w:val="28"/>
                <w:szCs w:val="28"/>
                <w:lang w:val="ru-RU"/>
              </w:rPr>
              <w:t>866,64</w:t>
            </w:r>
          </w:p>
        </w:tc>
        <w:tc>
          <w:tcPr>
            <w:tcW w:w="1422" w:type="dxa"/>
            <w:tcBorders>
              <w:top w:val="single" w:sz="4" w:space="0" w:color="000000"/>
              <w:left w:val="single" w:sz="4" w:space="0" w:color="000000"/>
              <w:bottom w:val="single" w:sz="4" w:space="0" w:color="000000"/>
              <w:right w:val="nil"/>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Х</w:t>
            </w:r>
          </w:p>
        </w:tc>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E1BF4" w:rsidRPr="00ED45E8" w:rsidRDefault="00FE1BF4" w:rsidP="00B82F49">
            <w:pPr>
              <w:pStyle w:val="a4"/>
              <w:jc w:val="both"/>
              <w:rPr>
                <w:rFonts w:ascii="Times New Roman" w:hAnsi="Times New Roman" w:cs="Times New Roman"/>
                <w:sz w:val="28"/>
                <w:szCs w:val="28"/>
                <w:lang w:val="ru-RU"/>
              </w:rPr>
            </w:pPr>
            <w:r w:rsidRPr="00ED45E8">
              <w:rPr>
                <w:rFonts w:ascii="Times New Roman" w:hAnsi="Times New Roman" w:cs="Times New Roman"/>
                <w:sz w:val="28"/>
                <w:szCs w:val="28"/>
                <w:lang w:val="ru-RU"/>
              </w:rPr>
              <w:t>0</w:t>
            </w:r>
          </w:p>
        </w:tc>
      </w:tr>
    </w:tbl>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БЮДЖЕТНІ ВИТРАТИ</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 на адміністрування регулювання для суб’єктів малого підприємництва </w:t>
      </w:r>
    </w:p>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lang w:val="ru-RU"/>
        </w:rPr>
      </w:pPr>
      <w:r>
        <w:rPr>
          <w:rFonts w:ascii="Times New Roman" w:hAnsi="Times New Roman" w:cs="Times New Roman"/>
          <w:sz w:val="28"/>
          <w:szCs w:val="28"/>
        </w:rPr>
        <w:t xml:space="preserve">     </w:t>
      </w:r>
      <w:r w:rsidRPr="00ED45E8">
        <w:rPr>
          <w:rFonts w:ascii="Times New Roman" w:hAnsi="Times New Roman" w:cs="Times New Roman"/>
          <w:sz w:val="28"/>
          <w:szCs w:val="28"/>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FE1BF4" w:rsidRPr="00ED45E8" w:rsidRDefault="00FE1BF4" w:rsidP="00FE1BF4">
      <w:pPr>
        <w:pStyle w:val="a4"/>
        <w:jc w:val="both"/>
        <w:rPr>
          <w:rFonts w:ascii="Times New Roman" w:hAnsi="Times New Roman" w:cs="Times New Roman"/>
          <w:sz w:val="28"/>
          <w:szCs w:val="28"/>
          <w:lang w:val="ru-RU"/>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4. Розрахунок сумарних витрат суб’єктів малого підприємництва, що виникають на виконання вимог регулювання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615"/>
        <w:gridCol w:w="2338"/>
        <w:gridCol w:w="2226"/>
      </w:tblGrid>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lang w:eastAsia="ar-SA"/>
              </w:rPr>
            </w:pPr>
            <w:r w:rsidRPr="00ED45E8">
              <w:rPr>
                <w:rFonts w:ascii="Times New Roman" w:hAnsi="Times New Roman" w:cs="Times New Roman"/>
                <w:sz w:val="28"/>
                <w:szCs w:val="28"/>
              </w:rPr>
              <w:t>№</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lang w:eastAsia="ar-SA"/>
              </w:rPr>
            </w:pPr>
            <w:r w:rsidRPr="00ED45E8">
              <w:rPr>
                <w:rFonts w:ascii="Times New Roman" w:hAnsi="Times New Roman" w:cs="Times New Roman"/>
                <w:sz w:val="28"/>
                <w:szCs w:val="28"/>
              </w:rPr>
              <w:t>Показник</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lang w:eastAsia="ar-SA"/>
              </w:rPr>
            </w:pPr>
            <w:r w:rsidRPr="00ED45E8">
              <w:rPr>
                <w:rFonts w:ascii="Times New Roman" w:hAnsi="Times New Roman" w:cs="Times New Roman"/>
                <w:sz w:val="28"/>
                <w:szCs w:val="28"/>
              </w:rPr>
              <w:t>Перший рік регулювання (стартовий), гривень</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lang w:eastAsia="ar-SA"/>
              </w:rPr>
            </w:pPr>
            <w:r w:rsidRPr="00ED45E8">
              <w:rPr>
                <w:rFonts w:ascii="Times New Roman" w:hAnsi="Times New Roman" w:cs="Times New Roman"/>
                <w:sz w:val="28"/>
                <w:szCs w:val="28"/>
              </w:rPr>
              <w:t>За п’ять років, гривень</w:t>
            </w:r>
          </w:p>
        </w:tc>
      </w:tr>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1</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Оцінка </w:t>
            </w:r>
            <w:proofErr w:type="spellStart"/>
            <w:r w:rsidRPr="00ED45E8">
              <w:rPr>
                <w:rFonts w:ascii="Times New Roman" w:hAnsi="Times New Roman" w:cs="Times New Roman"/>
                <w:sz w:val="28"/>
                <w:szCs w:val="28"/>
              </w:rPr>
              <w:t>“прямих”</w:t>
            </w:r>
            <w:proofErr w:type="spellEnd"/>
            <w:r w:rsidRPr="00ED45E8">
              <w:rPr>
                <w:rFonts w:ascii="Times New Roman" w:hAnsi="Times New Roman" w:cs="Times New Roman"/>
                <w:sz w:val="28"/>
                <w:szCs w:val="28"/>
              </w:rPr>
              <w:t xml:space="preserve"> витрат суб’єктів малого підприємництва на виконання регулювання</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lang w:val="ru-RU"/>
              </w:rPr>
              <w:t>100000,0</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2</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Оцінка вартості адміністративних процедур для суб’єктів малого підприємництва щодо виконання регулювання та звітування</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lang w:val="ru-RU"/>
              </w:rPr>
              <w:t>866,64</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3</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Сумарні витрати малого підприємництва на виконання </w:t>
            </w:r>
            <w:r w:rsidRPr="00ED45E8">
              <w:rPr>
                <w:rFonts w:ascii="Times New Roman" w:hAnsi="Times New Roman" w:cs="Times New Roman"/>
                <w:sz w:val="28"/>
                <w:szCs w:val="28"/>
              </w:rPr>
              <w:lastRenderedPageBreak/>
              <w:t>запланованого регулювання</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rPr>
              <w:lastRenderedPageBreak/>
              <w:t>100866,64</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lastRenderedPageBreak/>
              <w:t>4</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Бюджетні витрати на адміністрування регулювання суб’єктів малого підприємництва</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r w:rsidR="00FE1BF4" w:rsidRPr="00ED45E8" w:rsidTr="00B82F49">
        <w:tc>
          <w:tcPr>
            <w:tcW w:w="67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5</w:t>
            </w:r>
          </w:p>
        </w:tc>
        <w:tc>
          <w:tcPr>
            <w:tcW w:w="461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Сумарні витрати на виконання запланованого регулювання</w:t>
            </w:r>
          </w:p>
        </w:tc>
        <w:tc>
          <w:tcPr>
            <w:tcW w:w="2338"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rPr>
              <w:t>100866,64</w:t>
            </w:r>
          </w:p>
        </w:tc>
        <w:tc>
          <w:tcPr>
            <w:tcW w:w="2226"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bl>
    <w:p w:rsidR="00FE1BF4" w:rsidRPr="00ED45E8" w:rsidRDefault="00FE1BF4" w:rsidP="00FE1BF4">
      <w:pPr>
        <w:pStyle w:val="a4"/>
        <w:jc w:val="both"/>
        <w:rPr>
          <w:rFonts w:ascii="Times New Roman" w:hAnsi="Times New Roman" w:cs="Times New Roman"/>
          <w:sz w:val="28"/>
          <w:szCs w:val="28"/>
        </w:rPr>
      </w:pP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5. Розроблення </w:t>
      </w:r>
      <w:proofErr w:type="spellStart"/>
      <w:r w:rsidRPr="00ED45E8">
        <w:rPr>
          <w:rFonts w:ascii="Times New Roman" w:hAnsi="Times New Roman" w:cs="Times New Roman"/>
          <w:sz w:val="28"/>
          <w:szCs w:val="28"/>
        </w:rPr>
        <w:t>корегуючих</w:t>
      </w:r>
      <w:proofErr w:type="spellEnd"/>
      <w:r w:rsidRPr="00ED45E8">
        <w:rPr>
          <w:rFonts w:ascii="Times New Roman" w:hAnsi="Times New Roman" w:cs="Times New Roman"/>
          <w:sz w:val="28"/>
          <w:szCs w:val="28"/>
        </w:rPr>
        <w:t xml:space="preserve"> (пом’якшувальних) заходів для малого підприємництва щодо запропонованого регулювання </w:t>
      </w:r>
    </w:p>
    <w:p w:rsidR="00FE1BF4" w:rsidRPr="00ED45E8" w:rsidRDefault="00FE1BF4" w:rsidP="00FE1BF4">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На основі аналізу статистичних даних що наданні фінансовим </w:t>
      </w:r>
      <w:r>
        <w:rPr>
          <w:rFonts w:ascii="Times New Roman" w:hAnsi="Times New Roman" w:cs="Times New Roman"/>
          <w:sz w:val="28"/>
          <w:szCs w:val="28"/>
        </w:rPr>
        <w:t xml:space="preserve">відділом  </w:t>
      </w:r>
      <w:proofErr w:type="spellStart"/>
      <w:r>
        <w:rPr>
          <w:rFonts w:ascii="Times New Roman" w:hAnsi="Times New Roman" w:cs="Times New Roman"/>
          <w:sz w:val="28"/>
          <w:szCs w:val="28"/>
        </w:rPr>
        <w:t>перегонівської</w:t>
      </w:r>
      <w:proofErr w:type="spellEnd"/>
      <w:r>
        <w:rPr>
          <w:rFonts w:ascii="Times New Roman" w:hAnsi="Times New Roman" w:cs="Times New Roman"/>
          <w:sz w:val="28"/>
          <w:szCs w:val="28"/>
        </w:rPr>
        <w:t xml:space="preserve">  сільської </w:t>
      </w:r>
      <w:r w:rsidRPr="00ED45E8">
        <w:rPr>
          <w:rFonts w:ascii="Times New Roman" w:hAnsi="Times New Roman" w:cs="Times New Roman"/>
          <w:sz w:val="28"/>
          <w:szCs w:val="28"/>
        </w:rPr>
        <w:t xml:space="preserve"> ради визначено, що зазначена сума є прийнятною для суб’єктів малого підприємництва і впровадження компенсаторних (пом’якшувальних ) процедур не потрібно.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FE1BF4" w:rsidRPr="00ED45E8" w:rsidTr="00B82F49">
        <w:tc>
          <w:tcPr>
            <w:tcW w:w="4927"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Процедура, що потребує корегування  </w:t>
            </w:r>
          </w:p>
        </w:tc>
        <w:tc>
          <w:tcPr>
            <w:tcW w:w="4927"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proofErr w:type="spellStart"/>
            <w:r w:rsidRPr="00ED45E8">
              <w:rPr>
                <w:rFonts w:ascii="Times New Roman" w:hAnsi="Times New Roman" w:cs="Times New Roman"/>
                <w:sz w:val="28"/>
                <w:szCs w:val="28"/>
              </w:rPr>
              <w:t>Корегуючий</w:t>
            </w:r>
            <w:proofErr w:type="spellEnd"/>
            <w:r w:rsidRPr="00ED45E8">
              <w:rPr>
                <w:rFonts w:ascii="Times New Roman" w:hAnsi="Times New Roman" w:cs="Times New Roman"/>
                <w:sz w:val="28"/>
                <w:szCs w:val="28"/>
              </w:rPr>
              <w:t xml:space="preserve"> механізм</w:t>
            </w:r>
          </w:p>
        </w:tc>
      </w:tr>
      <w:tr w:rsidR="00FE1BF4" w:rsidRPr="00ED45E8" w:rsidTr="00B82F49">
        <w:tc>
          <w:tcPr>
            <w:tcW w:w="4927"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Х</w:t>
            </w:r>
          </w:p>
        </w:tc>
        <w:tc>
          <w:tcPr>
            <w:tcW w:w="4927"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 xml:space="preserve">Х </w:t>
            </w:r>
          </w:p>
        </w:tc>
      </w:tr>
    </w:tbl>
    <w:p w:rsidR="00FE1BF4" w:rsidRPr="00ED45E8" w:rsidRDefault="00FE1BF4" w:rsidP="00FE1BF4">
      <w:pPr>
        <w:pStyle w:val="a4"/>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gridCol w:w="3200"/>
        <w:gridCol w:w="3285"/>
      </w:tblGrid>
      <w:tr w:rsidR="00FE1BF4" w:rsidRPr="00ED45E8" w:rsidTr="00B82F49">
        <w:tc>
          <w:tcPr>
            <w:tcW w:w="3369"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Показник</w:t>
            </w:r>
          </w:p>
        </w:tc>
        <w:tc>
          <w:tcPr>
            <w:tcW w:w="3200"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Сумарні витрати малого підприємництва на виконання запланованого регулювання за перший рік, гривень</w:t>
            </w:r>
          </w:p>
        </w:tc>
        <w:tc>
          <w:tcPr>
            <w:tcW w:w="328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Сумарні витрати малого підприємництва на виконання запланованого регулювання за п’ять років, гривень</w:t>
            </w:r>
          </w:p>
        </w:tc>
      </w:tr>
      <w:tr w:rsidR="00FE1BF4" w:rsidRPr="00ED45E8" w:rsidTr="00B82F49">
        <w:tc>
          <w:tcPr>
            <w:tcW w:w="3369"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Заплановане регулювання</w:t>
            </w:r>
          </w:p>
        </w:tc>
        <w:tc>
          <w:tcPr>
            <w:tcW w:w="3200"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Pr>
                <w:rFonts w:ascii="Times New Roman" w:hAnsi="Times New Roman" w:cs="Times New Roman"/>
                <w:sz w:val="28"/>
                <w:szCs w:val="28"/>
              </w:rPr>
              <w:t>100866,64</w:t>
            </w:r>
          </w:p>
        </w:tc>
        <w:tc>
          <w:tcPr>
            <w:tcW w:w="328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p>
        </w:tc>
      </w:tr>
      <w:tr w:rsidR="00FE1BF4" w:rsidRPr="00ED45E8" w:rsidTr="00B82F49">
        <w:tc>
          <w:tcPr>
            <w:tcW w:w="3369"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За умов застосування компенсаторних механізмів для малого підприємництва</w:t>
            </w:r>
          </w:p>
        </w:tc>
        <w:tc>
          <w:tcPr>
            <w:tcW w:w="3200"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c>
          <w:tcPr>
            <w:tcW w:w="328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r w:rsidR="00FE1BF4" w:rsidRPr="00ED45E8" w:rsidTr="00B82F49">
        <w:tc>
          <w:tcPr>
            <w:tcW w:w="3369"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Сумарно: зміна вартості регулювання малого підприємництва</w:t>
            </w:r>
          </w:p>
        </w:tc>
        <w:tc>
          <w:tcPr>
            <w:tcW w:w="3200"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c>
          <w:tcPr>
            <w:tcW w:w="3285" w:type="dxa"/>
            <w:tcBorders>
              <w:top w:val="single" w:sz="4" w:space="0" w:color="auto"/>
              <w:left w:val="single" w:sz="4" w:space="0" w:color="auto"/>
              <w:bottom w:val="single" w:sz="4" w:space="0" w:color="auto"/>
              <w:right w:val="single" w:sz="4" w:space="0" w:color="auto"/>
            </w:tcBorders>
          </w:tcPr>
          <w:p w:rsidR="00FE1BF4" w:rsidRPr="00ED45E8" w:rsidRDefault="00FE1BF4" w:rsidP="00B82F49">
            <w:pPr>
              <w:pStyle w:val="a4"/>
              <w:jc w:val="both"/>
              <w:rPr>
                <w:rFonts w:ascii="Times New Roman" w:hAnsi="Times New Roman" w:cs="Times New Roman"/>
                <w:sz w:val="28"/>
                <w:szCs w:val="28"/>
              </w:rPr>
            </w:pPr>
            <w:r w:rsidRPr="00ED45E8">
              <w:rPr>
                <w:rFonts w:ascii="Times New Roman" w:hAnsi="Times New Roman" w:cs="Times New Roman"/>
                <w:sz w:val="28"/>
                <w:szCs w:val="28"/>
              </w:rPr>
              <w:t>0</w:t>
            </w:r>
          </w:p>
        </w:tc>
      </w:tr>
    </w:tbl>
    <w:p w:rsidR="00FE1BF4" w:rsidRPr="00ED45E8" w:rsidRDefault="00FE1BF4" w:rsidP="00FE1BF4">
      <w:pPr>
        <w:pStyle w:val="a4"/>
        <w:jc w:val="both"/>
        <w:rPr>
          <w:rFonts w:ascii="Times New Roman" w:hAnsi="Times New Roman" w:cs="Times New Roman"/>
          <w:sz w:val="28"/>
          <w:szCs w:val="28"/>
          <w:lang w:val="ru-RU" w:eastAsia="ar-SA"/>
        </w:rPr>
      </w:pPr>
    </w:p>
    <w:p w:rsidR="00FE1BF4" w:rsidRPr="00ED45E8" w:rsidRDefault="00FE1BF4" w:rsidP="00FE1BF4">
      <w:pPr>
        <w:pStyle w:val="a4"/>
        <w:jc w:val="both"/>
        <w:rPr>
          <w:rFonts w:ascii="Times New Roman" w:hAnsi="Times New Roman" w:cs="Times New Roman"/>
          <w:sz w:val="28"/>
          <w:szCs w:val="28"/>
        </w:rPr>
      </w:pPr>
    </w:p>
    <w:p w:rsidR="00FE1BF4" w:rsidRPr="001D4506" w:rsidRDefault="00FE1BF4" w:rsidP="00FE1BF4">
      <w:pPr>
        <w:pStyle w:val="a4"/>
        <w:jc w:val="both"/>
        <w:rPr>
          <w:rFonts w:ascii="Times New Roman" w:hAnsi="Times New Roman" w:cs="Times New Roman"/>
          <w:b/>
          <w:sz w:val="28"/>
          <w:szCs w:val="28"/>
        </w:rPr>
      </w:pPr>
      <w:r w:rsidRPr="001D4506">
        <w:rPr>
          <w:rFonts w:ascii="Times New Roman" w:hAnsi="Times New Roman" w:cs="Times New Roman"/>
          <w:b/>
          <w:sz w:val="28"/>
          <w:szCs w:val="28"/>
        </w:rPr>
        <w:t xml:space="preserve">Сільський  голова                                </w:t>
      </w:r>
      <w:r>
        <w:rPr>
          <w:rFonts w:ascii="Times New Roman" w:hAnsi="Times New Roman" w:cs="Times New Roman"/>
          <w:b/>
          <w:sz w:val="28"/>
          <w:szCs w:val="28"/>
        </w:rPr>
        <w:t xml:space="preserve">             </w:t>
      </w:r>
      <w:r w:rsidRPr="001D4506">
        <w:rPr>
          <w:rFonts w:ascii="Times New Roman" w:hAnsi="Times New Roman" w:cs="Times New Roman"/>
          <w:b/>
          <w:sz w:val="28"/>
          <w:szCs w:val="28"/>
        </w:rPr>
        <w:t xml:space="preserve">          Володимир   КОЗАК</w:t>
      </w:r>
    </w:p>
    <w:p w:rsidR="00FE1BF4" w:rsidRPr="00ED45E8"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FE1BF4" w:rsidRDefault="00FE1BF4" w:rsidP="00FE1BF4">
      <w:pPr>
        <w:pStyle w:val="a4"/>
        <w:jc w:val="both"/>
        <w:rPr>
          <w:rFonts w:ascii="Times New Roman" w:hAnsi="Times New Roman" w:cs="Times New Roman"/>
          <w:sz w:val="28"/>
          <w:szCs w:val="28"/>
        </w:rPr>
      </w:pPr>
    </w:p>
    <w:p w:rsidR="0082384F" w:rsidRDefault="0082384F"/>
    <w:sectPr w:rsidR="0082384F" w:rsidSect="0082384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4614B"/>
    <w:multiLevelType w:val="hybridMultilevel"/>
    <w:tmpl w:val="45149028"/>
    <w:lvl w:ilvl="0" w:tplc="4296C12C">
      <w:start w:val="3"/>
      <w:numFmt w:val="bullet"/>
      <w:lvlText w:val="-"/>
      <w:lvlJc w:val="left"/>
      <w:pPr>
        <w:ind w:left="1005" w:hanging="360"/>
      </w:pPr>
      <w:rPr>
        <w:rFonts w:ascii="Times New Roman" w:eastAsiaTheme="minorEastAsia" w:hAnsi="Times New Roman" w:cs="Times New Roman" w:hint="default"/>
      </w:rPr>
    </w:lvl>
    <w:lvl w:ilvl="1" w:tplc="04220003" w:tentative="1">
      <w:start w:val="1"/>
      <w:numFmt w:val="bullet"/>
      <w:lvlText w:val="o"/>
      <w:lvlJc w:val="left"/>
      <w:pPr>
        <w:ind w:left="1725" w:hanging="360"/>
      </w:pPr>
      <w:rPr>
        <w:rFonts w:ascii="Courier New" w:hAnsi="Courier New" w:cs="Courier New" w:hint="default"/>
      </w:rPr>
    </w:lvl>
    <w:lvl w:ilvl="2" w:tplc="04220005" w:tentative="1">
      <w:start w:val="1"/>
      <w:numFmt w:val="bullet"/>
      <w:lvlText w:val=""/>
      <w:lvlJc w:val="left"/>
      <w:pPr>
        <w:ind w:left="2445" w:hanging="360"/>
      </w:pPr>
      <w:rPr>
        <w:rFonts w:ascii="Wingdings" w:hAnsi="Wingdings" w:hint="default"/>
      </w:rPr>
    </w:lvl>
    <w:lvl w:ilvl="3" w:tplc="04220001" w:tentative="1">
      <w:start w:val="1"/>
      <w:numFmt w:val="bullet"/>
      <w:lvlText w:val=""/>
      <w:lvlJc w:val="left"/>
      <w:pPr>
        <w:ind w:left="3165" w:hanging="360"/>
      </w:pPr>
      <w:rPr>
        <w:rFonts w:ascii="Symbol" w:hAnsi="Symbol" w:hint="default"/>
      </w:rPr>
    </w:lvl>
    <w:lvl w:ilvl="4" w:tplc="04220003" w:tentative="1">
      <w:start w:val="1"/>
      <w:numFmt w:val="bullet"/>
      <w:lvlText w:val="o"/>
      <w:lvlJc w:val="left"/>
      <w:pPr>
        <w:ind w:left="3885" w:hanging="360"/>
      </w:pPr>
      <w:rPr>
        <w:rFonts w:ascii="Courier New" w:hAnsi="Courier New" w:cs="Courier New" w:hint="default"/>
      </w:rPr>
    </w:lvl>
    <w:lvl w:ilvl="5" w:tplc="04220005" w:tentative="1">
      <w:start w:val="1"/>
      <w:numFmt w:val="bullet"/>
      <w:lvlText w:val=""/>
      <w:lvlJc w:val="left"/>
      <w:pPr>
        <w:ind w:left="4605" w:hanging="360"/>
      </w:pPr>
      <w:rPr>
        <w:rFonts w:ascii="Wingdings" w:hAnsi="Wingdings" w:hint="default"/>
      </w:rPr>
    </w:lvl>
    <w:lvl w:ilvl="6" w:tplc="04220001" w:tentative="1">
      <w:start w:val="1"/>
      <w:numFmt w:val="bullet"/>
      <w:lvlText w:val=""/>
      <w:lvlJc w:val="left"/>
      <w:pPr>
        <w:ind w:left="5325" w:hanging="360"/>
      </w:pPr>
      <w:rPr>
        <w:rFonts w:ascii="Symbol" w:hAnsi="Symbol" w:hint="default"/>
      </w:rPr>
    </w:lvl>
    <w:lvl w:ilvl="7" w:tplc="04220003" w:tentative="1">
      <w:start w:val="1"/>
      <w:numFmt w:val="bullet"/>
      <w:lvlText w:val="o"/>
      <w:lvlJc w:val="left"/>
      <w:pPr>
        <w:ind w:left="6045" w:hanging="360"/>
      </w:pPr>
      <w:rPr>
        <w:rFonts w:ascii="Courier New" w:hAnsi="Courier New" w:cs="Courier New" w:hint="default"/>
      </w:rPr>
    </w:lvl>
    <w:lvl w:ilvl="8" w:tplc="04220005" w:tentative="1">
      <w:start w:val="1"/>
      <w:numFmt w:val="bullet"/>
      <w:lvlText w:val=""/>
      <w:lvlJc w:val="left"/>
      <w:pPr>
        <w:ind w:left="676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E1BF4"/>
    <w:rsid w:val="00527651"/>
    <w:rsid w:val="0082384F"/>
    <w:rsid w:val="00FE1B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8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E1BF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E1BF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2.rada.gov.ua/laws/show/308-2004-%D0%BF/print148050367629681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15188</Words>
  <Characters>8658</Characters>
  <Application>Microsoft Office Word</Application>
  <DocSecurity>0</DocSecurity>
  <Lines>72</Lines>
  <Paragraphs>47</Paragraphs>
  <ScaleCrop>false</ScaleCrop>
  <Company>SPecialiST RePack</Company>
  <LinksUpToDate>false</LinksUpToDate>
  <CharactersWithSpaces>23799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2021-04-20T08:38:00Z</dcterms:created>
  <dcterms:modified xsi:type="dcterms:W3CDTF">2021-04-22T09:27:00Z</dcterms:modified>
</cp:coreProperties>
</file>