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08" w:rsidRPr="00962008" w:rsidRDefault="00962008" w:rsidP="009620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</w:t>
      </w:r>
      <w:r w:rsidRPr="00962008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96200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6200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62008" w:rsidRPr="00962008" w:rsidRDefault="00962008" w:rsidP="009620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2008" w:rsidRPr="00962008" w:rsidRDefault="00962008" w:rsidP="009620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2008" w:rsidRPr="00962008" w:rsidRDefault="00962008" w:rsidP="009620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2008"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</w:rPr>
        <w:t>_______2021</w:t>
      </w:r>
      <w:r w:rsidRPr="00962008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62008" w:rsidRPr="00962008" w:rsidRDefault="00962008" w:rsidP="009620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20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962008" w:rsidRPr="00962008" w:rsidRDefault="00962008" w:rsidP="009620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20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 </w:t>
      </w:r>
      <w:proofErr w:type="spellStart"/>
      <w:r w:rsidRPr="00962008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96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008" w:rsidRPr="00962008" w:rsidRDefault="00962008" w:rsidP="009620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2963" w:rsidRPr="002D39DC" w:rsidRDefault="00822963" w:rsidP="008229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9DC">
        <w:rPr>
          <w:rFonts w:ascii="Times New Roman" w:hAnsi="Times New Roman" w:cs="Times New Roman"/>
          <w:b/>
          <w:sz w:val="28"/>
          <w:szCs w:val="28"/>
        </w:rPr>
        <w:t>Про  затвердження  Положення</w:t>
      </w:r>
    </w:p>
    <w:p w:rsidR="00822963" w:rsidRPr="002D39DC" w:rsidRDefault="00822963" w:rsidP="008229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9DC">
        <w:rPr>
          <w:rFonts w:ascii="Times New Roman" w:hAnsi="Times New Roman" w:cs="Times New Roman"/>
          <w:b/>
          <w:sz w:val="28"/>
          <w:szCs w:val="28"/>
        </w:rPr>
        <w:t>про  преміювання працівників</w:t>
      </w:r>
    </w:p>
    <w:p w:rsidR="00822963" w:rsidRDefault="00822963" w:rsidP="008229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39DC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2D39DC">
        <w:rPr>
          <w:rFonts w:ascii="Times New Roman" w:hAnsi="Times New Roman" w:cs="Times New Roman"/>
          <w:b/>
          <w:sz w:val="28"/>
          <w:szCs w:val="28"/>
        </w:rPr>
        <w:t xml:space="preserve">  сільської  ради</w:t>
      </w:r>
    </w:p>
    <w:p w:rsidR="00993B63" w:rsidRPr="002D39DC" w:rsidRDefault="00993B63" w:rsidP="008229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її  виконавчих  органів</w:t>
      </w:r>
    </w:p>
    <w:p w:rsidR="00822963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Відповідно  до статей 42,59 Закону  України « Про  місцеве  самоврядування  в  Україні » , Закону  України « Про  службу  в  органах  місцевого  самоврядування », статті 8³ Закону  України  « Про  добровільне  об’</w:t>
      </w:r>
      <w:r w:rsidRPr="00822963">
        <w:rPr>
          <w:rFonts w:ascii="Times New Roman" w:hAnsi="Times New Roman" w:cs="Times New Roman"/>
          <w:sz w:val="28"/>
          <w:szCs w:val="28"/>
        </w:rPr>
        <w:t xml:space="preserve">єднання  територіальних  громад </w:t>
      </w:r>
      <w:r>
        <w:rPr>
          <w:rFonts w:ascii="Times New Roman" w:hAnsi="Times New Roman" w:cs="Times New Roman"/>
          <w:sz w:val="28"/>
          <w:szCs w:val="28"/>
        </w:rPr>
        <w:t xml:space="preserve">» Кодексу  законів  про  працю  України,  постанови  Кабінету  Міністрів  України  від  09  березня  2006  року № 268  « ПРО  упорядкування  структури  та  умов  оплати  праці   працівників  апарату  органів  виконавчої  влади ,  органів  прокуратури,  судів  та  інших  органів  », Наказу  Міністерства  праці України  від 02  жовтня 1996  року № 77 « Про  умови  оплати  праці робітників, зайнятих  обслуговуванням  органів  виконавчої  влади,  місцевого  самоврядування  та  їх  виконавчих  органів,  органів  прокуратури,  судів та  інших  органів », з  метою  посилення  стимулювання  відповідального  та  професійного  ставлення  посадових  осіб  місцевого  самоврядування,  службовців та  робітників,  зайнятих  обслуговуванням  виконавчих  органів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ради, до  виконання  своїх  посадових  обов’</w:t>
      </w:r>
      <w:r w:rsidRPr="002D39DC">
        <w:rPr>
          <w:rFonts w:ascii="Times New Roman" w:hAnsi="Times New Roman" w:cs="Times New Roman"/>
          <w:sz w:val="28"/>
          <w:szCs w:val="28"/>
        </w:rPr>
        <w:t>язків,  ініціативного  та  творч</w:t>
      </w:r>
      <w:r>
        <w:rPr>
          <w:rFonts w:ascii="Times New Roman" w:hAnsi="Times New Roman" w:cs="Times New Roman"/>
          <w:sz w:val="28"/>
          <w:szCs w:val="28"/>
        </w:rPr>
        <w:t>ого  підходу  до  вирішення  по</w:t>
      </w:r>
      <w:r w:rsidRPr="002D39DC">
        <w:rPr>
          <w:rFonts w:ascii="Times New Roman" w:hAnsi="Times New Roman" w:cs="Times New Roman"/>
          <w:sz w:val="28"/>
          <w:szCs w:val="28"/>
        </w:rPr>
        <w:t>ставлених  завдань,  виходячи  з  результатів  індивідуальної  праці  та  особистого  вкладу  в  загальні  результати  роботи,  підвищення</w:t>
      </w:r>
      <w:r>
        <w:rPr>
          <w:rFonts w:ascii="Times New Roman" w:hAnsi="Times New Roman" w:cs="Times New Roman"/>
          <w:sz w:val="28"/>
          <w:szCs w:val="28"/>
        </w:rPr>
        <w:t xml:space="preserve">  її  ефективності  та  якості,  забезпечення належног</w:t>
      </w:r>
      <w:r w:rsidRPr="002D39DC">
        <w:rPr>
          <w:rFonts w:ascii="Times New Roman" w:hAnsi="Times New Roman" w:cs="Times New Roman"/>
          <w:sz w:val="28"/>
          <w:szCs w:val="28"/>
        </w:rPr>
        <w:t xml:space="preserve">о  рівня  трудової  </w:t>
      </w:r>
      <w:r>
        <w:rPr>
          <w:rFonts w:ascii="Times New Roman" w:hAnsi="Times New Roman" w:cs="Times New Roman"/>
          <w:sz w:val="28"/>
          <w:szCs w:val="28"/>
        </w:rPr>
        <w:t>та  виконавської  дисципліни:</w:t>
      </w:r>
    </w:p>
    <w:p w:rsidR="00822963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Default="00822963" w:rsidP="008229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 Положення  про преміювання  працівників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ради, що  додається.</w:t>
      </w:r>
    </w:p>
    <w:p w:rsidR="00822963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Default="00822963" w:rsidP="008229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 за  виконанням  цього розпорядження покласти  на  керуючу  справами  виконавчого  комітету  сільської  ради Л.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2963" w:rsidRPr="002D39DC" w:rsidRDefault="00822963" w:rsidP="0082296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229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9DC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Володимир  КОЗАК</w:t>
      </w:r>
    </w:p>
    <w:p w:rsidR="008229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Pr="00993B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229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9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822963" w:rsidRPr="008229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рішенням  сесії сільської ради</w:t>
      </w:r>
    </w:p>
    <w:p w:rsidR="00822963" w:rsidRDefault="00822963" w:rsidP="00822963">
      <w:pPr>
        <w:pStyle w:val="a3"/>
        <w:ind w:left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від ________ 2021 року № __</w:t>
      </w:r>
    </w:p>
    <w:p w:rsidR="00822963" w:rsidRPr="00904399" w:rsidRDefault="00822963" w:rsidP="00822963">
      <w:pPr>
        <w:pStyle w:val="a3"/>
        <w:ind w:left="555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99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99">
        <w:rPr>
          <w:rFonts w:ascii="Times New Roman" w:hAnsi="Times New Roman" w:cs="Times New Roman"/>
          <w:b/>
          <w:sz w:val="28"/>
          <w:szCs w:val="28"/>
        </w:rPr>
        <w:t xml:space="preserve">про преміювання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4399">
        <w:rPr>
          <w:rFonts w:ascii="Times New Roman" w:hAnsi="Times New Roman" w:cs="Times New Roman"/>
          <w:b/>
          <w:sz w:val="28"/>
          <w:szCs w:val="28"/>
        </w:rPr>
        <w:t xml:space="preserve"> працівників</w:t>
      </w: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4399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b/>
          <w:sz w:val="28"/>
          <w:szCs w:val="28"/>
        </w:rPr>
        <w:t xml:space="preserve">  сільської  ради</w:t>
      </w:r>
      <w:r w:rsidR="00962008">
        <w:rPr>
          <w:rFonts w:ascii="Times New Roman" w:hAnsi="Times New Roman" w:cs="Times New Roman"/>
          <w:b/>
          <w:sz w:val="28"/>
          <w:szCs w:val="28"/>
        </w:rPr>
        <w:t xml:space="preserve">  та  її  виконавчих  органів</w:t>
      </w: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99">
        <w:rPr>
          <w:rFonts w:ascii="Times New Roman" w:hAnsi="Times New Roman" w:cs="Times New Roman"/>
          <w:b/>
          <w:sz w:val="28"/>
          <w:szCs w:val="28"/>
        </w:rPr>
        <w:t>1. Загальні положення.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 xml:space="preserve">1.1. Положення про преміювання працівників </w:t>
      </w:r>
      <w:proofErr w:type="spellStart"/>
      <w:r w:rsidRPr="00904399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sz w:val="28"/>
          <w:szCs w:val="28"/>
        </w:rPr>
        <w:t xml:space="preserve">  сільської  ради (далі – Положення) розроблене відповідно до Закону України «Про оплату праці», «Про службу в органах місцевого самоврядування»,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24 лютого 2003 року № 212 «Про затвердження Порядку видачі грошової винагороди державним службовцям за сумлінну працю в органах державної влади, зразкове виконання обов’язків» із змінами та доповненнями,  колективного договору з метою заохочення працівників сільської ради за ініціативність, творчість в роботі, добросовісне виконання посадових обов’язків і завдань шляхом урахування їх особистого внеску в загальні результати роботи.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 xml:space="preserve">1.2.Дія цього Положення поширюється на усіх працівників </w:t>
      </w:r>
      <w:proofErr w:type="spellStart"/>
      <w:r w:rsidRPr="00904399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1.3. Преміювання працівників сільської ради здійснюється відповідно до їх особистого внеску в загальні результати роботи за підсумками роботи за місяць.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1.4. В окремих випадках за виконання особливо важливої роботи або з нагоди  державних  і  професійних свят  та ювілейних дат за розпорядженням сільського голови з урахуванням особистого внеску працівникам може бути виплачена одноразова премія в межах затвердженого фонду оплати праці.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1.5. Премія не нараховується працівникам за час відпусток, тимчасової непрацездатності, відрядженим на навчання з метою підвищення кваліфікації, в тому числі за кордон.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1.6. 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здоров'я.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1.7. Працівникам, яким винесена догана, премія не виплачується протягом дії дисциплінарного стягнення.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 xml:space="preserve">1.8. Фонд преміювання працівників </w:t>
      </w:r>
      <w:proofErr w:type="spellStart"/>
      <w:r w:rsidRPr="00904399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sz w:val="28"/>
          <w:szCs w:val="28"/>
        </w:rPr>
        <w:t xml:space="preserve">  сільської  ради утворюється в межах коштів, передбачених на преміювання у кошторисі та економії коштів на оплату праці.  Розмір  премії  не  обмежений.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1.9. На створення річного фонду преміювання спрямовуються кошти у розмірі не менше як 10 відсотків посадових окладів та економії фонду оплати праці, що утворилася з початку поточного року.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904399">
        <w:rPr>
          <w:rFonts w:ascii="Times New Roman" w:hAnsi="Times New Roman" w:cs="Times New Roman"/>
          <w:sz w:val="28"/>
          <w:szCs w:val="28"/>
        </w:rPr>
        <w:t xml:space="preserve">Видатки на преміювання передбачаються в бюджеті  </w:t>
      </w:r>
      <w:proofErr w:type="spellStart"/>
      <w:r w:rsidRPr="00904399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99">
        <w:rPr>
          <w:rFonts w:ascii="Times New Roman" w:hAnsi="Times New Roman" w:cs="Times New Roman"/>
          <w:b/>
          <w:sz w:val="28"/>
          <w:szCs w:val="28"/>
        </w:rPr>
        <w:t>2.</w:t>
      </w:r>
      <w:r w:rsidRPr="00904399">
        <w:rPr>
          <w:rFonts w:ascii="Times New Roman" w:hAnsi="Times New Roman" w:cs="Times New Roman"/>
          <w:b/>
          <w:sz w:val="28"/>
          <w:szCs w:val="28"/>
        </w:rPr>
        <w:tab/>
        <w:t>Показники преміювання і розмір премії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2.1.</w:t>
      </w:r>
      <w:r w:rsidRPr="00904399">
        <w:rPr>
          <w:rFonts w:ascii="Times New Roman" w:hAnsi="Times New Roman" w:cs="Times New Roman"/>
          <w:sz w:val="28"/>
          <w:szCs w:val="28"/>
        </w:rPr>
        <w:tab/>
        <w:t xml:space="preserve">Преміювання працівників </w:t>
      </w:r>
      <w:proofErr w:type="spellStart"/>
      <w:r w:rsidRPr="00904399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904399">
        <w:rPr>
          <w:rFonts w:ascii="Times New Roman" w:hAnsi="Times New Roman" w:cs="Times New Roman"/>
          <w:sz w:val="28"/>
          <w:szCs w:val="28"/>
        </w:rPr>
        <w:t xml:space="preserve">  сільської ради, здійснюється залежно від їх особистого вкладу в загальні результати роботи, без обмеження індивідуальної премії максимальним розміром, у межах фонду преміювання по  сільській  раді).  Розмір  премії  не  обмежений.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2.2.</w:t>
      </w:r>
      <w:r w:rsidRPr="00904399">
        <w:rPr>
          <w:rFonts w:ascii="Times New Roman" w:hAnsi="Times New Roman" w:cs="Times New Roman"/>
          <w:sz w:val="28"/>
          <w:szCs w:val="28"/>
        </w:rPr>
        <w:tab/>
        <w:t>Премія нараховується працівникам щомісячно у відсотках до посадового окладу,  або  окремо  визначеною  сумою.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2.3.</w:t>
      </w:r>
      <w:r w:rsidRPr="00904399">
        <w:rPr>
          <w:rFonts w:ascii="Times New Roman" w:hAnsi="Times New Roman" w:cs="Times New Roman"/>
          <w:sz w:val="28"/>
          <w:szCs w:val="28"/>
        </w:rPr>
        <w:tab/>
        <w:t>За результатами роботи за місяць для визначення розміру премії працівникам враховуються такі показники: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своєчасне та якісне виконання поставлених керівництвом завдань і доручень;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сумлінне виконання своїх посадових обов'язків, ініціатива і творчість у роботі;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постійне самовдосконалення, підвищення професійної кваліфікації.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2.4.</w:t>
      </w:r>
      <w:r w:rsidRPr="00904399">
        <w:rPr>
          <w:rFonts w:ascii="Times New Roman" w:hAnsi="Times New Roman" w:cs="Times New Roman"/>
          <w:sz w:val="28"/>
          <w:szCs w:val="28"/>
        </w:rPr>
        <w:tab/>
        <w:t>Сільський  голова  має  право  використовувати  частину  економії  фонду  заробітної  плати  на: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преміювання  працівників  ( незалежно  від  посад  які  вони  займають)  у  зв’язку  з  юві</w:t>
      </w:r>
      <w:r>
        <w:rPr>
          <w:rFonts w:ascii="Times New Roman" w:hAnsi="Times New Roman" w:cs="Times New Roman"/>
          <w:sz w:val="28"/>
          <w:szCs w:val="28"/>
        </w:rPr>
        <w:t>лейними  датами (</w:t>
      </w:r>
      <w:r w:rsidRPr="00904399">
        <w:rPr>
          <w:rFonts w:ascii="Times New Roman" w:hAnsi="Times New Roman" w:cs="Times New Roman"/>
          <w:sz w:val="28"/>
          <w:szCs w:val="28"/>
        </w:rPr>
        <w:t>50,55,60 – річчям  від  дня  народження );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надання  матеріальної   допомоги  на  поховання  батьків  та  членів  сім’ї;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преміювання  працівників  з  нагоди  професійних  свят;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2.5  Зменшення відсотку преміювання працівників або позбавлення їх премії здійснюється у разі: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неякісного виконання розпоряджень та доручень керівництва сільської ради;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несвоєчасного розгляду пропозицій, заяв, звернень громадян;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порушення строків розгляду документів;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—</w:t>
      </w:r>
      <w:r w:rsidRPr="00904399">
        <w:rPr>
          <w:rFonts w:ascii="Times New Roman" w:hAnsi="Times New Roman" w:cs="Times New Roman"/>
          <w:sz w:val="28"/>
          <w:szCs w:val="28"/>
        </w:rPr>
        <w:tab/>
        <w:t>недобросовісного виконання посадових обов'язків і завдань.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2963" w:rsidRPr="00904399" w:rsidRDefault="00822963" w:rsidP="008229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399">
        <w:rPr>
          <w:rFonts w:ascii="Times New Roman" w:hAnsi="Times New Roman" w:cs="Times New Roman"/>
          <w:b/>
          <w:sz w:val="28"/>
          <w:szCs w:val="28"/>
        </w:rPr>
        <w:t>3.Порядок преміювання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3.1.</w:t>
      </w:r>
      <w:r w:rsidRPr="00904399">
        <w:rPr>
          <w:rFonts w:ascii="Times New Roman" w:hAnsi="Times New Roman" w:cs="Times New Roman"/>
          <w:sz w:val="28"/>
          <w:szCs w:val="28"/>
        </w:rPr>
        <w:tab/>
        <w:t>Бухгалтер сільської ради щомісяця до 20 числа розраховує загальну суму коштів, що спрямовуються на преміювання, та подає на розгляд керівництву сільської ради.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3.2. Розмір премії працівників сільської ради визначає сільський  голова  (залежно від їх особистого вкладу в загальні результати роботи, без обмеження індивідуальної премії максимальним розміром, у межах фонду преміювання по  сільській раді).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3.3. Визначені розміри премій працівникам сільської ради зазначаються у розпорядженні, яке підписується сільським головою  і подається до визначеної дати місяця  бухгалтерії.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 xml:space="preserve">3.4. Розмір щомісячної премії </w:t>
      </w:r>
      <w:r>
        <w:rPr>
          <w:rFonts w:ascii="Times New Roman" w:hAnsi="Times New Roman" w:cs="Times New Roman"/>
          <w:sz w:val="28"/>
          <w:szCs w:val="28"/>
        </w:rPr>
        <w:t xml:space="preserve">сільському  голові </w:t>
      </w:r>
      <w:r w:rsidRPr="00904399">
        <w:rPr>
          <w:rFonts w:ascii="Times New Roman" w:hAnsi="Times New Roman" w:cs="Times New Roman"/>
          <w:sz w:val="28"/>
          <w:szCs w:val="28"/>
        </w:rPr>
        <w:t xml:space="preserve"> визначає сесія сільської ради.</w:t>
      </w:r>
    </w:p>
    <w:p w:rsidR="00822963" w:rsidRPr="00904399" w:rsidRDefault="00822963" w:rsidP="008229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4399">
        <w:rPr>
          <w:rFonts w:ascii="Times New Roman" w:hAnsi="Times New Roman" w:cs="Times New Roman"/>
          <w:sz w:val="28"/>
          <w:szCs w:val="28"/>
        </w:rPr>
        <w:t>3.5.</w:t>
      </w:r>
      <w:r w:rsidRPr="00904399">
        <w:rPr>
          <w:rFonts w:ascii="Times New Roman" w:hAnsi="Times New Roman" w:cs="Times New Roman"/>
          <w:sz w:val="28"/>
          <w:szCs w:val="28"/>
        </w:rPr>
        <w:tab/>
        <w:t>Виплата премії проводиться щомісячно у разі відсутності заборгованості за обов'язковими платежами у межах затвердженого фонду оплати праці.</w:t>
      </w:r>
    </w:p>
    <w:p w:rsidR="00822963" w:rsidRPr="00976816" w:rsidRDefault="00822963" w:rsidP="00822963"/>
    <w:p w:rsidR="00822963" w:rsidRDefault="00822963" w:rsidP="00822963">
      <w:pPr>
        <w:jc w:val="center"/>
        <w:rPr>
          <w:b/>
        </w:rPr>
      </w:pPr>
    </w:p>
    <w:p w:rsidR="00822963" w:rsidRDefault="00822963" w:rsidP="00822963">
      <w:pPr>
        <w:jc w:val="center"/>
        <w:rPr>
          <w:b/>
        </w:rPr>
      </w:pPr>
    </w:p>
    <w:p w:rsidR="00822963" w:rsidRDefault="00822963" w:rsidP="00822963">
      <w:pPr>
        <w:jc w:val="center"/>
        <w:rPr>
          <w:b/>
        </w:rPr>
      </w:pPr>
    </w:p>
    <w:p w:rsidR="00822963" w:rsidRDefault="00822963" w:rsidP="00822963">
      <w:pPr>
        <w:jc w:val="center"/>
        <w:rPr>
          <w:b/>
        </w:rPr>
      </w:pPr>
    </w:p>
    <w:p w:rsidR="00822963" w:rsidRPr="002D39DC" w:rsidRDefault="00822963" w:rsidP="00822963">
      <w:pPr>
        <w:pStyle w:val="a3"/>
        <w:ind w:left="5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963" w:rsidRPr="002D39DC" w:rsidRDefault="00822963" w:rsidP="008229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963" w:rsidRDefault="00822963" w:rsidP="00822963">
      <w:r>
        <w:t xml:space="preserve"> </w:t>
      </w:r>
    </w:p>
    <w:p w:rsidR="00887446" w:rsidRDefault="00887446"/>
    <w:sectPr w:rsidR="00887446" w:rsidSect="00AB09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65CC9"/>
    <w:multiLevelType w:val="hybridMultilevel"/>
    <w:tmpl w:val="7984366E"/>
    <w:lvl w:ilvl="0" w:tplc="7038732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963"/>
    <w:rsid w:val="00822963"/>
    <w:rsid w:val="00887446"/>
    <w:rsid w:val="00932CEB"/>
    <w:rsid w:val="00962008"/>
    <w:rsid w:val="0099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2963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229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2021-12-23T07:51:00Z</dcterms:created>
  <dcterms:modified xsi:type="dcterms:W3CDTF">2021-12-23T09:58:00Z</dcterms:modified>
</cp:coreProperties>
</file>