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D6C21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ПРОГРАМА</w:t>
      </w:r>
    </w:p>
    <w:p w14:paraId="477A1158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відносин</w:t>
      </w:r>
      <w:proofErr w:type="spellEnd"/>
    </w:p>
    <w:p w14:paraId="3C86BE71" w14:textId="3A05083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на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території</w:t>
      </w:r>
      <w:proofErr w:type="spellEnd"/>
      <w:r w:rsidR="00945449" w:rsidRPr="0094544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 </w:t>
      </w:r>
      <w:r w:rsidR="0094544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Перегонівської</w:t>
      </w: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 w:rsidR="00945449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сільської ради  на 2021-2022 роки </w:t>
      </w:r>
      <w:bookmarkStart w:id="0" w:name="_GoBack"/>
      <w:bookmarkEnd w:id="0"/>
    </w:p>
    <w:p w14:paraId="1844CC7F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Загальні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положення</w:t>
      </w:r>
      <w:proofErr w:type="spellEnd"/>
    </w:p>
    <w:p w14:paraId="2265D6A4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розроблена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метою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раціонального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ресурсів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їх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охорони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захисту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та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спрямування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політики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сталого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землекористування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В основу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покладені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положення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земельного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законодавства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України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пріоритети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політики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Україні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37E81564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5D895F90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2.Загальна характеристика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громади</w:t>
      </w:r>
      <w:proofErr w:type="spellEnd"/>
    </w:p>
    <w:p w14:paraId="65D341C5" w14:textId="27325CEF" w:rsidR="00945449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</w:t>
      </w:r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Перегонівська  сільська рада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утворена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20</w:t>
      </w:r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20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році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шляхом 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об’єднання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Перегонівської , Лебединської , </w:t>
      </w:r>
      <w:proofErr w:type="spellStart"/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Крутянської</w:t>
      </w:r>
      <w:proofErr w:type="spellEnd"/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, та </w:t>
      </w:r>
      <w:proofErr w:type="spellStart"/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Семидубсткої</w:t>
      </w:r>
      <w:proofErr w:type="spellEnd"/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сільських рад.</w:t>
      </w:r>
    </w:p>
    <w:p w14:paraId="3C8077B8" w14:textId="5420FCC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Адміністративним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центром є сел</w:t>
      </w:r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о </w:t>
      </w:r>
      <w:proofErr w:type="spellStart"/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Перегонвка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якому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розміщений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орган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місцевого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самоврядування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277DA450" w14:textId="0DED2BB3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Територія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займає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площу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18</w:t>
      </w:r>
      <w:r w:rsidR="00930C84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9,</w:t>
      </w:r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1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кв. км. </w:t>
      </w:r>
    </w:p>
    <w:p w14:paraId="1A155C12" w14:textId="41D6F952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станом на 01.01.20</w:t>
      </w:r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20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року становило  </w:t>
      </w:r>
      <w:r w:rsidR="00945449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4798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чоловік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1B7520E5" w14:textId="75B25DED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Площа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сільськогосподарського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призначення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складає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E35120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15768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га.</w:t>
      </w:r>
    </w:p>
    <w:p w14:paraId="777BC1F6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3.Проблемні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питання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відносин</w:t>
      </w:r>
      <w:proofErr w:type="spellEnd"/>
    </w:p>
    <w:p w14:paraId="61CCF33A" w14:textId="347CEB54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</w:t>
      </w:r>
      <w:r w:rsidR="00E35120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Перегонівська сільська рада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забезпечує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межах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пунктів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реформування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За час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реформи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території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с</w:t>
      </w:r>
      <w:proofErr w:type="spellStart"/>
      <w:r w:rsidR="00E35120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ільської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ради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виконано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певний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обсяг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пов’язаних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подоланням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монополії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власність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також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формується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новий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власник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господар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створено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відповідні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передумови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багатоукладного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конкурентноспроможного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господарства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засадах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приватної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землю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майно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раціоналізації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землекористування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усіх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сферах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економіки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поліпшення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охорони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тощо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Разом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потребують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вирішення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багато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невідкладних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складних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завдань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0E9BD177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Основні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проблемні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питання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:</w:t>
      </w:r>
    </w:p>
    <w:p w14:paraId="0ABF6A19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-  не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виготовлена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землевпорядна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документація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деякими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об’єктами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комунальної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6C55E678" w14:textId="74E240DF" w:rsid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-  потреба у</w:t>
      </w:r>
      <w:r w:rsidR="00D939A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розробці планів </w:t>
      </w:r>
      <w:r w:rsidR="00E35120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зонуван</w:t>
      </w:r>
      <w:r w:rsidR="00D939A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ня</w:t>
      </w:r>
      <w:r w:rsidR="00E35120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населених пунктів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необхідність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розроблення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генеральних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планів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пунктів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D939A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сільської ради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зв’язку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чим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ускладнена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процедура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надання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26DF97CF" w14:textId="13C8B50F" w:rsidR="00D939A2" w:rsidRPr="00D939A2" w:rsidRDefault="00D939A2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- потреба у розробці  проектів змін меж населених пунктів ;</w:t>
      </w:r>
    </w:p>
    <w:p w14:paraId="36777BEF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lastRenderedPageBreak/>
        <w:t xml:space="preserve">- потреба 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оновленні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планово-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картографічних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матеріалів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пунктів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20DA60DC" w14:textId="21405947" w:rsidR="008440C3" w:rsidRPr="00D939A2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- потреба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виготовленні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нової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нормативної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грошової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оцінки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Лихівської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селищної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об’єднаної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територіальної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="00D939A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;</w:t>
      </w:r>
    </w:p>
    <w:p w14:paraId="7573972C" w14:textId="7542BEC0" w:rsidR="00D939A2" w:rsidRDefault="00D939A2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- потреба у розробці проектів  землеустрою  щодо встановлення  меж  земельних ділянок  ,  для  продажу прав оренди на аукціонах .</w:t>
      </w:r>
    </w:p>
    <w:p w14:paraId="1C9CD000" w14:textId="77777777" w:rsidR="00D939A2" w:rsidRPr="00D939A2" w:rsidRDefault="00D939A2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</w:p>
    <w:p w14:paraId="74C29403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вищезгаданих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інших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землевпорядних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потребує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відповідного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фінансування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такої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умови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потрібен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ефективний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організаційно-економічний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механізм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основних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вимог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реформування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встановлені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строки, 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також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їх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фінансове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рахунок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місцевих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бюджетів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коштів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землекористувачів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землевласників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інших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джерел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фінансування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не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заборонених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законодавством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Більшість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проблемних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питань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можна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вирішити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шляхом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виконання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основних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заходів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даної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2C39DF76" w14:textId="19F65059" w:rsidR="008440C3" w:rsidRPr="008440C3" w:rsidRDefault="008440C3" w:rsidP="002D59EA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4.Земельний фонд </w:t>
      </w:r>
      <w:r w:rsidR="002D59EA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Перегонівської  сільської ради </w:t>
      </w:r>
    </w:p>
    <w:p w14:paraId="433E8BC8" w14:textId="7EF8BEA3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Загальна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площа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становить -  </w:t>
      </w:r>
      <w:r w:rsidR="00D939A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18912,16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га.</w:t>
      </w:r>
    </w:p>
    <w:p w14:paraId="5185504C" w14:textId="5BD0F133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Площа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пунктів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– </w:t>
      </w:r>
      <w:r w:rsidR="004B1FD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1810,70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га.</w:t>
      </w:r>
    </w:p>
    <w:p w14:paraId="026648E2" w14:textId="0C8B9BBE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Площа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сільськогосподарського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призначення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4B1FD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15768,90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га., у тому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числі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:</w:t>
      </w:r>
    </w:p>
    <w:p w14:paraId="5E01F55F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5.Мета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</w:p>
    <w:p w14:paraId="0C2F3600" w14:textId="407DE6F2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Основною метою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території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4B1FD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Перегонівської сільської ради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20</w:t>
      </w:r>
      <w:r w:rsidR="004B1FD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20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-2021 роки є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ефективного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підвищення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цінності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ресурсів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0A37547A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  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Основними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напрямками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є:</w:t>
      </w:r>
    </w:p>
    <w:p w14:paraId="07B081D3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-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із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земель;</w:t>
      </w:r>
    </w:p>
    <w:p w14:paraId="1971234B" w14:textId="477684F2" w:rsidR="008440C3" w:rsidRPr="008440C3" w:rsidRDefault="004B1FD2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-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розроблення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документації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із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землеустрою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;</w:t>
      </w:r>
    </w:p>
    <w:p w14:paraId="2463AB18" w14:textId="3068A1EB" w:rsidR="008440C3" w:rsidRPr="008440C3" w:rsidRDefault="004B1FD2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-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забезпечення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подальшого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землю;</w:t>
      </w:r>
    </w:p>
    <w:p w14:paraId="1EA79010" w14:textId="0929ABBA" w:rsidR="008440C3" w:rsidRPr="008440C3" w:rsidRDefault="004B1FD2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-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розвиток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ринку земель;</w:t>
      </w:r>
    </w:p>
    <w:p w14:paraId="1D4E6F36" w14:textId="4D36AD4C" w:rsidR="008440C3" w:rsidRPr="008440C3" w:rsidRDefault="004B1FD2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-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підготовка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організація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торгів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формі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аукціонів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650D2356" w14:textId="7CA3541F" w:rsidR="008440C3" w:rsidRPr="008440C3" w:rsidRDefault="004B1FD2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-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організація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моніторингу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44118756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землю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полягає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насамперед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    </w:t>
      </w:r>
    </w:p>
    <w:p w14:paraId="6F81DA10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lastRenderedPageBreak/>
        <w:t>   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відповідних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положень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Конституції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України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передбачає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:</w:t>
      </w:r>
    </w:p>
    <w:p w14:paraId="63978043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приватизацію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громадянами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України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різного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функціонального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призначення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винятком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тих,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які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відповідно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закону не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можуть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передаватись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власність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46206C45" w14:textId="2E0CB78C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встановлення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меж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землекористувачів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землевласників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усіх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форм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64E67C6A" w14:textId="074E3255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        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Головним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завданням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подальшого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="004B1FD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Перегонівській</w:t>
      </w:r>
      <w:proofErr w:type="spellEnd"/>
      <w:r w:rsidR="004B1FD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с</w:t>
      </w:r>
      <w:proofErr w:type="spellStart"/>
      <w:r w:rsidR="004B1FD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ільській</w:t>
      </w:r>
      <w:proofErr w:type="spellEnd"/>
      <w:r w:rsidR="004B1FD2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раді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буде:</w:t>
      </w:r>
    </w:p>
    <w:p w14:paraId="793FD72E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безперешкодної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громадянами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юридичними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особами та державою права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землю;</w:t>
      </w:r>
    </w:p>
    <w:p w14:paraId="212EF666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створення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умов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рівноправної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участі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територіальної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ринку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21AF761B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ділянками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індивідуального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житлового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будівництва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6352B57C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6.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земельної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реформи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здійснення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землеустрою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для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заходів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</w:p>
    <w:p w14:paraId="7709416B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реформи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має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бути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реалізовано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шляхом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обґрунтованого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перерозподілу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комунальної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формуванням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раціональної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системи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землеволодінь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землекористувань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інформаційного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правового,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економічного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еколого-економічного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містобудівного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механізму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регулювання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391F8AE0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Вирішення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цих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питань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можливе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лише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умови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землевпорядних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заходів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які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спрямовані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регулювання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раціональну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організацію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території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пунктів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0A1F8786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    Метою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пунктів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є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створення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інформаційної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бази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державного земельного кадастру,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регулювання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раціонального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й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охорони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ресурсів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ефективного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об’єктивного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оподаткування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769ED27A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Обліковим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об’єктом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є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ділянка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знаходиться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або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користуванні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юридичних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фізичних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осіб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або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надана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користування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Необхідно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виконати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усіх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категорій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у межах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За результатами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буде створено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достовірну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інформаційну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базу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здійснення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повного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справляння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плати за землю,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підтвердження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 на землю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суб’єктів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45FD985E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  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здійснення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перетворень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рамках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виконання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передбачається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організація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виконання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таких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видів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землевпорядних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:</w:t>
      </w:r>
    </w:p>
    <w:p w14:paraId="2CCB2657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lastRenderedPageBreak/>
        <w:t>проекти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землеустрою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088AA96E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проекти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землеустрою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впорядкування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території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пунктів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4A92A1EC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технічна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документація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із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землеустрою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встановлення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відновлення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) меж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натурі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(на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місцевості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);</w:t>
      </w:r>
    </w:p>
    <w:p w14:paraId="765AC714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технічна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документація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із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землеустрою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поділу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об’єднання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13943D22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технічна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документація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із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землеустрою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земель.</w:t>
      </w:r>
    </w:p>
    <w:p w14:paraId="38FA065C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технічна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документація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нормативної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грошової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оцінки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пунктів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6AD2DC6C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Всі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проекти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будуть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розроблятись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кошти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місцевого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бюджету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інших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джерел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заборонених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законодавством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365F15BE" w14:textId="0B152AC9" w:rsidR="008440C3" w:rsidRPr="007C286D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7.Розвиток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у </w:t>
      </w:r>
      <w:proofErr w:type="spellStart"/>
      <w:r w:rsidR="007C286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Перегонівській</w:t>
      </w:r>
      <w:proofErr w:type="spellEnd"/>
      <w:r w:rsidR="007C286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с</w:t>
      </w:r>
      <w:proofErr w:type="spellStart"/>
      <w:r w:rsidR="007C286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ільській</w:t>
      </w:r>
      <w:proofErr w:type="spellEnd"/>
      <w:r w:rsidR="007C286D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раді </w:t>
      </w:r>
    </w:p>
    <w:p w14:paraId="78D1F343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        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Реформування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землю,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формування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комунальної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здійснення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зонування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території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населених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пунктів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метою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визначення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меж земель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особливим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режимом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ринку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зумовлюють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необхідність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користування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землевпорядною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містобудівною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документацією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відповідно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особливостей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сучасної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ринкової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економіки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296E37FE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останні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роки робота по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не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була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проведена, тому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передбачається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провести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даний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вид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За результатами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буде створена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достовірна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інформаційна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база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здійснення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повного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справляння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плати за землю,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підтвердження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 на землю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суб’єктів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вирішення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спорів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0466DF6C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8.Розвиток  ринку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землі</w:t>
      </w:r>
      <w:proofErr w:type="spellEnd"/>
    </w:p>
    <w:p w14:paraId="7995E508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Запровадження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ринку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умови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оформлення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землю є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вирішальним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успішного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формування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сприяє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ефективному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землекористуванню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охорони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сторони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землевласників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стабільному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надходженню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земельного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податку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бюджету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економічного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цілому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068069F5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ринку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сучасному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етапі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передбачає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здійснення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заходів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із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правових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економічних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важелів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регулювання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ринкових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прискорення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приватизації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громадянами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шляхом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передачі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комунальної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приватної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-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громадянам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підприємцям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-  шляхом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купівлі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-продажу,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створення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умов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вільного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обігу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прав на них.</w:t>
      </w:r>
    </w:p>
    <w:p w14:paraId="076D8DD6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      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Отримання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одноразового доходу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продажу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дасть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змогу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спрямувати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кошти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здійснення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соціально-економічного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збільшити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фінансування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соціальної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сфери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10E6F634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lastRenderedPageBreak/>
        <w:t>             </w:t>
      </w:r>
    </w:p>
    <w:p w14:paraId="077FE9DB" w14:textId="77777777" w:rsidR="008440C3" w:rsidRPr="008440C3" w:rsidRDefault="008440C3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                                            9.Фінансове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</w:p>
    <w:p w14:paraId="513B3C8A" w14:textId="2408C329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      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Фінансове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заходів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передбачених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здійснюється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рахунок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селищного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бюджету,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коштів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юридичних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фізичних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осіб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інших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джерел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заборонені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чинним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законодавством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структура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обсяги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витрат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наведені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додатку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r w:rsidR="00930C84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до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688E6CFF" w14:textId="77777777" w:rsidR="008440C3" w:rsidRPr="008440C3" w:rsidRDefault="008440C3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                             10.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Механізм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</w:p>
    <w:p w14:paraId="3AF85DEF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Конституцією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України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визначено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земля є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основним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національним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багатством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перебуває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особливою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охороною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Держава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забезпечує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захист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усіх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суб'єктів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господарювання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соціальну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спрямованість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економіки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653877DB" w14:textId="429D570E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визначено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основні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напрямки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реформи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території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r w:rsidR="007C286D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Перегонівської сільської ради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425B0B30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 Ними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слід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вважати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:</w:t>
      </w:r>
    </w:p>
    <w:p w14:paraId="39C9093A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-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землевпорядні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роботи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обов'язковим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урахуванням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не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лише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соціально-економічних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а й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економічних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чинників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вимог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також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радикальні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зміни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формах,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характері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структурі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земель;</w:t>
      </w:r>
    </w:p>
    <w:p w14:paraId="7073D946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-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створення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обліку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складання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планів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земельно-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господарського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землеустрою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вжиття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заходів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усунення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порушень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сфері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тощо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27633F27" w14:textId="56B1DCED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Програма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має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сприяти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активізації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процесу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загального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визначити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механізми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допомогою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яких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можливо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найкоротші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строки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досягти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зазначених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цілей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докорінно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поліпшити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охорону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ресурсів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Позитивний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ефект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передбачених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заходів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буде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більшим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настане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раніше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тільки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умови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їх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своєчасного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виконання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свою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чергу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залежить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повного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своєчасного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їх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фінансування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всіх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рівнях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.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Основним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замовником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та координатором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заходів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являється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r w:rsidR="007C286D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Перегонівська сільська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рада.</w:t>
      </w:r>
    </w:p>
    <w:p w14:paraId="257A843A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    </w:t>
      </w:r>
    </w:p>
    <w:p w14:paraId="682F5C5E" w14:textId="77777777" w:rsidR="008440C3" w:rsidRPr="008440C3" w:rsidRDefault="008440C3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                                             11.Очікувані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результати</w:t>
      </w:r>
      <w:proofErr w:type="spellEnd"/>
    </w:p>
    <w:p w14:paraId="7BF75DEF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Виходячи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із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перспективи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правової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бази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основних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напрямків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політики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сфері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регулювання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стратегічних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цілей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заходів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наявності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коштів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реформи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також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удосконалення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спрямоване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закріплення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конституційного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громадян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юридичних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осіб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щодо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набуття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ділянки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контролем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виконавчої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місцевого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самоврядування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дозволить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створити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умови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удосконалення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державного земельного кадастру,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гарантування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землю,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lastRenderedPageBreak/>
        <w:t>забезпечить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земельно-кадастровою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інформацією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місцевого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самоврядування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землекористувачів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5BDB8738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інвентаризації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земель, 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також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впровадження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автоматизованої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системи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державного земельного кадастру дозволить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забезпечити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ефективне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управління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ресурсами,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повне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своєчасне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надходження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плати за землю, контроль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і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охороною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земель.</w:t>
      </w:r>
    </w:p>
    <w:p w14:paraId="0FDF50AE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      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Досягненню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цієї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ж мети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сприятиме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широкомасштабних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робіт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із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землеустрою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оновлення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планово-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картографічного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матеріалу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  </w:t>
      </w:r>
    </w:p>
    <w:p w14:paraId="0526D4D1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       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Запровадження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ринку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саме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аукціонів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конкурсів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також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дає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прозорість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отриманні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громадянами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юридичними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особами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ділянок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приватну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власність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отримання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продажу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несільськогосподарського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призначення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що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значній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мірі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може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забезпечити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прискорення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економічного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зростання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громади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збільшити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надходжень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місцевого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бюджету.      </w:t>
      </w:r>
    </w:p>
    <w:p w14:paraId="3DBF12D8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Реалізація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дозволить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створити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умови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для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удосконалення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ведення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земельного кадастру,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гарантування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прав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на землю,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забезпечить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земельно-кадастровою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інформацією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державної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влади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органи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місцевого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самоврядування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землекористувачів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.</w:t>
      </w:r>
    </w:p>
    <w:p w14:paraId="6642B5CB" w14:textId="7F4415A4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цілому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по с</w:t>
      </w:r>
      <w:proofErr w:type="spellStart"/>
      <w:r w:rsidR="001278C6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ільській</w:t>
      </w:r>
      <w:proofErr w:type="spellEnd"/>
      <w:r w:rsidR="001278C6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</w:t>
      </w: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раді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:</w:t>
      </w:r>
    </w:p>
    <w:p w14:paraId="284517F8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-  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збільшаться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надходження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коштів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бюджету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від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сплати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 земельного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податку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орендної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плати;</w:t>
      </w:r>
    </w:p>
    <w:p w14:paraId="7DB55C28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-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підвищиться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ефективність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комунальної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власності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319D6D48" w14:textId="77777777" w:rsidR="008440C3" w:rsidRP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-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вирішаться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питання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раціонального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несільськогосподарського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призначення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;</w:t>
      </w:r>
    </w:p>
    <w:p w14:paraId="7F763BA5" w14:textId="35766C5C" w:rsidR="008440C3" w:rsidRDefault="008440C3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-   посилиться контроль за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використанням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та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охороною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земель.</w:t>
      </w:r>
    </w:p>
    <w:p w14:paraId="1B27D29A" w14:textId="77777777" w:rsidR="001278C6" w:rsidRPr="008440C3" w:rsidRDefault="001278C6" w:rsidP="008440C3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7100420E" w14:textId="61C714DE" w:rsidR="008440C3" w:rsidRDefault="001278C6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Сільський  голова                                                     Володимир  КОЗАК </w:t>
      </w:r>
      <w:r w:rsidR="008440C3"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2D7867F5" w14:textId="7F38FDA3" w:rsidR="001278C6" w:rsidRDefault="001278C6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</w:p>
    <w:p w14:paraId="48675C09" w14:textId="77777777" w:rsidR="001278C6" w:rsidRPr="008440C3" w:rsidRDefault="001278C6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31F30102" w14:textId="77777777" w:rsidR="008440C3" w:rsidRPr="008440C3" w:rsidRDefault="008440C3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527A6F2F" w14:textId="77777777" w:rsidR="008440C3" w:rsidRPr="008440C3" w:rsidRDefault="008440C3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3E084686" w14:textId="77777777" w:rsidR="008440C3" w:rsidRPr="008440C3" w:rsidRDefault="008440C3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5E866476" w14:textId="77777777" w:rsidR="008440C3" w:rsidRPr="008440C3" w:rsidRDefault="008440C3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64C8DE47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ПАСПОРТ ПРОГРАМИ</w:t>
      </w:r>
    </w:p>
    <w:p w14:paraId="09043AB7" w14:textId="77777777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відносин</w:t>
      </w:r>
      <w:proofErr w:type="spellEnd"/>
    </w:p>
    <w:p w14:paraId="62C804CA" w14:textId="77777777" w:rsidR="001278C6" w:rsidRDefault="008440C3" w:rsidP="001278C6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на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території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 w:rsidR="001278C6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Перегонівської</w:t>
      </w: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селищної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r w:rsidR="001278C6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ради </w:t>
      </w:r>
    </w:p>
    <w:p w14:paraId="64F88764" w14:textId="16B24AFA" w:rsidR="008440C3" w:rsidRDefault="008440C3" w:rsidP="001278C6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на  2019-2021  роки</w:t>
      </w:r>
    </w:p>
    <w:p w14:paraId="50F30DF2" w14:textId="176ACE70" w:rsidR="001278C6" w:rsidRDefault="001278C6" w:rsidP="001278C6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13"/>
        <w:gridCol w:w="4927"/>
        <w:gridCol w:w="4105"/>
      </w:tblGrid>
      <w:tr w:rsidR="001278C6" w14:paraId="18167925" w14:textId="77777777" w:rsidTr="001278C6">
        <w:tc>
          <w:tcPr>
            <w:tcW w:w="313" w:type="dxa"/>
          </w:tcPr>
          <w:p w14:paraId="4D500804" w14:textId="2745220E" w:rsidR="001278C6" w:rsidRP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1</w:t>
            </w:r>
          </w:p>
        </w:tc>
        <w:tc>
          <w:tcPr>
            <w:tcW w:w="4927" w:type="dxa"/>
          </w:tcPr>
          <w:p w14:paraId="125066AF" w14:textId="4CB96F29" w:rsidR="001278C6" w:rsidRP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 w:hint="eastAsia"/>
                <w:color w:val="000000"/>
                <w:sz w:val="27"/>
                <w:szCs w:val="27"/>
                <w:lang w:val="uk-UA" w:eastAsia="ru-RU"/>
              </w:rPr>
              <w:t>І</w:t>
            </w: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ніціатор   розроблення програми</w:t>
            </w:r>
          </w:p>
        </w:tc>
        <w:tc>
          <w:tcPr>
            <w:tcW w:w="4105" w:type="dxa"/>
          </w:tcPr>
          <w:p w14:paraId="31800A43" w14:textId="349397C9" w:rsidR="001278C6" w:rsidRP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Перегонівська сільська рада </w:t>
            </w:r>
          </w:p>
        </w:tc>
      </w:tr>
      <w:tr w:rsidR="001278C6" w14:paraId="0621FA33" w14:textId="77777777" w:rsidTr="001278C6">
        <w:tc>
          <w:tcPr>
            <w:tcW w:w="313" w:type="dxa"/>
          </w:tcPr>
          <w:p w14:paraId="25746315" w14:textId="77777777" w:rsid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7DD1BE59" w14:textId="77777777" w:rsid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31323AE3" w14:textId="36BDC9C0" w:rsidR="001278C6" w:rsidRP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2</w:t>
            </w:r>
          </w:p>
        </w:tc>
        <w:tc>
          <w:tcPr>
            <w:tcW w:w="4927" w:type="dxa"/>
          </w:tcPr>
          <w:p w14:paraId="4981575F" w14:textId="77777777" w:rsid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1933B662" w14:textId="77777777" w:rsid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6F09E403" w14:textId="0201C6C9" w:rsidR="001278C6" w:rsidRP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 </w:t>
            </w:r>
            <w:r>
              <w:rPr>
                <w:rFonts w:ascii="ProbaPro" w:eastAsia="Times New Roman" w:hAnsi="ProbaPro" w:cs="Times New Roman" w:hint="eastAsia"/>
                <w:color w:val="000000"/>
                <w:sz w:val="27"/>
                <w:szCs w:val="27"/>
                <w:lang w:val="uk-UA" w:eastAsia="ru-RU"/>
              </w:rPr>
              <w:t>Р</w:t>
            </w: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озробник програми </w:t>
            </w:r>
          </w:p>
        </w:tc>
        <w:tc>
          <w:tcPr>
            <w:tcW w:w="4105" w:type="dxa"/>
          </w:tcPr>
          <w:p w14:paraId="697D4737" w14:textId="4243E457" w:rsidR="001278C6" w:rsidRPr="001278C6" w:rsidRDefault="002D59EA" w:rsidP="002D59EA">
            <w:pPr>
              <w:rPr>
                <w:rFonts w:ascii="ProbaPro" w:hAnsi="ProbaPro"/>
                <w:color w:val="000000"/>
                <w:sz w:val="27"/>
                <w:szCs w:val="27"/>
              </w:rPr>
            </w:pPr>
            <w:proofErr w:type="spellStart"/>
            <w:r>
              <w:rPr>
                <w:bdr w:val="none" w:sz="0" w:space="0" w:color="auto" w:frame="1"/>
              </w:rPr>
              <w:t>Відділ</w:t>
            </w:r>
            <w:proofErr w:type="spellEnd"/>
            <w:r>
              <w:rPr>
                <w:bdr w:val="none" w:sz="0" w:space="0" w:color="auto" w:frame="1"/>
              </w:rPr>
              <w:t xml:space="preserve">  з  </w:t>
            </w:r>
            <w:proofErr w:type="spellStart"/>
            <w:r>
              <w:rPr>
                <w:bdr w:val="none" w:sz="0" w:space="0" w:color="auto" w:frame="1"/>
              </w:rPr>
              <w:t>питань</w:t>
            </w:r>
            <w:proofErr w:type="spellEnd"/>
            <w:r>
              <w:rPr>
                <w:bdr w:val="none" w:sz="0" w:space="0" w:color="auto" w:frame="1"/>
              </w:rPr>
              <w:t xml:space="preserve">  </w:t>
            </w:r>
            <w:proofErr w:type="spellStart"/>
            <w:r>
              <w:rPr>
                <w:bdr w:val="none" w:sz="0" w:space="0" w:color="auto" w:frame="1"/>
              </w:rPr>
              <w:t>комунальної</w:t>
            </w:r>
            <w:proofErr w:type="spellEnd"/>
            <w:r>
              <w:rPr>
                <w:bdr w:val="none" w:sz="0" w:space="0" w:color="auto" w:frame="1"/>
              </w:rPr>
              <w:t xml:space="preserve">  </w:t>
            </w:r>
            <w:proofErr w:type="spellStart"/>
            <w:r>
              <w:rPr>
                <w:bdr w:val="none" w:sz="0" w:space="0" w:color="auto" w:frame="1"/>
              </w:rPr>
              <w:t>власності</w:t>
            </w:r>
            <w:proofErr w:type="spellEnd"/>
            <w:r>
              <w:rPr>
                <w:bdr w:val="none" w:sz="0" w:space="0" w:color="auto" w:frame="1"/>
              </w:rPr>
              <w:t xml:space="preserve">,  </w:t>
            </w:r>
            <w:proofErr w:type="spellStart"/>
            <w:r>
              <w:rPr>
                <w:bdr w:val="none" w:sz="0" w:space="0" w:color="auto" w:frame="1"/>
              </w:rPr>
              <w:t>житлово-комунального</w:t>
            </w:r>
            <w:proofErr w:type="spellEnd"/>
            <w:r>
              <w:rPr>
                <w:bdr w:val="none" w:sz="0" w:space="0" w:color="auto" w:frame="1"/>
              </w:rPr>
              <w:t xml:space="preserve">  </w:t>
            </w:r>
            <w:proofErr w:type="spellStart"/>
            <w:r>
              <w:rPr>
                <w:bdr w:val="none" w:sz="0" w:space="0" w:color="auto" w:frame="1"/>
              </w:rPr>
              <w:t>господарства</w:t>
            </w:r>
            <w:proofErr w:type="spellEnd"/>
            <w:r>
              <w:rPr>
                <w:bdr w:val="none" w:sz="0" w:space="0" w:color="auto" w:frame="1"/>
              </w:rPr>
              <w:t xml:space="preserve">,  </w:t>
            </w:r>
            <w:proofErr w:type="spellStart"/>
            <w:r>
              <w:rPr>
                <w:bdr w:val="none" w:sz="0" w:space="0" w:color="auto" w:frame="1"/>
              </w:rPr>
              <w:t>земельних</w:t>
            </w:r>
            <w:proofErr w:type="spellEnd"/>
            <w:r>
              <w:rPr>
                <w:bdr w:val="none" w:sz="0" w:space="0" w:color="auto" w:frame="1"/>
              </w:rPr>
              <w:t xml:space="preserve">  </w:t>
            </w:r>
            <w:proofErr w:type="spellStart"/>
            <w:r>
              <w:rPr>
                <w:bdr w:val="none" w:sz="0" w:space="0" w:color="auto" w:frame="1"/>
              </w:rPr>
              <w:t>відносин</w:t>
            </w:r>
            <w:proofErr w:type="spellEnd"/>
            <w:r>
              <w:rPr>
                <w:bdr w:val="none" w:sz="0" w:space="0" w:color="auto" w:frame="1"/>
              </w:rPr>
              <w:t xml:space="preserve">,  благоустрою  та  </w:t>
            </w:r>
            <w:proofErr w:type="spellStart"/>
            <w:r>
              <w:rPr>
                <w:bdr w:val="none" w:sz="0" w:space="0" w:color="auto" w:frame="1"/>
              </w:rPr>
              <w:t>охорони</w:t>
            </w:r>
            <w:proofErr w:type="spellEnd"/>
            <w:r>
              <w:rPr>
                <w:bdr w:val="none" w:sz="0" w:space="0" w:color="auto" w:frame="1"/>
              </w:rPr>
              <w:t xml:space="preserve">  </w:t>
            </w:r>
            <w:proofErr w:type="spellStart"/>
            <w:r>
              <w:rPr>
                <w:bdr w:val="none" w:sz="0" w:space="0" w:color="auto" w:frame="1"/>
              </w:rPr>
              <w:t>навколишнього</w:t>
            </w:r>
            <w:proofErr w:type="spellEnd"/>
            <w:r>
              <w:rPr>
                <w:bdr w:val="none" w:sz="0" w:space="0" w:color="auto" w:frame="1"/>
              </w:rPr>
              <w:t xml:space="preserve">  </w:t>
            </w:r>
            <w:proofErr w:type="spellStart"/>
            <w:r>
              <w:rPr>
                <w:bdr w:val="none" w:sz="0" w:space="0" w:color="auto" w:frame="1"/>
              </w:rPr>
              <w:t>середовища</w:t>
            </w:r>
            <w:proofErr w:type="spellEnd"/>
          </w:p>
        </w:tc>
      </w:tr>
      <w:tr w:rsidR="001278C6" w14:paraId="4B877545" w14:textId="77777777" w:rsidTr="001278C6">
        <w:tc>
          <w:tcPr>
            <w:tcW w:w="313" w:type="dxa"/>
          </w:tcPr>
          <w:p w14:paraId="15383D77" w14:textId="67DAA2A9" w:rsid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30C265DB" w14:textId="77777777" w:rsid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60883B9C" w14:textId="2CCA4C37" w:rsidR="001278C6" w:rsidRP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3</w:t>
            </w:r>
          </w:p>
        </w:tc>
        <w:tc>
          <w:tcPr>
            <w:tcW w:w="4927" w:type="dxa"/>
          </w:tcPr>
          <w:p w14:paraId="6E08E1B2" w14:textId="77777777" w:rsid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2BEAD5C7" w14:textId="77777777" w:rsid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6563BBA4" w14:textId="65C75A94" w:rsidR="001278C6" w:rsidRP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 </w:t>
            </w:r>
            <w:r>
              <w:rPr>
                <w:rFonts w:ascii="ProbaPro" w:eastAsia="Times New Roman" w:hAnsi="ProbaPro" w:cs="Times New Roman" w:hint="eastAsia"/>
                <w:color w:val="000000"/>
                <w:sz w:val="27"/>
                <w:szCs w:val="27"/>
                <w:lang w:val="uk-UA" w:eastAsia="ru-RU"/>
              </w:rPr>
              <w:t>В</w:t>
            </w: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ідповідальний  виконавець </w:t>
            </w:r>
          </w:p>
        </w:tc>
        <w:tc>
          <w:tcPr>
            <w:tcW w:w="4105" w:type="dxa"/>
          </w:tcPr>
          <w:p w14:paraId="3E2278F7" w14:textId="264E881A" w:rsidR="001278C6" w:rsidRPr="001278C6" w:rsidRDefault="001278C6" w:rsidP="001278C6">
            <w:pP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1278C6">
              <w:rPr>
                <w:bdr w:val="none" w:sz="0" w:space="0" w:color="auto" w:frame="1"/>
              </w:rPr>
              <w:t>Відділ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  з  </w:t>
            </w:r>
            <w:proofErr w:type="spellStart"/>
            <w:r w:rsidRPr="001278C6">
              <w:rPr>
                <w:bdr w:val="none" w:sz="0" w:space="0" w:color="auto" w:frame="1"/>
              </w:rPr>
              <w:t>питань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  </w:t>
            </w:r>
            <w:proofErr w:type="spellStart"/>
            <w:r w:rsidRPr="001278C6">
              <w:rPr>
                <w:bdr w:val="none" w:sz="0" w:space="0" w:color="auto" w:frame="1"/>
              </w:rPr>
              <w:t>комунальної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  </w:t>
            </w:r>
            <w:proofErr w:type="spellStart"/>
            <w:r w:rsidRPr="001278C6">
              <w:rPr>
                <w:bdr w:val="none" w:sz="0" w:space="0" w:color="auto" w:frame="1"/>
              </w:rPr>
              <w:t>власності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,  </w:t>
            </w:r>
            <w:proofErr w:type="spellStart"/>
            <w:r w:rsidRPr="001278C6">
              <w:rPr>
                <w:bdr w:val="none" w:sz="0" w:space="0" w:color="auto" w:frame="1"/>
              </w:rPr>
              <w:t>житлово-комунального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  </w:t>
            </w:r>
            <w:proofErr w:type="spellStart"/>
            <w:r w:rsidRPr="001278C6">
              <w:rPr>
                <w:bdr w:val="none" w:sz="0" w:space="0" w:color="auto" w:frame="1"/>
              </w:rPr>
              <w:t>господарства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,  </w:t>
            </w:r>
            <w:proofErr w:type="spellStart"/>
            <w:r w:rsidRPr="001278C6">
              <w:rPr>
                <w:bdr w:val="none" w:sz="0" w:space="0" w:color="auto" w:frame="1"/>
              </w:rPr>
              <w:t>земельних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  </w:t>
            </w:r>
            <w:proofErr w:type="spellStart"/>
            <w:r w:rsidRPr="001278C6">
              <w:rPr>
                <w:bdr w:val="none" w:sz="0" w:space="0" w:color="auto" w:frame="1"/>
              </w:rPr>
              <w:t>відносин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,  благоустрою  та  </w:t>
            </w:r>
            <w:proofErr w:type="spellStart"/>
            <w:r w:rsidRPr="001278C6">
              <w:rPr>
                <w:bdr w:val="none" w:sz="0" w:space="0" w:color="auto" w:frame="1"/>
              </w:rPr>
              <w:t>охорони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  </w:t>
            </w:r>
            <w:proofErr w:type="spellStart"/>
            <w:r w:rsidRPr="001278C6">
              <w:rPr>
                <w:bdr w:val="none" w:sz="0" w:space="0" w:color="auto" w:frame="1"/>
              </w:rPr>
              <w:t>навколишнього</w:t>
            </w:r>
            <w:proofErr w:type="spellEnd"/>
            <w:r w:rsidRPr="001278C6">
              <w:rPr>
                <w:bdr w:val="none" w:sz="0" w:space="0" w:color="auto" w:frame="1"/>
              </w:rPr>
              <w:t xml:space="preserve">  </w:t>
            </w:r>
            <w:proofErr w:type="spellStart"/>
            <w:r w:rsidRPr="001278C6">
              <w:rPr>
                <w:bdr w:val="none" w:sz="0" w:space="0" w:color="auto" w:frame="1"/>
              </w:rPr>
              <w:t>середовища</w:t>
            </w:r>
            <w:proofErr w:type="spellEnd"/>
          </w:p>
        </w:tc>
      </w:tr>
      <w:tr w:rsidR="001278C6" w14:paraId="5AF5AB6A" w14:textId="77777777" w:rsidTr="001278C6">
        <w:tc>
          <w:tcPr>
            <w:tcW w:w="313" w:type="dxa"/>
          </w:tcPr>
          <w:p w14:paraId="201313CC" w14:textId="77777777" w:rsid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eastAsia="ru-RU"/>
              </w:rPr>
            </w:pPr>
          </w:p>
          <w:p w14:paraId="26AAB43B" w14:textId="16EB3701" w:rsidR="00CC7BF5" w:rsidRPr="00CC7BF5" w:rsidRDefault="00CC7BF5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4</w:t>
            </w:r>
          </w:p>
        </w:tc>
        <w:tc>
          <w:tcPr>
            <w:tcW w:w="4927" w:type="dxa"/>
          </w:tcPr>
          <w:p w14:paraId="068ACB74" w14:textId="77777777" w:rsidR="00CC7BF5" w:rsidRDefault="00CC7BF5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7DD0FEF1" w14:textId="58A9D630" w:rsidR="001278C6" w:rsidRPr="001278C6" w:rsidRDefault="001278C6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 w:hint="eastAsia"/>
                <w:color w:val="000000"/>
                <w:sz w:val="27"/>
                <w:szCs w:val="27"/>
                <w:lang w:val="uk-UA" w:eastAsia="ru-RU"/>
              </w:rPr>
              <w:t>У</w:t>
            </w: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часники  програми </w:t>
            </w:r>
          </w:p>
        </w:tc>
        <w:tc>
          <w:tcPr>
            <w:tcW w:w="4105" w:type="dxa"/>
          </w:tcPr>
          <w:p w14:paraId="55D156A4" w14:textId="20F4EEF2" w:rsidR="001278C6" w:rsidRDefault="001278C6" w:rsidP="001278C6">
            <w:pPr>
              <w:rPr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1278C6">
              <w:rPr>
                <w:lang w:eastAsia="ru-RU"/>
              </w:rPr>
              <w:t>Організації,заклади,установи,громадяни</w:t>
            </w:r>
            <w:proofErr w:type="spellEnd"/>
            <w:r w:rsidRPr="001278C6">
              <w:rPr>
                <w:lang w:eastAsia="ru-RU"/>
              </w:rPr>
              <w:t xml:space="preserve">, </w:t>
            </w:r>
            <w:proofErr w:type="spellStart"/>
            <w:r w:rsidRPr="001278C6">
              <w:rPr>
                <w:lang w:eastAsia="ru-RU"/>
              </w:rPr>
              <w:t>проектні</w:t>
            </w:r>
            <w:proofErr w:type="spellEnd"/>
            <w:r w:rsidRPr="001278C6">
              <w:rPr>
                <w:lang w:eastAsia="ru-RU"/>
              </w:rPr>
              <w:t xml:space="preserve"> </w:t>
            </w:r>
            <w:proofErr w:type="spellStart"/>
            <w:r w:rsidRPr="001278C6">
              <w:rPr>
                <w:lang w:eastAsia="ru-RU"/>
              </w:rPr>
              <w:t>організації</w:t>
            </w:r>
            <w:proofErr w:type="spellEnd"/>
            <w:r w:rsidRPr="001278C6">
              <w:rPr>
                <w:lang w:eastAsia="ru-RU"/>
              </w:rPr>
              <w:t xml:space="preserve"> </w:t>
            </w:r>
            <w:proofErr w:type="spellStart"/>
            <w:r w:rsidRPr="001278C6">
              <w:rPr>
                <w:lang w:eastAsia="ru-RU"/>
              </w:rPr>
              <w:t>що</w:t>
            </w:r>
            <w:proofErr w:type="spellEnd"/>
            <w:r w:rsidRPr="001278C6">
              <w:rPr>
                <w:lang w:eastAsia="ru-RU"/>
              </w:rPr>
              <w:t xml:space="preserve"> </w:t>
            </w:r>
            <w:proofErr w:type="spellStart"/>
            <w:r w:rsidRPr="001278C6">
              <w:rPr>
                <w:lang w:eastAsia="ru-RU"/>
              </w:rPr>
              <w:t>мають</w:t>
            </w:r>
            <w:proofErr w:type="spellEnd"/>
            <w:r w:rsidRPr="001278C6">
              <w:rPr>
                <w:lang w:eastAsia="ru-RU"/>
              </w:rPr>
              <w:t xml:space="preserve"> </w:t>
            </w:r>
            <w:proofErr w:type="spellStart"/>
            <w:r w:rsidRPr="001278C6">
              <w:rPr>
                <w:lang w:eastAsia="ru-RU"/>
              </w:rPr>
              <w:t>ліцензії</w:t>
            </w:r>
            <w:proofErr w:type="spellEnd"/>
            <w:r w:rsidRPr="001278C6">
              <w:rPr>
                <w:lang w:eastAsia="ru-RU"/>
              </w:rPr>
              <w:t xml:space="preserve"> на </w:t>
            </w:r>
            <w:proofErr w:type="spellStart"/>
            <w:r w:rsidRPr="001278C6">
              <w:rPr>
                <w:lang w:eastAsia="ru-RU"/>
              </w:rPr>
              <w:t>виконання</w:t>
            </w:r>
            <w:proofErr w:type="spellEnd"/>
            <w:r w:rsidRPr="001278C6">
              <w:rPr>
                <w:lang w:eastAsia="ru-RU"/>
              </w:rPr>
              <w:t xml:space="preserve"> </w:t>
            </w:r>
            <w:proofErr w:type="spellStart"/>
            <w:r w:rsidRPr="001278C6">
              <w:rPr>
                <w:lang w:eastAsia="ru-RU"/>
              </w:rPr>
              <w:t>землевпорядних</w:t>
            </w:r>
            <w:proofErr w:type="spellEnd"/>
            <w:r w:rsidRPr="001278C6">
              <w:rPr>
                <w:lang w:eastAsia="ru-RU"/>
              </w:rPr>
              <w:t xml:space="preserve"> та </w:t>
            </w:r>
            <w:proofErr w:type="spellStart"/>
            <w:r w:rsidRPr="001278C6">
              <w:rPr>
                <w:lang w:eastAsia="ru-RU"/>
              </w:rPr>
              <w:t>землеоціночних</w:t>
            </w:r>
            <w:proofErr w:type="spellEnd"/>
            <w:r w:rsidRPr="001278C6">
              <w:rPr>
                <w:lang w:eastAsia="ru-RU"/>
              </w:rPr>
              <w:t xml:space="preserve"> </w:t>
            </w:r>
            <w:proofErr w:type="spellStart"/>
            <w:r w:rsidRPr="001278C6">
              <w:rPr>
                <w:lang w:eastAsia="ru-RU"/>
              </w:rPr>
              <w:t>робіт</w:t>
            </w:r>
            <w:proofErr w:type="spellEnd"/>
          </w:p>
        </w:tc>
      </w:tr>
      <w:tr w:rsidR="001278C6" w14:paraId="65BD4E0D" w14:textId="77777777" w:rsidTr="001278C6">
        <w:tc>
          <w:tcPr>
            <w:tcW w:w="313" w:type="dxa"/>
          </w:tcPr>
          <w:p w14:paraId="1DBDF98C" w14:textId="15ABD6B8" w:rsidR="001278C6" w:rsidRPr="00CC7BF5" w:rsidRDefault="00CC7BF5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5</w:t>
            </w:r>
          </w:p>
        </w:tc>
        <w:tc>
          <w:tcPr>
            <w:tcW w:w="4927" w:type="dxa"/>
          </w:tcPr>
          <w:p w14:paraId="1C1B22E3" w14:textId="69ABD6C3" w:rsidR="001278C6" w:rsidRPr="00CC7BF5" w:rsidRDefault="00CC7BF5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 w:hint="eastAsia"/>
                <w:color w:val="000000"/>
                <w:sz w:val="27"/>
                <w:szCs w:val="27"/>
                <w:lang w:val="uk-UA" w:eastAsia="ru-RU"/>
              </w:rPr>
              <w:t>М</w:t>
            </w: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ета програми </w:t>
            </w:r>
          </w:p>
        </w:tc>
        <w:tc>
          <w:tcPr>
            <w:tcW w:w="4105" w:type="dxa"/>
          </w:tcPr>
          <w:p w14:paraId="58162CB0" w14:textId="676FA57A" w:rsidR="001278C6" w:rsidRPr="00CC7BF5" w:rsidRDefault="00CC7BF5" w:rsidP="00CC7BF5">
            <w:pPr>
              <w:rPr>
                <w:lang w:val="uk-UA" w:eastAsia="ru-RU"/>
              </w:rPr>
            </w:pPr>
            <w:r>
              <w:rPr>
                <w:rFonts w:hint="eastAsia"/>
                <w:lang w:val="uk-UA" w:eastAsia="ru-RU"/>
              </w:rPr>
              <w:t>З</w:t>
            </w:r>
            <w:proofErr w:type="spellStart"/>
            <w:r>
              <w:rPr>
                <w:lang w:val="uk-UA" w:eastAsia="ru-RU"/>
              </w:rPr>
              <w:t>абезпечення</w:t>
            </w:r>
            <w:proofErr w:type="spellEnd"/>
            <w:r>
              <w:rPr>
                <w:lang w:val="uk-UA" w:eastAsia="ru-RU"/>
              </w:rPr>
              <w:t xml:space="preserve"> ефективного використання земель  Перегонівської сільської ради </w:t>
            </w:r>
          </w:p>
        </w:tc>
      </w:tr>
      <w:tr w:rsidR="001278C6" w14:paraId="7860DAB7" w14:textId="77777777" w:rsidTr="001278C6">
        <w:tc>
          <w:tcPr>
            <w:tcW w:w="313" w:type="dxa"/>
          </w:tcPr>
          <w:p w14:paraId="2A683B11" w14:textId="412C32EE" w:rsidR="001278C6" w:rsidRPr="00CC7BF5" w:rsidRDefault="00CC7BF5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6</w:t>
            </w:r>
          </w:p>
        </w:tc>
        <w:tc>
          <w:tcPr>
            <w:tcW w:w="4927" w:type="dxa"/>
          </w:tcPr>
          <w:p w14:paraId="7BAEB5B1" w14:textId="5BFE40E7" w:rsidR="001278C6" w:rsidRPr="00CC7BF5" w:rsidRDefault="00CC7BF5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 w:hint="eastAsia"/>
                <w:color w:val="000000"/>
                <w:sz w:val="27"/>
                <w:szCs w:val="27"/>
                <w:lang w:val="uk-UA" w:eastAsia="ru-RU"/>
              </w:rPr>
              <w:t>Т</w:t>
            </w: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ермін  реалізації </w:t>
            </w:r>
          </w:p>
        </w:tc>
        <w:tc>
          <w:tcPr>
            <w:tcW w:w="4105" w:type="dxa"/>
          </w:tcPr>
          <w:p w14:paraId="787D422E" w14:textId="289DE5D6" w:rsidR="001278C6" w:rsidRPr="00CC7BF5" w:rsidRDefault="00CC7BF5" w:rsidP="001278C6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2021-2022 роки </w:t>
            </w:r>
          </w:p>
        </w:tc>
      </w:tr>
      <w:tr w:rsidR="00CC7BF5" w14:paraId="21BE0F2B" w14:textId="77777777" w:rsidTr="001278C6">
        <w:tc>
          <w:tcPr>
            <w:tcW w:w="313" w:type="dxa"/>
          </w:tcPr>
          <w:p w14:paraId="280F5D66" w14:textId="77777777" w:rsidR="00CC7BF5" w:rsidRDefault="00CC7BF5" w:rsidP="00CC7BF5">
            <w:pPr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</w:p>
          <w:p w14:paraId="36B38FFF" w14:textId="3FEAA6D7" w:rsidR="00CC7BF5" w:rsidRPr="00CC7BF5" w:rsidRDefault="00CC7BF5" w:rsidP="00CC7BF5">
            <w:pPr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7</w:t>
            </w:r>
          </w:p>
        </w:tc>
        <w:tc>
          <w:tcPr>
            <w:tcW w:w="4927" w:type="dxa"/>
          </w:tcPr>
          <w:p w14:paraId="3C87C704" w14:textId="77777777" w:rsid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 </w:t>
            </w:r>
          </w:p>
          <w:p w14:paraId="21A80AAC" w14:textId="2F85D6A2" w:rsidR="00CC7BF5" w:rsidRP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 w:hint="eastAsia"/>
                <w:color w:val="000000"/>
                <w:sz w:val="27"/>
                <w:szCs w:val="27"/>
                <w:lang w:val="uk-UA" w:eastAsia="ru-RU"/>
              </w:rPr>
              <w:t>Д</w:t>
            </w: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жерела фінансування </w:t>
            </w:r>
          </w:p>
        </w:tc>
        <w:tc>
          <w:tcPr>
            <w:tcW w:w="4105" w:type="dxa"/>
          </w:tcPr>
          <w:p w14:paraId="46AE2494" w14:textId="49E2BD56" w:rsidR="00CC7BF5" w:rsidRDefault="00CC7BF5" w:rsidP="00CC7BF5">
            <w:pPr>
              <w:rPr>
                <w:color w:val="000000"/>
                <w:sz w:val="27"/>
                <w:szCs w:val="27"/>
                <w:lang w:eastAsia="ru-RU"/>
              </w:rPr>
            </w:pPr>
            <w:proofErr w:type="spellStart"/>
            <w:r w:rsidRPr="001278C6">
              <w:rPr>
                <w:lang w:eastAsia="ru-RU"/>
              </w:rPr>
              <w:t>Селищний</w:t>
            </w:r>
            <w:proofErr w:type="spellEnd"/>
            <w:r w:rsidRPr="001278C6">
              <w:rPr>
                <w:lang w:eastAsia="ru-RU"/>
              </w:rPr>
              <w:t xml:space="preserve"> бюджет та  </w:t>
            </w:r>
            <w:proofErr w:type="spellStart"/>
            <w:r w:rsidRPr="001278C6">
              <w:rPr>
                <w:lang w:eastAsia="ru-RU"/>
              </w:rPr>
              <w:t>інші</w:t>
            </w:r>
            <w:proofErr w:type="spellEnd"/>
            <w:r w:rsidRPr="001278C6">
              <w:rPr>
                <w:lang w:eastAsia="ru-RU"/>
              </w:rPr>
              <w:t xml:space="preserve"> </w:t>
            </w:r>
            <w:proofErr w:type="spellStart"/>
            <w:r w:rsidRPr="001278C6">
              <w:rPr>
                <w:lang w:eastAsia="ru-RU"/>
              </w:rPr>
              <w:t>джерела</w:t>
            </w:r>
            <w:proofErr w:type="spellEnd"/>
            <w:r w:rsidRPr="001278C6">
              <w:rPr>
                <w:lang w:eastAsia="ru-RU"/>
              </w:rPr>
              <w:t xml:space="preserve"> </w:t>
            </w:r>
            <w:proofErr w:type="spellStart"/>
            <w:r w:rsidRPr="001278C6">
              <w:rPr>
                <w:lang w:eastAsia="ru-RU"/>
              </w:rPr>
              <w:t>фінансування</w:t>
            </w:r>
            <w:proofErr w:type="spellEnd"/>
            <w:r w:rsidRPr="001278C6">
              <w:rPr>
                <w:lang w:eastAsia="ru-RU"/>
              </w:rPr>
              <w:t xml:space="preserve">, не </w:t>
            </w:r>
            <w:proofErr w:type="spellStart"/>
            <w:r w:rsidRPr="001278C6">
              <w:rPr>
                <w:lang w:eastAsia="ru-RU"/>
              </w:rPr>
              <w:t>заборонені</w:t>
            </w:r>
            <w:proofErr w:type="spellEnd"/>
            <w:r w:rsidRPr="001278C6">
              <w:rPr>
                <w:lang w:eastAsia="ru-RU"/>
              </w:rPr>
              <w:t xml:space="preserve"> </w:t>
            </w:r>
            <w:proofErr w:type="spellStart"/>
            <w:r w:rsidRPr="001278C6">
              <w:rPr>
                <w:lang w:eastAsia="ru-RU"/>
              </w:rPr>
              <w:t>законодавством</w:t>
            </w:r>
            <w:proofErr w:type="spellEnd"/>
          </w:p>
        </w:tc>
      </w:tr>
      <w:tr w:rsidR="00CC7BF5" w14:paraId="26388DFD" w14:textId="77777777" w:rsidTr="001278C6">
        <w:tc>
          <w:tcPr>
            <w:tcW w:w="313" w:type="dxa"/>
          </w:tcPr>
          <w:p w14:paraId="1358B074" w14:textId="4CE24700" w:rsidR="00CC7BF5" w:rsidRP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8</w:t>
            </w:r>
          </w:p>
        </w:tc>
        <w:tc>
          <w:tcPr>
            <w:tcW w:w="4927" w:type="dxa"/>
          </w:tcPr>
          <w:p w14:paraId="4C75FEB9" w14:textId="59C4CCB6" w:rsidR="00CC7BF5" w:rsidRP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 w:hint="eastAsia"/>
                <w:color w:val="000000"/>
                <w:sz w:val="27"/>
                <w:szCs w:val="27"/>
                <w:lang w:val="uk-UA" w:eastAsia="ru-RU"/>
              </w:rPr>
              <w:t>З</w:t>
            </w: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агальний орієнтовний розмір фінансових ресурсів </w:t>
            </w:r>
          </w:p>
        </w:tc>
        <w:tc>
          <w:tcPr>
            <w:tcW w:w="4105" w:type="dxa"/>
          </w:tcPr>
          <w:p w14:paraId="65B9DBF7" w14:textId="53D27C06" w:rsid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eastAsia="ru-RU"/>
              </w:rPr>
            </w:pPr>
            <w:r w:rsidRPr="001278C6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ru-RU"/>
              </w:rPr>
              <w:t xml:space="preserve">в межах </w:t>
            </w:r>
            <w:proofErr w:type="spellStart"/>
            <w:r w:rsidRPr="001278C6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ru-RU"/>
              </w:rPr>
              <w:t>щорічних</w:t>
            </w:r>
            <w:proofErr w:type="spellEnd"/>
            <w:r w:rsidRPr="001278C6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8C6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ru-RU"/>
              </w:rPr>
              <w:t>кошторисних</w:t>
            </w:r>
            <w:proofErr w:type="spellEnd"/>
            <w:r w:rsidRPr="001278C6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78C6">
              <w:rPr>
                <w:rFonts w:ascii="ProbaPro" w:eastAsia="Times New Roman" w:hAnsi="ProbaPro" w:cs="Times New Roman"/>
                <w:color w:val="212529"/>
                <w:sz w:val="24"/>
                <w:szCs w:val="24"/>
                <w:lang w:eastAsia="ru-RU"/>
              </w:rPr>
              <w:t>призначень</w:t>
            </w:r>
            <w:proofErr w:type="spellEnd"/>
          </w:p>
        </w:tc>
      </w:tr>
      <w:tr w:rsidR="00CC7BF5" w14:paraId="2B5A9A3E" w14:textId="77777777" w:rsidTr="001278C6">
        <w:tc>
          <w:tcPr>
            <w:tcW w:w="313" w:type="dxa"/>
          </w:tcPr>
          <w:p w14:paraId="4A624698" w14:textId="4CECE3EC" w:rsidR="00CC7BF5" w:rsidRP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9</w:t>
            </w:r>
          </w:p>
        </w:tc>
        <w:tc>
          <w:tcPr>
            <w:tcW w:w="4927" w:type="dxa"/>
          </w:tcPr>
          <w:p w14:paraId="373B071E" w14:textId="478CA8D4" w:rsidR="00CC7BF5" w:rsidRP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</w:pPr>
            <w:r>
              <w:rPr>
                <w:rFonts w:ascii="ProbaPro" w:eastAsia="Times New Roman" w:hAnsi="ProbaPro" w:cs="Times New Roman" w:hint="eastAsia"/>
                <w:color w:val="000000"/>
                <w:sz w:val="27"/>
                <w:szCs w:val="27"/>
                <w:lang w:val="uk-UA" w:eastAsia="ru-RU"/>
              </w:rPr>
              <w:t>В</w:t>
            </w:r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ідповідальний </w:t>
            </w:r>
            <w:proofErr w:type="spellStart"/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>виконевець</w:t>
            </w:r>
            <w:proofErr w:type="spellEnd"/>
            <w:r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val="uk-UA" w:eastAsia="ru-RU"/>
              </w:rPr>
              <w:t xml:space="preserve"> </w:t>
            </w:r>
          </w:p>
        </w:tc>
        <w:tc>
          <w:tcPr>
            <w:tcW w:w="4105" w:type="dxa"/>
          </w:tcPr>
          <w:p w14:paraId="6E8CD1D4" w14:textId="75D1E8AD" w:rsidR="00CC7BF5" w:rsidRPr="00CC7BF5" w:rsidRDefault="00CC7BF5" w:rsidP="00CC7BF5">
            <w:pPr>
              <w:rPr>
                <w:lang w:val="uk-UA" w:eastAsia="ru-RU"/>
              </w:rPr>
            </w:pPr>
            <w:r>
              <w:rPr>
                <w:rFonts w:hint="eastAsia"/>
                <w:lang w:val="uk-UA" w:eastAsia="ru-RU"/>
              </w:rPr>
              <w:t>В</w:t>
            </w:r>
            <w:proofErr w:type="spellStart"/>
            <w:r>
              <w:rPr>
                <w:lang w:val="uk-UA" w:eastAsia="ru-RU"/>
              </w:rPr>
              <w:t>иконком</w:t>
            </w:r>
            <w:proofErr w:type="spellEnd"/>
            <w:r>
              <w:rPr>
                <w:lang w:val="uk-UA" w:eastAsia="ru-RU"/>
              </w:rPr>
              <w:t xml:space="preserve"> Перегонівської сільської ради </w:t>
            </w:r>
          </w:p>
        </w:tc>
      </w:tr>
      <w:tr w:rsidR="00CC7BF5" w14:paraId="20DCACEA" w14:textId="77777777" w:rsidTr="001278C6">
        <w:tc>
          <w:tcPr>
            <w:tcW w:w="313" w:type="dxa"/>
          </w:tcPr>
          <w:p w14:paraId="6053708A" w14:textId="77777777" w:rsid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927" w:type="dxa"/>
          </w:tcPr>
          <w:p w14:paraId="7C114827" w14:textId="77777777" w:rsid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105" w:type="dxa"/>
          </w:tcPr>
          <w:p w14:paraId="3E0A0132" w14:textId="77777777" w:rsidR="00CC7BF5" w:rsidRDefault="00CC7BF5" w:rsidP="00CC7BF5">
            <w:pPr>
              <w:jc w:val="center"/>
              <w:textAlignment w:val="baseline"/>
              <w:rPr>
                <w:rFonts w:ascii="ProbaPro" w:eastAsia="Times New Roman" w:hAnsi="ProbaPro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777E6A23" w14:textId="77777777" w:rsidR="001278C6" w:rsidRPr="008440C3" w:rsidRDefault="001278C6" w:rsidP="001278C6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2D6EFC38" w14:textId="77777777" w:rsidR="008440C3" w:rsidRPr="008440C3" w:rsidRDefault="008440C3" w:rsidP="008440C3">
      <w:pPr>
        <w:shd w:val="clear" w:color="auto" w:fill="FFFFFF"/>
        <w:spacing w:after="0" w:line="240" w:lineRule="auto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01DC7379" w14:textId="77777777" w:rsidR="008440C3" w:rsidRPr="008440C3" w:rsidRDefault="008440C3" w:rsidP="008440C3">
      <w:pPr>
        <w:shd w:val="clear" w:color="auto" w:fill="FFFFFF"/>
        <w:spacing w:after="0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                                         </w:t>
      </w:r>
    </w:p>
    <w:p w14:paraId="4A2CABD9" w14:textId="77777777" w:rsidR="00CC7BF5" w:rsidRDefault="008440C3" w:rsidP="008440C3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                                                                                                                                      </w:t>
      </w:r>
    </w:p>
    <w:p w14:paraId="00BC3A1F" w14:textId="77777777" w:rsidR="00CC7BF5" w:rsidRDefault="00CC7BF5" w:rsidP="008440C3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528698D3" w14:textId="77777777" w:rsidR="00CC7BF5" w:rsidRDefault="00CC7BF5" w:rsidP="008440C3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29B6F883" w14:textId="77777777" w:rsidR="00CC7BF5" w:rsidRDefault="00CC7BF5" w:rsidP="008440C3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220A2162" w14:textId="77777777" w:rsidR="00CC7BF5" w:rsidRDefault="00CC7BF5" w:rsidP="008440C3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58EBA697" w14:textId="77777777" w:rsidR="00CC7BF5" w:rsidRDefault="00CC7BF5" w:rsidP="008440C3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62048BF4" w14:textId="77777777" w:rsidR="00CC7BF5" w:rsidRDefault="00CC7BF5" w:rsidP="008440C3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576C2071" w14:textId="77777777" w:rsidR="00CC7BF5" w:rsidRDefault="00CC7BF5" w:rsidP="008440C3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37ABCAB5" w14:textId="77777777" w:rsidR="00CC7BF5" w:rsidRDefault="00CC7BF5" w:rsidP="008440C3">
      <w:pPr>
        <w:shd w:val="clear" w:color="auto" w:fill="FFFFFF"/>
        <w:spacing w:after="225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</w:p>
    <w:p w14:paraId="0146A80D" w14:textId="3F857688" w:rsidR="008440C3" w:rsidRPr="008440C3" w:rsidRDefault="008440C3" w:rsidP="00CC7BF5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Додаток</w:t>
      </w:r>
      <w:proofErr w:type="spellEnd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до </w:t>
      </w:r>
      <w:proofErr w:type="spellStart"/>
      <w:r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додатка</w:t>
      </w:r>
      <w:proofErr w:type="spellEnd"/>
    </w:p>
    <w:p w14:paraId="1E368714" w14:textId="579B8E81" w:rsidR="008440C3" w:rsidRPr="008440C3" w:rsidRDefault="00CC7BF5" w:rsidP="00CC7BF5">
      <w:pPr>
        <w:shd w:val="clear" w:color="auto" w:fill="FFFFFF"/>
        <w:spacing w:after="225" w:line="240" w:lineRule="auto"/>
        <w:jc w:val="right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 w:hint="eastAsia"/>
          <w:color w:val="000000"/>
          <w:sz w:val="27"/>
          <w:szCs w:val="27"/>
          <w:lang w:eastAsia="ru-RU"/>
        </w:rPr>
        <w:t>Д</w:t>
      </w:r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о</w:t>
      </w:r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</w:t>
      </w:r>
      <w:proofErr w:type="spellStart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рішення</w:t>
      </w:r>
      <w:proofErr w:type="spellEnd"/>
      <w:r w:rsidR="008440C3" w:rsidRPr="008440C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 xml:space="preserve"> с</w:t>
      </w:r>
      <w:proofErr w:type="spellStart"/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>ільської</w:t>
      </w:r>
      <w:proofErr w:type="spellEnd"/>
      <w:r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ради</w:t>
      </w:r>
    </w:p>
    <w:p w14:paraId="5256E006" w14:textId="77777777" w:rsidR="00CC7BF5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lastRenderedPageBreak/>
        <w:t xml:space="preserve">              </w:t>
      </w:r>
    </w:p>
    <w:p w14:paraId="09219820" w14:textId="77777777" w:rsidR="002D59EA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    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Напрями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діяльності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та заходи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Програми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розвитку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земельних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відносин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  на </w:t>
      </w:r>
      <w:proofErr w:type="spellStart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території</w:t>
      </w:r>
      <w:proofErr w:type="spellEnd"/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  <w:r w:rsidR="00CC7BF5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Перегонівської сільської ради </w:t>
      </w: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14:paraId="1BEF83D8" w14:textId="0A0551D9" w:rsidR="00796FE4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bdr w:val="none" w:sz="0" w:space="0" w:color="auto" w:frame="1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на 20</w:t>
      </w:r>
      <w:r w:rsidR="00CC7BF5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21</w:t>
      </w: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-202</w:t>
      </w:r>
      <w:r w:rsidR="00CC7BF5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2</w:t>
      </w:r>
      <w:r w:rsidRPr="008440C3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роки</w:t>
      </w:r>
      <w:r w:rsidRPr="008440C3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 xml:space="preserve">    </w:t>
      </w:r>
    </w:p>
    <w:p w14:paraId="2F1F6C72" w14:textId="7F33B237" w:rsidR="00796FE4" w:rsidRDefault="00796FE4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bdr w:val="none" w:sz="0" w:space="0" w:color="auto" w:frame="1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1"/>
        <w:gridCol w:w="2135"/>
        <w:gridCol w:w="1629"/>
        <w:gridCol w:w="892"/>
        <w:gridCol w:w="1913"/>
        <w:gridCol w:w="1233"/>
        <w:gridCol w:w="1092"/>
      </w:tblGrid>
      <w:tr w:rsidR="00733CC0" w:rsidRPr="002D59EA" w14:paraId="05B50BA1" w14:textId="1194CA5B" w:rsidTr="00733CC0">
        <w:tc>
          <w:tcPr>
            <w:tcW w:w="473" w:type="dxa"/>
          </w:tcPr>
          <w:p w14:paraId="2DD59118" w14:textId="5EEC5B07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№ п/п</w:t>
            </w:r>
          </w:p>
        </w:tc>
        <w:tc>
          <w:tcPr>
            <w:tcW w:w="2123" w:type="dxa"/>
          </w:tcPr>
          <w:p w14:paraId="752C0D46" w14:textId="2C6B4324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Назва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напряму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пріоритетні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завдання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9" w:type="dxa"/>
          </w:tcPr>
          <w:p w14:paraId="3606222D" w14:textId="250EB29A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Перелік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заходів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904" w:type="dxa"/>
          </w:tcPr>
          <w:p w14:paraId="2459F9FB" w14:textId="73CC98B8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Термін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заходу</w:t>
            </w:r>
          </w:p>
        </w:tc>
        <w:tc>
          <w:tcPr>
            <w:tcW w:w="1904" w:type="dxa"/>
          </w:tcPr>
          <w:p w14:paraId="2AD7DFA9" w14:textId="5729B5E0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Виконавці</w:t>
            </w:r>
            <w:proofErr w:type="spellEnd"/>
          </w:p>
        </w:tc>
        <w:tc>
          <w:tcPr>
            <w:tcW w:w="1238" w:type="dxa"/>
          </w:tcPr>
          <w:p w14:paraId="36AC2931" w14:textId="07E8256A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Джерела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</w:tc>
        <w:tc>
          <w:tcPr>
            <w:tcW w:w="1104" w:type="dxa"/>
          </w:tcPr>
          <w:p w14:paraId="1423CEA4" w14:textId="434392D0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Обсяги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вартість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), тис. грн.</w:t>
            </w:r>
          </w:p>
        </w:tc>
      </w:tr>
      <w:tr w:rsidR="00733CC0" w:rsidRPr="002D59EA" w14:paraId="2FC7592A" w14:textId="3CBB2B4A" w:rsidTr="00733CC0">
        <w:tc>
          <w:tcPr>
            <w:tcW w:w="473" w:type="dxa"/>
          </w:tcPr>
          <w:p w14:paraId="0D8BD644" w14:textId="1263FDB9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1</w:t>
            </w:r>
          </w:p>
        </w:tc>
        <w:tc>
          <w:tcPr>
            <w:tcW w:w="2123" w:type="dxa"/>
          </w:tcPr>
          <w:p w14:paraId="48A799B6" w14:textId="2109529D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2</w:t>
            </w:r>
          </w:p>
        </w:tc>
        <w:tc>
          <w:tcPr>
            <w:tcW w:w="1599" w:type="dxa"/>
          </w:tcPr>
          <w:p w14:paraId="60C0BEFF" w14:textId="7DB3118C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3</w:t>
            </w:r>
          </w:p>
        </w:tc>
        <w:tc>
          <w:tcPr>
            <w:tcW w:w="904" w:type="dxa"/>
          </w:tcPr>
          <w:p w14:paraId="5D6C1B58" w14:textId="59B510C2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4</w:t>
            </w:r>
          </w:p>
        </w:tc>
        <w:tc>
          <w:tcPr>
            <w:tcW w:w="1904" w:type="dxa"/>
          </w:tcPr>
          <w:p w14:paraId="1761EF97" w14:textId="1250C7B5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5</w:t>
            </w:r>
          </w:p>
        </w:tc>
        <w:tc>
          <w:tcPr>
            <w:tcW w:w="1238" w:type="dxa"/>
          </w:tcPr>
          <w:p w14:paraId="2331278F" w14:textId="400A2D71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6</w:t>
            </w:r>
          </w:p>
        </w:tc>
        <w:tc>
          <w:tcPr>
            <w:tcW w:w="1104" w:type="dxa"/>
          </w:tcPr>
          <w:p w14:paraId="73789B2F" w14:textId="617E14DA" w:rsidR="00930C84" w:rsidRPr="002D59EA" w:rsidRDefault="00930C84" w:rsidP="00930C8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7</w:t>
            </w:r>
          </w:p>
        </w:tc>
      </w:tr>
      <w:tr w:rsidR="00733CC0" w:rsidRPr="002D59EA" w14:paraId="49C7EA46" w14:textId="74E64A17" w:rsidTr="00733CC0">
        <w:tc>
          <w:tcPr>
            <w:tcW w:w="473" w:type="dxa"/>
          </w:tcPr>
          <w:p w14:paraId="0DB46D4A" w14:textId="3CF2D001" w:rsidR="001B27C5" w:rsidRPr="002D59EA" w:rsidRDefault="001B27C5" w:rsidP="001B27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1</w:t>
            </w:r>
          </w:p>
        </w:tc>
        <w:tc>
          <w:tcPr>
            <w:tcW w:w="2123" w:type="dxa"/>
          </w:tcPr>
          <w:p w14:paraId="5DD158DE" w14:textId="314351E2" w:rsidR="001B27C5" w:rsidRPr="002D59EA" w:rsidRDefault="001B27C5" w:rsidP="001B27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Інвентаризація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ділянок</w:t>
            </w:r>
            <w:proofErr w:type="spellEnd"/>
          </w:p>
        </w:tc>
        <w:tc>
          <w:tcPr>
            <w:tcW w:w="1599" w:type="dxa"/>
          </w:tcPr>
          <w:p w14:paraId="434B2433" w14:textId="75167AA9" w:rsidR="001B27C5" w:rsidRPr="002D59EA" w:rsidRDefault="001B27C5" w:rsidP="001B27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інвентаризації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ділянок</w:t>
            </w:r>
            <w:proofErr w:type="spellEnd"/>
          </w:p>
        </w:tc>
        <w:tc>
          <w:tcPr>
            <w:tcW w:w="904" w:type="dxa"/>
          </w:tcPr>
          <w:p w14:paraId="34B8936B" w14:textId="22D79C04" w:rsidR="001B27C5" w:rsidRPr="002D59EA" w:rsidRDefault="001B27C5" w:rsidP="001B27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904" w:type="dxa"/>
          </w:tcPr>
          <w:p w14:paraId="27FC3003" w14:textId="157E4015" w:rsidR="001B27C5" w:rsidRPr="002D59EA" w:rsidRDefault="001B27C5" w:rsidP="001B27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землевпорядні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</w:p>
        </w:tc>
        <w:tc>
          <w:tcPr>
            <w:tcW w:w="1238" w:type="dxa"/>
          </w:tcPr>
          <w:p w14:paraId="10CAA927" w14:textId="753D27AA" w:rsidR="001B27C5" w:rsidRPr="002D59EA" w:rsidRDefault="00D00291" w:rsidP="001B27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 сільської ради </w:t>
            </w:r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джерела</w:t>
            </w:r>
            <w:proofErr w:type="spellEnd"/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заборонені</w:t>
            </w:r>
            <w:proofErr w:type="spellEnd"/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B27C5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законодавством</w:t>
            </w:r>
            <w:proofErr w:type="spellEnd"/>
          </w:p>
        </w:tc>
        <w:tc>
          <w:tcPr>
            <w:tcW w:w="1104" w:type="dxa"/>
          </w:tcPr>
          <w:p w14:paraId="41B54379" w14:textId="02B33D1D" w:rsidR="001B27C5" w:rsidRPr="002D59EA" w:rsidRDefault="00733CC0" w:rsidP="001B27C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10</w:t>
            </w:r>
            <w:r w:rsidR="00EC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0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  грн</w:t>
            </w:r>
          </w:p>
        </w:tc>
      </w:tr>
      <w:tr w:rsidR="00D00291" w:rsidRPr="002D59EA" w14:paraId="4A751F34" w14:textId="61EA612E" w:rsidTr="00733CC0">
        <w:tc>
          <w:tcPr>
            <w:tcW w:w="473" w:type="dxa"/>
          </w:tcPr>
          <w:p w14:paraId="1573669C" w14:textId="0CF579DD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2</w:t>
            </w:r>
          </w:p>
        </w:tc>
        <w:tc>
          <w:tcPr>
            <w:tcW w:w="2123" w:type="dxa"/>
          </w:tcPr>
          <w:p w14:paraId="073426B9" w14:textId="03A08E3F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землевпорядної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документації</w:t>
            </w:r>
            <w:proofErr w:type="spellEnd"/>
          </w:p>
        </w:tc>
        <w:tc>
          <w:tcPr>
            <w:tcW w:w="1599" w:type="dxa"/>
          </w:tcPr>
          <w:p w14:paraId="76BE3596" w14:textId="4CF27FD5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проектів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відведення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ділянок</w:t>
            </w:r>
            <w:proofErr w:type="spellEnd"/>
          </w:p>
        </w:tc>
        <w:tc>
          <w:tcPr>
            <w:tcW w:w="904" w:type="dxa"/>
          </w:tcPr>
          <w:p w14:paraId="7A1AA609" w14:textId="23284AA0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21-2022</w:t>
            </w:r>
          </w:p>
        </w:tc>
        <w:tc>
          <w:tcPr>
            <w:tcW w:w="1904" w:type="dxa"/>
          </w:tcPr>
          <w:p w14:paraId="6B60B2DC" w14:textId="6B09AA12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землевпорядні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</w:p>
        </w:tc>
        <w:tc>
          <w:tcPr>
            <w:tcW w:w="1238" w:type="dxa"/>
          </w:tcPr>
          <w:p w14:paraId="77BA8B0B" w14:textId="54D0504F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 сільської ради 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джерела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заборонені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законодавством</w:t>
            </w:r>
            <w:proofErr w:type="spellEnd"/>
          </w:p>
        </w:tc>
        <w:tc>
          <w:tcPr>
            <w:tcW w:w="1104" w:type="dxa"/>
          </w:tcPr>
          <w:p w14:paraId="779F14F3" w14:textId="214C7371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Орієнтовно  64тис  грн</w:t>
            </w:r>
          </w:p>
        </w:tc>
      </w:tr>
      <w:tr w:rsidR="00D00291" w:rsidRPr="002D59EA" w14:paraId="66B5AE0B" w14:textId="2CF3960E" w:rsidTr="00733CC0">
        <w:tc>
          <w:tcPr>
            <w:tcW w:w="473" w:type="dxa"/>
          </w:tcPr>
          <w:p w14:paraId="0A3AF1A0" w14:textId="735BA250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3</w:t>
            </w:r>
          </w:p>
        </w:tc>
        <w:tc>
          <w:tcPr>
            <w:tcW w:w="2123" w:type="dxa"/>
          </w:tcPr>
          <w:p w14:paraId="1254318A" w14:textId="101F76B2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землевпорядної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документації</w:t>
            </w:r>
            <w:proofErr w:type="spellEnd"/>
          </w:p>
        </w:tc>
        <w:tc>
          <w:tcPr>
            <w:tcW w:w="1599" w:type="dxa"/>
          </w:tcPr>
          <w:p w14:paraId="42FD2744" w14:textId="22193334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землеустрою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відновлення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меж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ділянок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(на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місцевості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4" w:type="dxa"/>
          </w:tcPr>
          <w:p w14:paraId="04D83506" w14:textId="3BCE0FA2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21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- 202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04" w:type="dxa"/>
          </w:tcPr>
          <w:p w14:paraId="7576C812" w14:textId="6B3A871A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землевпорядні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</w:p>
        </w:tc>
        <w:tc>
          <w:tcPr>
            <w:tcW w:w="1238" w:type="dxa"/>
          </w:tcPr>
          <w:p w14:paraId="68E650C6" w14:textId="358C6CA7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 сільської ради 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джерела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заборонені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законодавством</w:t>
            </w:r>
            <w:proofErr w:type="spellEnd"/>
          </w:p>
        </w:tc>
        <w:tc>
          <w:tcPr>
            <w:tcW w:w="1104" w:type="dxa"/>
          </w:tcPr>
          <w:p w14:paraId="17D06098" w14:textId="7D604B02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Орієнтовна  </w:t>
            </w:r>
            <w:r w:rsidR="00EC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158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 грн</w:t>
            </w:r>
          </w:p>
        </w:tc>
      </w:tr>
      <w:tr w:rsidR="00D00291" w:rsidRPr="002D59EA" w14:paraId="3F64281E" w14:textId="301661F7" w:rsidTr="00733CC0">
        <w:tc>
          <w:tcPr>
            <w:tcW w:w="473" w:type="dxa"/>
          </w:tcPr>
          <w:p w14:paraId="62E2CE56" w14:textId="407BBB11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4</w:t>
            </w:r>
          </w:p>
        </w:tc>
        <w:tc>
          <w:tcPr>
            <w:tcW w:w="2123" w:type="dxa"/>
          </w:tcPr>
          <w:p w14:paraId="32129A20" w14:textId="448A57ED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грошової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оцінки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</w:p>
        </w:tc>
        <w:tc>
          <w:tcPr>
            <w:tcW w:w="1599" w:type="dxa"/>
          </w:tcPr>
          <w:p w14:paraId="0EAF9226" w14:textId="37108AB7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Виготовлення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грошової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оцінки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населених пунктів  Перегонівської сільської ради  (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Перегонівка;Лісне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;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Полонисте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; Давидівка;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Семидуби;Крутеньке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904" w:type="dxa"/>
          </w:tcPr>
          <w:p w14:paraId="00866B17" w14:textId="058C5F50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lastRenderedPageBreak/>
              <w:t>20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21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1904" w:type="dxa"/>
          </w:tcPr>
          <w:p w14:paraId="3FC6F612" w14:textId="753127FF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землевпорядні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</w:p>
        </w:tc>
        <w:tc>
          <w:tcPr>
            <w:tcW w:w="1238" w:type="dxa"/>
          </w:tcPr>
          <w:p w14:paraId="4EDAEA87" w14:textId="327DF804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 сільської ради 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джерела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заборонені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законодавством</w:t>
            </w:r>
            <w:proofErr w:type="spellEnd"/>
          </w:p>
        </w:tc>
        <w:tc>
          <w:tcPr>
            <w:tcW w:w="1104" w:type="dxa"/>
          </w:tcPr>
          <w:p w14:paraId="65B903CA" w14:textId="2385CB56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 xml:space="preserve">Орієнтовно 380 тис грн </w:t>
            </w:r>
          </w:p>
        </w:tc>
      </w:tr>
      <w:tr w:rsidR="00D00291" w:rsidRPr="002D59EA" w14:paraId="7745D59C" w14:textId="05D34C08" w:rsidTr="00733CC0">
        <w:tc>
          <w:tcPr>
            <w:tcW w:w="473" w:type="dxa"/>
          </w:tcPr>
          <w:p w14:paraId="0063D008" w14:textId="65C460ED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  <w:t>5</w:t>
            </w:r>
          </w:p>
        </w:tc>
        <w:tc>
          <w:tcPr>
            <w:tcW w:w="2123" w:type="dxa"/>
          </w:tcPr>
          <w:p w14:paraId="1030812D" w14:textId="1375E328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генеральних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планів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пунктів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Перегонівської сільської  ради 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планів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детального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зонування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</w:p>
        </w:tc>
        <w:tc>
          <w:tcPr>
            <w:tcW w:w="1599" w:type="dxa"/>
          </w:tcPr>
          <w:p w14:paraId="2FD84CA7" w14:textId="2C983DB0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Виготовлення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генеральних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планів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пунктів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планів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детального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зонування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</w:p>
        </w:tc>
        <w:tc>
          <w:tcPr>
            <w:tcW w:w="904" w:type="dxa"/>
          </w:tcPr>
          <w:p w14:paraId="18017872" w14:textId="67835FB4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20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21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-202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uk-UA" w:eastAsia="ru-RU"/>
              </w:rPr>
              <w:t>2</w:t>
            </w:r>
            <w:r w:rsidRPr="002D59E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роки</w:t>
            </w:r>
          </w:p>
        </w:tc>
        <w:tc>
          <w:tcPr>
            <w:tcW w:w="1904" w:type="dxa"/>
          </w:tcPr>
          <w:p w14:paraId="0B7667F0" w14:textId="35FB6345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землевпорядні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організації</w:t>
            </w:r>
            <w:proofErr w:type="spellEnd"/>
          </w:p>
        </w:tc>
        <w:tc>
          <w:tcPr>
            <w:tcW w:w="1238" w:type="dxa"/>
          </w:tcPr>
          <w:p w14:paraId="587E1058" w14:textId="6556C978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Бюджет сільської ради 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джерела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заборонені</w:t>
            </w:r>
            <w:proofErr w:type="spellEnd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законодавством</w:t>
            </w:r>
            <w:proofErr w:type="spellEnd"/>
          </w:p>
        </w:tc>
        <w:tc>
          <w:tcPr>
            <w:tcW w:w="1104" w:type="dxa"/>
          </w:tcPr>
          <w:p w14:paraId="161874BF" w14:textId="542547E9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2</w:t>
            </w:r>
            <w:r w:rsidR="00EC27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98</w:t>
            </w: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тис грн </w:t>
            </w:r>
          </w:p>
        </w:tc>
      </w:tr>
      <w:tr w:rsidR="00D00291" w:rsidRPr="002D59EA" w14:paraId="46E8BBD9" w14:textId="77777777" w:rsidTr="00733CC0">
        <w:tc>
          <w:tcPr>
            <w:tcW w:w="473" w:type="dxa"/>
          </w:tcPr>
          <w:p w14:paraId="425655DF" w14:textId="77777777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2123" w:type="dxa"/>
          </w:tcPr>
          <w:p w14:paraId="05291718" w14:textId="4E6F105F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Всього  </w:t>
            </w:r>
          </w:p>
        </w:tc>
        <w:tc>
          <w:tcPr>
            <w:tcW w:w="1599" w:type="dxa"/>
          </w:tcPr>
          <w:p w14:paraId="1467A759" w14:textId="77777777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</w:tcPr>
          <w:p w14:paraId="678BBA93" w14:textId="77777777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1904" w:type="dxa"/>
          </w:tcPr>
          <w:p w14:paraId="768190E9" w14:textId="77777777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</w:tcPr>
          <w:p w14:paraId="63A12FFB" w14:textId="77777777" w:rsidR="00D00291" w:rsidRPr="002D59EA" w:rsidRDefault="00D00291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</w:tcPr>
          <w:p w14:paraId="39BA9B68" w14:textId="40405180" w:rsidR="00D00291" w:rsidRPr="002D59EA" w:rsidRDefault="00EC272C" w:rsidP="00D0029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1000000</w:t>
            </w:r>
            <w:r w:rsidR="00D00291" w:rsidRPr="002D5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грн </w:t>
            </w:r>
          </w:p>
        </w:tc>
      </w:tr>
    </w:tbl>
    <w:p w14:paraId="7D48DC44" w14:textId="77777777" w:rsidR="00930C84" w:rsidRDefault="00930C84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bdr w:val="none" w:sz="0" w:space="0" w:color="auto" w:frame="1"/>
          <w:lang w:eastAsia="ru-RU"/>
        </w:rPr>
      </w:pPr>
    </w:p>
    <w:p w14:paraId="2CE8D002" w14:textId="4EA1C56B" w:rsidR="008440C3" w:rsidRPr="008440C3" w:rsidRDefault="008440C3" w:rsidP="008440C3">
      <w:pPr>
        <w:shd w:val="clear" w:color="auto" w:fill="FFFFFF"/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8440C3">
        <w:rPr>
          <w:rFonts w:ascii="ProbaPro" w:eastAsia="Times New Roman" w:hAnsi="ProbaPro" w:cs="Times New Roman"/>
          <w:b/>
          <w:bCs/>
          <w:i/>
          <w:iCs/>
          <w:color w:val="000000"/>
          <w:sz w:val="27"/>
          <w:szCs w:val="27"/>
          <w:bdr w:val="none" w:sz="0" w:space="0" w:color="auto" w:frame="1"/>
          <w:lang w:eastAsia="ru-RU"/>
        </w:rPr>
        <w:t>                                                                                                                                                                                                 </w:t>
      </w:r>
    </w:p>
    <w:p w14:paraId="3EC745DA" w14:textId="77777777" w:rsidR="00265DEF" w:rsidRDefault="00265DEF"/>
    <w:sectPr w:rsidR="00265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99"/>
    <w:rsid w:val="001278C6"/>
    <w:rsid w:val="001B27C5"/>
    <w:rsid w:val="00265DEF"/>
    <w:rsid w:val="002D59EA"/>
    <w:rsid w:val="004B1FD2"/>
    <w:rsid w:val="00733CC0"/>
    <w:rsid w:val="00780A9B"/>
    <w:rsid w:val="00796FE4"/>
    <w:rsid w:val="007C286D"/>
    <w:rsid w:val="007D1C16"/>
    <w:rsid w:val="008440C3"/>
    <w:rsid w:val="008F4AB0"/>
    <w:rsid w:val="00930C84"/>
    <w:rsid w:val="00945449"/>
    <w:rsid w:val="00CC7BF5"/>
    <w:rsid w:val="00CE1E99"/>
    <w:rsid w:val="00D00291"/>
    <w:rsid w:val="00D939A2"/>
    <w:rsid w:val="00E35120"/>
    <w:rsid w:val="00EC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C0E4A"/>
  <w15:chartTrackingRefBased/>
  <w15:docId w15:val="{CD93B02E-30CC-4354-BE63-ACE0BFE9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440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440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40C3"/>
    <w:rPr>
      <w:b/>
      <w:bCs/>
    </w:rPr>
  </w:style>
  <w:style w:type="character" w:styleId="a5">
    <w:name w:val="Emphasis"/>
    <w:basedOn w:val="a0"/>
    <w:uiPriority w:val="20"/>
    <w:qFormat/>
    <w:rsid w:val="008440C3"/>
    <w:rPr>
      <w:i/>
      <w:iCs/>
    </w:rPr>
  </w:style>
  <w:style w:type="table" w:styleId="a6">
    <w:name w:val="Table Grid"/>
    <w:basedOn w:val="a1"/>
    <w:uiPriority w:val="39"/>
    <w:rsid w:val="0012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2365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2021-04-13T12:56:00Z</dcterms:created>
  <dcterms:modified xsi:type="dcterms:W3CDTF">2021-04-29T08:33:00Z</dcterms:modified>
</cp:coreProperties>
</file>