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007" w:rsidRPr="00BB2AB2" w:rsidRDefault="00B86007" w:rsidP="00B86007">
      <w:pPr>
        <w:spacing w:after="0"/>
        <w:ind w:right="-182"/>
        <w:jc w:val="center"/>
        <w:rPr>
          <w:rFonts w:ascii="Times New Roman" w:hAnsi="Times New Roman"/>
          <w:b/>
        </w:rPr>
      </w:pPr>
      <w:r w:rsidRPr="00BB2AB2">
        <w:rPr>
          <w:rFonts w:ascii="Times New Roman" w:hAnsi="Times New Roman"/>
          <w:b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 fillcolor="window">
            <v:imagedata r:id="rId5" o:title=""/>
          </v:shape>
          <o:OLEObject Type="Embed" ProgID="Word.Picture.8" ShapeID="_x0000_i1025" DrawAspect="Content" ObjectID="_1641899902" r:id="rId6"/>
        </w:object>
      </w:r>
    </w:p>
    <w:p w:rsidR="00B86007" w:rsidRPr="00BB2AB2" w:rsidRDefault="00B86007" w:rsidP="00B86007">
      <w:pPr>
        <w:spacing w:after="0"/>
        <w:ind w:right="-5"/>
        <w:jc w:val="center"/>
        <w:rPr>
          <w:rFonts w:ascii="Times New Roman" w:hAnsi="Times New Roman"/>
          <w:b/>
        </w:rPr>
      </w:pPr>
      <w:r w:rsidRPr="00BB2AB2">
        <w:rPr>
          <w:rFonts w:ascii="Times New Roman" w:hAnsi="Times New Roman"/>
          <w:b/>
        </w:rPr>
        <w:t>УКРАЇНА</w:t>
      </w:r>
    </w:p>
    <w:p w:rsidR="00B86007" w:rsidRPr="00BB2AB2" w:rsidRDefault="00B86007" w:rsidP="00B86007">
      <w:pPr>
        <w:spacing w:after="0"/>
        <w:ind w:right="-5"/>
        <w:jc w:val="center"/>
        <w:rPr>
          <w:rFonts w:ascii="Times New Roman" w:hAnsi="Times New Roman"/>
          <w:b/>
        </w:rPr>
      </w:pPr>
      <w:r w:rsidRPr="00BB2AB2">
        <w:rPr>
          <w:rFonts w:ascii="Times New Roman" w:hAnsi="Times New Roman"/>
          <w:b/>
        </w:rPr>
        <w:t>МАР’ЯНІВСЬКА СІЛЬСЬКА РАДА</w:t>
      </w:r>
    </w:p>
    <w:p w:rsidR="00B86007" w:rsidRPr="00BB2AB2" w:rsidRDefault="00B86007" w:rsidP="00B86007">
      <w:pPr>
        <w:spacing w:after="0"/>
        <w:ind w:right="-5"/>
        <w:jc w:val="center"/>
        <w:rPr>
          <w:rFonts w:ascii="Times New Roman" w:hAnsi="Times New Roman"/>
          <w:b/>
        </w:rPr>
      </w:pPr>
      <w:r w:rsidRPr="00BB2AB2">
        <w:rPr>
          <w:rFonts w:ascii="Times New Roman" w:hAnsi="Times New Roman"/>
          <w:b/>
        </w:rPr>
        <w:t>МАЛОВИСКІВСЬКОГО РАЙОНУ, КІРОВОГРАДСЬКОЇ ОБЛАСТІ</w:t>
      </w:r>
    </w:p>
    <w:p w:rsidR="00B86007" w:rsidRDefault="00B86007" w:rsidP="00B86007">
      <w:pPr>
        <w:spacing w:after="0"/>
        <w:ind w:right="-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VI</w:t>
      </w:r>
      <w:r w:rsidRPr="00BB2AB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ПОЗАЧЕРГОВА </w:t>
      </w:r>
      <w:r w:rsidRPr="00BB2AB2">
        <w:rPr>
          <w:rFonts w:ascii="Times New Roman" w:hAnsi="Times New Roman"/>
          <w:b/>
        </w:rPr>
        <w:t xml:space="preserve">СЕСІЯ </w:t>
      </w:r>
      <w:r>
        <w:rPr>
          <w:rFonts w:ascii="Times New Roman" w:hAnsi="Times New Roman"/>
          <w:b/>
          <w:lang w:val="en-US"/>
        </w:rPr>
        <w:t>VII</w:t>
      </w:r>
      <w:r w:rsidRPr="00BB2AB2">
        <w:rPr>
          <w:rFonts w:ascii="Times New Roman" w:hAnsi="Times New Roman"/>
          <w:b/>
        </w:rPr>
        <w:t xml:space="preserve"> СКЛИКАННЯ</w:t>
      </w:r>
    </w:p>
    <w:p w:rsidR="00B86007" w:rsidRPr="00BB2AB2" w:rsidRDefault="00B86007" w:rsidP="00B86007">
      <w:pPr>
        <w:spacing w:after="0"/>
        <w:ind w:right="-5"/>
        <w:jc w:val="center"/>
        <w:rPr>
          <w:rFonts w:ascii="Times New Roman" w:hAnsi="Times New Roman"/>
          <w:b/>
        </w:rPr>
      </w:pPr>
    </w:p>
    <w:p w:rsidR="00B86007" w:rsidRPr="003644E8" w:rsidRDefault="00B86007" w:rsidP="00B86007">
      <w:pPr>
        <w:spacing w:after="0"/>
        <w:jc w:val="center"/>
        <w:rPr>
          <w:rFonts w:ascii="Times New Roman" w:hAnsi="Times New Roman"/>
          <w:b/>
        </w:rPr>
      </w:pPr>
      <w:proofErr w:type="gramStart"/>
      <w:r w:rsidRPr="003644E8">
        <w:rPr>
          <w:rFonts w:ascii="Times New Roman" w:hAnsi="Times New Roman"/>
          <w:b/>
        </w:rPr>
        <w:t>Р</w:t>
      </w:r>
      <w:proofErr w:type="gramEnd"/>
      <w:r w:rsidRPr="003644E8">
        <w:rPr>
          <w:rFonts w:ascii="Times New Roman" w:hAnsi="Times New Roman"/>
          <w:b/>
        </w:rPr>
        <w:t xml:space="preserve">ІШЕННЯ  </w:t>
      </w:r>
    </w:p>
    <w:p w:rsidR="00B86007" w:rsidRPr="003C1C63" w:rsidRDefault="00B86007" w:rsidP="00B8600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01 липня</w:t>
      </w:r>
      <w:r w:rsidRPr="00BB2AB2">
        <w:rPr>
          <w:rFonts w:ascii="Times New Roman" w:hAnsi="Times New Roman"/>
        </w:rPr>
        <w:t xml:space="preserve"> 201</w:t>
      </w:r>
      <w:r>
        <w:rPr>
          <w:rFonts w:ascii="Times New Roman" w:hAnsi="Times New Roman"/>
          <w:lang w:val="uk-UA"/>
        </w:rPr>
        <w:t>9</w:t>
      </w:r>
      <w:r w:rsidRPr="00BB2AB2">
        <w:rPr>
          <w:rFonts w:ascii="Times New Roman" w:hAnsi="Times New Roman"/>
        </w:rPr>
        <w:t xml:space="preserve"> р</w:t>
      </w:r>
      <w:r>
        <w:rPr>
          <w:rFonts w:ascii="Times New Roman" w:hAnsi="Times New Roman"/>
          <w:lang w:val="uk-UA"/>
        </w:rPr>
        <w:t>.</w:t>
      </w:r>
      <w:r w:rsidRPr="00BB2AB2">
        <w:rPr>
          <w:rFonts w:ascii="Times New Roman" w:hAnsi="Times New Roman"/>
        </w:rPr>
        <w:tab/>
      </w:r>
      <w:r>
        <w:rPr>
          <w:rFonts w:ascii="Times New Roman" w:hAnsi="Times New Roman"/>
          <w:lang w:val="uk-UA"/>
        </w:rPr>
        <w:t xml:space="preserve">                                 </w:t>
      </w:r>
      <w:r>
        <w:rPr>
          <w:rFonts w:ascii="Times New Roman" w:hAnsi="Times New Roman"/>
        </w:rPr>
        <w:t>с. Мар’янівка</w:t>
      </w:r>
      <w:r w:rsidRPr="00BB2AB2">
        <w:rPr>
          <w:rFonts w:ascii="Times New Roman" w:hAnsi="Times New Roman"/>
        </w:rPr>
        <w:t xml:space="preserve">                                                   №</w:t>
      </w:r>
      <w:r>
        <w:rPr>
          <w:rFonts w:ascii="Times New Roman" w:hAnsi="Times New Roman"/>
          <w:lang w:val="uk-UA"/>
        </w:rPr>
        <w:t xml:space="preserve"> 115</w:t>
      </w:r>
    </w:p>
    <w:p w:rsidR="00B86007" w:rsidRPr="00B8795B" w:rsidRDefault="00B86007" w:rsidP="00B86007">
      <w:pPr>
        <w:shd w:val="clear" w:color="auto" w:fill="FFFFFF"/>
        <w:spacing w:after="0"/>
        <w:jc w:val="both"/>
        <w:rPr>
          <w:rFonts w:ascii="Times New Roman" w:hAnsi="Times New Roman"/>
          <w:b/>
          <w:i/>
        </w:rPr>
      </w:pPr>
    </w:p>
    <w:p w:rsidR="00B86007" w:rsidRPr="00B8795B" w:rsidRDefault="00B86007" w:rsidP="00B86007">
      <w:pPr>
        <w:shd w:val="clear" w:color="auto" w:fill="FFFFFF"/>
        <w:spacing w:after="0"/>
        <w:jc w:val="both"/>
        <w:rPr>
          <w:rFonts w:ascii="Times New Roman" w:hAnsi="Times New Roman"/>
          <w:i/>
        </w:rPr>
      </w:pPr>
      <w:r w:rsidRPr="00B8795B">
        <w:rPr>
          <w:rFonts w:ascii="Times New Roman" w:hAnsi="Times New Roman"/>
          <w:b/>
          <w:i/>
        </w:rPr>
        <w:t xml:space="preserve">Про </w:t>
      </w:r>
      <w:proofErr w:type="spellStart"/>
      <w:r w:rsidRPr="00B8795B">
        <w:rPr>
          <w:rFonts w:ascii="Times New Roman" w:hAnsi="Times New Roman"/>
          <w:b/>
          <w:i/>
        </w:rPr>
        <w:t>встановлення</w:t>
      </w:r>
      <w:proofErr w:type="spellEnd"/>
      <w:r w:rsidRPr="00B8795B">
        <w:rPr>
          <w:rFonts w:ascii="Times New Roman" w:hAnsi="Times New Roman"/>
          <w:b/>
          <w:i/>
        </w:rPr>
        <w:t xml:space="preserve"> ставок </w:t>
      </w:r>
      <w:proofErr w:type="spellStart"/>
      <w:r w:rsidRPr="00B8795B">
        <w:rPr>
          <w:rFonts w:ascii="Times New Roman" w:hAnsi="Times New Roman"/>
          <w:b/>
          <w:i/>
        </w:rPr>
        <w:t>податку</w:t>
      </w:r>
      <w:proofErr w:type="spellEnd"/>
    </w:p>
    <w:p w:rsidR="00B86007" w:rsidRPr="00B8795B" w:rsidRDefault="00B86007" w:rsidP="00B86007">
      <w:pPr>
        <w:shd w:val="clear" w:color="auto" w:fill="FFFFFF"/>
        <w:spacing w:after="0"/>
        <w:jc w:val="both"/>
        <w:rPr>
          <w:rFonts w:ascii="Times New Roman" w:hAnsi="Times New Roman"/>
          <w:b/>
          <w:i/>
        </w:rPr>
      </w:pPr>
      <w:r w:rsidRPr="00B8795B">
        <w:rPr>
          <w:rFonts w:ascii="Times New Roman" w:hAnsi="Times New Roman"/>
          <w:b/>
          <w:i/>
        </w:rPr>
        <w:t xml:space="preserve">на </w:t>
      </w:r>
      <w:proofErr w:type="spellStart"/>
      <w:r w:rsidRPr="00B8795B">
        <w:rPr>
          <w:rFonts w:ascii="Times New Roman" w:hAnsi="Times New Roman"/>
          <w:b/>
          <w:i/>
        </w:rPr>
        <w:t>нерухоме</w:t>
      </w:r>
      <w:proofErr w:type="spellEnd"/>
      <w:r>
        <w:rPr>
          <w:rFonts w:ascii="Times New Roman" w:hAnsi="Times New Roman"/>
          <w:b/>
          <w:i/>
          <w:lang w:val="uk-UA"/>
        </w:rPr>
        <w:t xml:space="preserve"> </w:t>
      </w:r>
      <w:proofErr w:type="spellStart"/>
      <w:r w:rsidRPr="00B8795B">
        <w:rPr>
          <w:rFonts w:ascii="Times New Roman" w:hAnsi="Times New Roman"/>
          <w:b/>
          <w:i/>
        </w:rPr>
        <w:t>майно</w:t>
      </w:r>
      <w:proofErr w:type="spellEnd"/>
      <w:r w:rsidRPr="00B8795B">
        <w:rPr>
          <w:rFonts w:ascii="Times New Roman" w:hAnsi="Times New Roman"/>
          <w:b/>
          <w:i/>
        </w:rPr>
        <w:t xml:space="preserve">, </w:t>
      </w:r>
      <w:proofErr w:type="spellStart"/>
      <w:r w:rsidRPr="00B8795B">
        <w:rPr>
          <w:rFonts w:ascii="Times New Roman" w:hAnsi="Times New Roman"/>
          <w:b/>
          <w:i/>
        </w:rPr>
        <w:t>відмінне</w:t>
      </w:r>
      <w:proofErr w:type="spellEnd"/>
      <w:r>
        <w:rPr>
          <w:rFonts w:ascii="Times New Roman" w:hAnsi="Times New Roman"/>
          <w:b/>
          <w:i/>
          <w:lang w:val="uk-UA"/>
        </w:rPr>
        <w:t xml:space="preserve"> </w:t>
      </w:r>
      <w:proofErr w:type="spellStart"/>
      <w:r w:rsidRPr="00B8795B">
        <w:rPr>
          <w:rFonts w:ascii="Times New Roman" w:hAnsi="Times New Roman"/>
          <w:b/>
          <w:i/>
        </w:rPr>
        <w:t>від</w:t>
      </w:r>
      <w:proofErr w:type="spellEnd"/>
    </w:p>
    <w:p w:rsidR="00B86007" w:rsidRPr="00B8795B" w:rsidRDefault="00B86007" w:rsidP="00B86007">
      <w:pPr>
        <w:shd w:val="clear" w:color="auto" w:fill="FFFFFF"/>
        <w:spacing w:after="0"/>
        <w:jc w:val="both"/>
        <w:rPr>
          <w:rFonts w:ascii="Times New Roman" w:hAnsi="Times New Roman"/>
          <w:b/>
          <w:i/>
        </w:rPr>
      </w:pPr>
      <w:proofErr w:type="spellStart"/>
      <w:r w:rsidRPr="00B8795B">
        <w:rPr>
          <w:rFonts w:ascii="Times New Roman" w:hAnsi="Times New Roman"/>
          <w:b/>
          <w:i/>
        </w:rPr>
        <w:t>земельної</w:t>
      </w:r>
      <w:proofErr w:type="spellEnd"/>
      <w:r>
        <w:rPr>
          <w:rFonts w:ascii="Times New Roman" w:hAnsi="Times New Roman"/>
          <w:b/>
          <w:i/>
          <w:lang w:val="uk-UA"/>
        </w:rPr>
        <w:t xml:space="preserve"> </w:t>
      </w:r>
      <w:proofErr w:type="spellStart"/>
      <w:r w:rsidRPr="00B8795B">
        <w:rPr>
          <w:rFonts w:ascii="Times New Roman" w:hAnsi="Times New Roman"/>
          <w:b/>
          <w:i/>
        </w:rPr>
        <w:t>ділянки</w:t>
      </w:r>
      <w:proofErr w:type="spellEnd"/>
    </w:p>
    <w:p w:rsidR="00B86007" w:rsidRPr="00B8795B" w:rsidRDefault="00B86007" w:rsidP="00B86007">
      <w:pPr>
        <w:shd w:val="clear" w:color="auto" w:fill="FFFFFF"/>
        <w:spacing w:after="0"/>
        <w:jc w:val="both"/>
        <w:rPr>
          <w:rFonts w:ascii="Times New Roman" w:hAnsi="Times New Roman"/>
        </w:rPr>
      </w:pPr>
    </w:p>
    <w:p w:rsidR="00B86007" w:rsidRDefault="00B86007" w:rsidP="00B86007">
      <w:pPr>
        <w:shd w:val="clear" w:color="auto" w:fill="FFFFFF"/>
        <w:spacing w:after="0"/>
        <w:jc w:val="both"/>
        <w:rPr>
          <w:rFonts w:ascii="Times New Roman" w:hAnsi="Times New Roman"/>
          <w:lang w:val="uk-UA"/>
        </w:rPr>
      </w:pPr>
      <w:r w:rsidRPr="00B8795B">
        <w:rPr>
          <w:rFonts w:ascii="Times New Roman" w:hAnsi="Times New Roman"/>
          <w:b/>
          <w:bCs/>
        </w:rPr>
        <w:t xml:space="preserve">       </w:t>
      </w:r>
      <w:proofErr w:type="spellStart"/>
      <w:r w:rsidRPr="00B8795B">
        <w:rPr>
          <w:rFonts w:ascii="Times New Roman" w:hAnsi="Times New Roman"/>
        </w:rPr>
        <w:t>Керуючись</w:t>
      </w:r>
      <w:proofErr w:type="spellEnd"/>
      <w:r w:rsidRPr="00B8795B">
        <w:rPr>
          <w:rFonts w:ascii="Times New Roman" w:hAnsi="Times New Roman"/>
        </w:rPr>
        <w:t xml:space="preserve"> пункту 24 </w:t>
      </w:r>
      <w:proofErr w:type="spellStart"/>
      <w:r w:rsidRPr="00B8795B">
        <w:rPr>
          <w:rFonts w:ascii="Times New Roman" w:hAnsi="Times New Roman"/>
        </w:rPr>
        <w:t>частини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 w:rsidRPr="00B8795B">
        <w:rPr>
          <w:rFonts w:ascii="Times New Roman" w:hAnsi="Times New Roman"/>
        </w:rPr>
        <w:t>першої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 w:rsidRPr="00B8795B">
        <w:rPr>
          <w:rFonts w:ascii="Times New Roman" w:hAnsi="Times New Roman"/>
        </w:rPr>
        <w:t>статті</w:t>
      </w:r>
      <w:proofErr w:type="spellEnd"/>
      <w:r w:rsidRPr="00B8795B">
        <w:rPr>
          <w:rFonts w:ascii="Times New Roman" w:hAnsi="Times New Roman"/>
        </w:rPr>
        <w:t xml:space="preserve"> 26 Закону </w:t>
      </w:r>
      <w:proofErr w:type="spellStart"/>
      <w:r w:rsidRPr="00B8795B">
        <w:rPr>
          <w:rFonts w:ascii="Times New Roman" w:hAnsi="Times New Roman"/>
        </w:rPr>
        <w:t>України</w:t>
      </w:r>
      <w:proofErr w:type="spellEnd"/>
      <w:r w:rsidRPr="00B8795B">
        <w:rPr>
          <w:rFonts w:ascii="Times New Roman" w:hAnsi="Times New Roman"/>
        </w:rPr>
        <w:t xml:space="preserve"> «Про </w:t>
      </w:r>
      <w:proofErr w:type="spellStart"/>
      <w:r w:rsidRPr="00B8795B">
        <w:rPr>
          <w:rFonts w:ascii="Times New Roman" w:hAnsi="Times New Roman"/>
        </w:rPr>
        <w:t>місцеве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 w:rsidRPr="00B8795B">
        <w:rPr>
          <w:rFonts w:ascii="Times New Roman" w:hAnsi="Times New Roman"/>
        </w:rPr>
        <w:t>самоврядування</w:t>
      </w:r>
      <w:proofErr w:type="spellEnd"/>
      <w:r w:rsidRPr="00B8795B">
        <w:rPr>
          <w:rFonts w:ascii="Times New Roman" w:hAnsi="Times New Roman"/>
        </w:rPr>
        <w:t xml:space="preserve"> в </w:t>
      </w:r>
      <w:proofErr w:type="spellStart"/>
      <w:r w:rsidRPr="00B8795B">
        <w:rPr>
          <w:rFonts w:ascii="Times New Roman" w:hAnsi="Times New Roman"/>
        </w:rPr>
        <w:t>Україні</w:t>
      </w:r>
      <w:proofErr w:type="spellEnd"/>
      <w:r w:rsidRPr="00B8795B">
        <w:rPr>
          <w:rFonts w:ascii="Times New Roman" w:hAnsi="Times New Roman"/>
        </w:rPr>
        <w:t xml:space="preserve">», статей 10,12,265-266 </w:t>
      </w:r>
      <w:proofErr w:type="spellStart"/>
      <w:r w:rsidRPr="00B8795B">
        <w:rPr>
          <w:rFonts w:ascii="Times New Roman" w:hAnsi="Times New Roman"/>
        </w:rPr>
        <w:t>Податкового</w:t>
      </w:r>
      <w:proofErr w:type="spellEnd"/>
      <w:r w:rsidRPr="00B8795B">
        <w:rPr>
          <w:rFonts w:ascii="Times New Roman" w:hAnsi="Times New Roman"/>
        </w:rPr>
        <w:t xml:space="preserve"> кодексу </w:t>
      </w:r>
      <w:proofErr w:type="spellStart"/>
      <w:r w:rsidRPr="00B8795B">
        <w:rPr>
          <w:rFonts w:ascii="Times New Roman" w:hAnsi="Times New Roman"/>
        </w:rPr>
        <w:t>України</w:t>
      </w:r>
      <w:proofErr w:type="spellEnd"/>
      <w:r w:rsidRPr="00B8795B">
        <w:rPr>
          <w:rFonts w:ascii="Times New Roman" w:hAnsi="Times New Roman"/>
        </w:rPr>
        <w:t xml:space="preserve"> в </w:t>
      </w:r>
      <w:proofErr w:type="spellStart"/>
      <w:r w:rsidRPr="00B8795B">
        <w:rPr>
          <w:rFonts w:ascii="Times New Roman" w:hAnsi="Times New Roman"/>
        </w:rPr>
        <w:t>чинній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 w:rsidRPr="00B8795B">
        <w:rPr>
          <w:rFonts w:ascii="Times New Roman" w:hAnsi="Times New Roman"/>
        </w:rPr>
        <w:t>редакції</w:t>
      </w:r>
      <w:proofErr w:type="spellEnd"/>
      <w:r w:rsidRPr="00B8795B">
        <w:rPr>
          <w:rFonts w:ascii="Times New Roman" w:hAnsi="Times New Roman"/>
        </w:rPr>
        <w:t xml:space="preserve"> та </w:t>
      </w:r>
      <w:proofErr w:type="spellStart"/>
      <w:r w:rsidRPr="00B8795B">
        <w:rPr>
          <w:rFonts w:ascii="Times New Roman" w:hAnsi="Times New Roman"/>
        </w:rPr>
        <w:t>заслухавши</w:t>
      </w:r>
      <w:proofErr w:type="spellEnd"/>
      <w:r w:rsidRPr="00B8795B">
        <w:rPr>
          <w:rFonts w:ascii="Times New Roman" w:hAnsi="Times New Roman"/>
        </w:rPr>
        <w:t xml:space="preserve"> </w:t>
      </w:r>
      <w:proofErr w:type="spellStart"/>
      <w:r w:rsidRPr="00B8795B">
        <w:rPr>
          <w:rFonts w:ascii="Times New Roman" w:hAnsi="Times New Roman"/>
        </w:rPr>
        <w:t>інформацію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 w:rsidRPr="00B8795B">
        <w:rPr>
          <w:rFonts w:ascii="Times New Roman" w:hAnsi="Times New Roman"/>
        </w:rPr>
        <w:t>сільського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 w:rsidRPr="00B8795B">
        <w:rPr>
          <w:rFonts w:ascii="Times New Roman" w:hAnsi="Times New Roman"/>
        </w:rPr>
        <w:t>головиТененики</w:t>
      </w:r>
      <w:proofErr w:type="spellEnd"/>
      <w:r w:rsidRPr="00B8795B">
        <w:rPr>
          <w:rFonts w:ascii="Times New Roman" w:hAnsi="Times New Roman"/>
        </w:rPr>
        <w:t xml:space="preserve"> О.М., </w:t>
      </w:r>
      <w:proofErr w:type="spellStart"/>
      <w:r w:rsidRPr="007B34E3">
        <w:rPr>
          <w:rFonts w:ascii="Times New Roman" w:hAnsi="Times New Roman"/>
        </w:rPr>
        <w:t>сесія</w:t>
      </w:r>
      <w:proofErr w:type="spellEnd"/>
      <w:r w:rsidRPr="007B34E3">
        <w:rPr>
          <w:rFonts w:ascii="Times New Roman" w:hAnsi="Times New Roman"/>
        </w:rPr>
        <w:t xml:space="preserve"> </w:t>
      </w:r>
      <w:proofErr w:type="spellStart"/>
      <w:r w:rsidRPr="007B34E3">
        <w:rPr>
          <w:rFonts w:ascii="Times New Roman" w:hAnsi="Times New Roman"/>
        </w:rPr>
        <w:t>сільської</w:t>
      </w:r>
      <w:proofErr w:type="spellEnd"/>
      <w:r w:rsidRPr="007B34E3">
        <w:rPr>
          <w:rFonts w:ascii="Times New Roman" w:hAnsi="Times New Roman"/>
        </w:rPr>
        <w:t xml:space="preserve"> </w:t>
      </w:r>
      <w:proofErr w:type="gramStart"/>
      <w:r w:rsidRPr="007B34E3">
        <w:rPr>
          <w:rFonts w:ascii="Times New Roman" w:hAnsi="Times New Roman"/>
        </w:rPr>
        <w:t>ради</w:t>
      </w:r>
      <w:proofErr w:type="gramEnd"/>
    </w:p>
    <w:p w:rsidR="00B86007" w:rsidRPr="007B34E3" w:rsidRDefault="00B86007" w:rsidP="00B86007">
      <w:pPr>
        <w:shd w:val="clear" w:color="auto" w:fill="FFFFFF"/>
        <w:spacing w:after="0"/>
        <w:jc w:val="both"/>
        <w:rPr>
          <w:rFonts w:ascii="Times New Roman" w:hAnsi="Times New Roman"/>
          <w:b/>
          <w:lang w:val="uk-UA"/>
        </w:rPr>
      </w:pPr>
    </w:p>
    <w:p w:rsidR="00B86007" w:rsidRPr="00B8795B" w:rsidRDefault="00B86007" w:rsidP="00B86007">
      <w:pPr>
        <w:spacing w:after="0"/>
        <w:jc w:val="center"/>
        <w:rPr>
          <w:rFonts w:ascii="Times New Roman" w:hAnsi="Times New Roman"/>
          <w:b/>
        </w:rPr>
      </w:pPr>
      <w:r w:rsidRPr="00B8795B">
        <w:rPr>
          <w:rFonts w:ascii="Times New Roman" w:hAnsi="Times New Roman"/>
          <w:b/>
        </w:rPr>
        <w:t xml:space="preserve">  ВИРІШИЛА:</w:t>
      </w:r>
    </w:p>
    <w:p w:rsidR="00B86007" w:rsidRPr="00B8795B" w:rsidRDefault="00B86007" w:rsidP="00B86007">
      <w:pPr>
        <w:spacing w:after="0"/>
        <w:ind w:right="-182"/>
        <w:jc w:val="center"/>
        <w:rPr>
          <w:rFonts w:ascii="Times New Roman" w:hAnsi="Times New Roman"/>
        </w:rPr>
      </w:pPr>
    </w:p>
    <w:p w:rsidR="00B86007" w:rsidRPr="007A7465" w:rsidRDefault="00B86007" w:rsidP="00B86007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7A7465">
        <w:rPr>
          <w:rFonts w:ascii="Times New Roman" w:hAnsi="Times New Roman"/>
          <w:noProof/>
          <w:sz w:val="24"/>
          <w:szCs w:val="24"/>
          <w:lang w:val="ru-RU"/>
        </w:rPr>
        <w:t xml:space="preserve">1. Установити на території </w:t>
      </w:r>
      <w:r w:rsidRPr="007A7465">
        <w:rPr>
          <w:rFonts w:ascii="Times New Roman" w:hAnsi="Times New Roman"/>
          <w:noProof/>
          <w:sz w:val="24"/>
          <w:szCs w:val="24"/>
        </w:rPr>
        <w:t>Мар’</w:t>
      </w:r>
      <w:r w:rsidRPr="007A7465">
        <w:rPr>
          <w:rFonts w:ascii="Times New Roman" w:hAnsi="Times New Roman"/>
          <w:noProof/>
          <w:sz w:val="24"/>
          <w:szCs w:val="24"/>
          <w:lang w:val="ru-RU"/>
        </w:rPr>
        <w:t>янівської сільської ради:</w:t>
      </w:r>
    </w:p>
    <w:p w:rsidR="00B86007" w:rsidRPr="007A7465" w:rsidRDefault="00B86007" w:rsidP="00B86007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7A7465">
        <w:rPr>
          <w:rFonts w:ascii="Times New Roman" w:hAnsi="Times New Roman"/>
          <w:noProof/>
          <w:sz w:val="24"/>
          <w:szCs w:val="24"/>
          <w:lang w:val="ru-RU"/>
        </w:rPr>
        <w:t>1) ставки податку на нерухоме майно, відмінне від земельної ділянки, згідно з додатком 1;</w:t>
      </w:r>
    </w:p>
    <w:p w:rsidR="00B86007" w:rsidRPr="007A7465" w:rsidRDefault="00B86007" w:rsidP="00B86007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7A7465">
        <w:rPr>
          <w:rFonts w:ascii="Times New Roman" w:hAnsi="Times New Roman"/>
          <w:noProof/>
          <w:sz w:val="24"/>
          <w:szCs w:val="24"/>
          <w:lang w:val="ru-RU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:rsidR="00B86007" w:rsidRPr="007A7465" w:rsidRDefault="00B86007" w:rsidP="00B86007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7A7465">
        <w:rPr>
          <w:rFonts w:ascii="Times New Roman" w:hAnsi="Times New Roman"/>
          <w:noProof/>
          <w:sz w:val="24"/>
          <w:szCs w:val="24"/>
          <w:lang w:val="ru-RU"/>
        </w:rPr>
        <w:t>2. Оприлюднити рішення в засобах масової інформації або в інший можливий спосіб.</w:t>
      </w:r>
    </w:p>
    <w:p w:rsidR="00B86007" w:rsidRPr="00481B94" w:rsidRDefault="00B86007" w:rsidP="00B86007">
      <w:pPr>
        <w:pStyle w:val="a3"/>
        <w:jc w:val="both"/>
        <w:rPr>
          <w:rFonts w:ascii="Times New Roman" w:hAnsi="Times New Roman"/>
          <w:b/>
          <w:noProof/>
          <w:sz w:val="20"/>
          <w:lang w:val="ru-RU"/>
        </w:rPr>
      </w:pPr>
      <w:r w:rsidRPr="007A7465">
        <w:rPr>
          <w:rFonts w:ascii="Times New Roman" w:hAnsi="Times New Roman"/>
          <w:noProof/>
          <w:sz w:val="24"/>
          <w:szCs w:val="24"/>
          <w:lang w:val="ru-RU"/>
        </w:rPr>
        <w:t xml:space="preserve">3. Контроль за виконанням рішення покласти </w:t>
      </w:r>
      <w:r>
        <w:rPr>
          <w:rFonts w:ascii="Times New Roman" w:hAnsi="Times New Roman"/>
          <w:noProof/>
          <w:sz w:val="24"/>
          <w:szCs w:val="24"/>
        </w:rPr>
        <w:t>постійну комісію з питань бюджету, фінансів і власності та питань діяльності ради, депутатської етики законності, правопорядку та регуляторної політики.</w:t>
      </w:r>
    </w:p>
    <w:p w:rsidR="00B86007" w:rsidRPr="001F2016" w:rsidRDefault="00B86007" w:rsidP="00B86007">
      <w:pPr>
        <w:spacing w:after="0" w:line="240" w:lineRule="auto"/>
        <w:ind w:hanging="426"/>
        <w:jc w:val="both"/>
        <w:rPr>
          <w:rFonts w:ascii="Times New Roman" w:hAnsi="Times New Roman"/>
          <w:lang w:val="uk-UA"/>
        </w:rPr>
      </w:pPr>
    </w:p>
    <w:p w:rsidR="00B86007" w:rsidRPr="00593672" w:rsidRDefault="00B86007" w:rsidP="00B86007">
      <w:pPr>
        <w:spacing w:after="0"/>
        <w:ind w:right="-182" w:hanging="426"/>
        <w:jc w:val="center"/>
        <w:rPr>
          <w:rFonts w:ascii="Times New Roman" w:hAnsi="Times New Roman"/>
        </w:rPr>
      </w:pPr>
      <w:proofErr w:type="spellStart"/>
      <w:r w:rsidRPr="00376126">
        <w:rPr>
          <w:rFonts w:ascii="Times New Roman" w:hAnsi="Times New Roman"/>
          <w:sz w:val="24"/>
        </w:rPr>
        <w:t>Сільський</w:t>
      </w:r>
      <w:proofErr w:type="spellEnd"/>
      <w:r>
        <w:rPr>
          <w:rFonts w:ascii="Times New Roman" w:hAnsi="Times New Roman"/>
          <w:sz w:val="24"/>
          <w:lang w:val="uk-UA"/>
        </w:rPr>
        <w:t xml:space="preserve"> </w:t>
      </w:r>
      <w:r w:rsidRPr="00376126">
        <w:rPr>
          <w:rFonts w:ascii="Times New Roman" w:hAnsi="Times New Roman"/>
          <w:sz w:val="24"/>
        </w:rPr>
        <w:t>голова</w:t>
      </w:r>
      <w:r>
        <w:rPr>
          <w:rFonts w:ascii="Times New Roman" w:hAnsi="Times New Roman"/>
        </w:rPr>
        <w:t xml:space="preserve">                     О. </w:t>
      </w:r>
      <w:r w:rsidRPr="00376126">
        <w:rPr>
          <w:rFonts w:ascii="Times New Roman" w:hAnsi="Times New Roman"/>
          <w:sz w:val="24"/>
        </w:rPr>
        <w:t>Тененика</w:t>
      </w:r>
    </w:p>
    <w:p w:rsidR="00B86007" w:rsidRDefault="00B86007" w:rsidP="00B86007">
      <w:pPr>
        <w:spacing w:after="0"/>
        <w:jc w:val="center"/>
        <w:rPr>
          <w:rFonts w:ascii="Times New Roman" w:hAnsi="Times New Roman"/>
          <w:noProof/>
          <w:color w:val="000000"/>
          <w:spacing w:val="1"/>
        </w:rPr>
      </w:pPr>
    </w:p>
    <w:p w:rsidR="00B86007" w:rsidRDefault="00B86007" w:rsidP="00B86007">
      <w:pPr>
        <w:spacing w:after="0"/>
        <w:ind w:right="-182"/>
        <w:jc w:val="center"/>
        <w:rPr>
          <w:rFonts w:ascii="Times New Roman" w:hAnsi="Times New Roman"/>
          <w:b/>
          <w:lang w:val="uk-UA"/>
        </w:rPr>
      </w:pPr>
    </w:p>
    <w:p w:rsidR="00B86007" w:rsidRDefault="00B86007" w:rsidP="00B86007">
      <w:pPr>
        <w:spacing w:after="0"/>
        <w:ind w:right="-182"/>
        <w:jc w:val="center"/>
        <w:rPr>
          <w:rFonts w:ascii="Times New Roman" w:hAnsi="Times New Roman"/>
          <w:b/>
          <w:lang w:val="uk-UA"/>
        </w:rPr>
      </w:pPr>
    </w:p>
    <w:p w:rsidR="00B86007" w:rsidRDefault="00B86007" w:rsidP="00B86007">
      <w:pPr>
        <w:spacing w:after="0"/>
        <w:ind w:right="-182"/>
        <w:jc w:val="center"/>
        <w:rPr>
          <w:rFonts w:ascii="Times New Roman" w:hAnsi="Times New Roman"/>
          <w:b/>
          <w:lang w:val="uk-UA"/>
        </w:rPr>
      </w:pPr>
    </w:p>
    <w:p w:rsidR="00B86007" w:rsidRDefault="00B86007" w:rsidP="00B86007">
      <w:pPr>
        <w:spacing w:after="0"/>
        <w:ind w:right="-182"/>
        <w:jc w:val="center"/>
        <w:rPr>
          <w:rFonts w:ascii="Times New Roman" w:hAnsi="Times New Roman"/>
          <w:b/>
          <w:lang w:val="uk-UA"/>
        </w:rPr>
      </w:pPr>
    </w:p>
    <w:p w:rsidR="00B86007" w:rsidRDefault="00B86007" w:rsidP="00B86007">
      <w:pPr>
        <w:spacing w:after="0"/>
        <w:ind w:right="-182"/>
        <w:jc w:val="center"/>
        <w:rPr>
          <w:rFonts w:ascii="Times New Roman" w:hAnsi="Times New Roman"/>
          <w:b/>
          <w:lang w:val="uk-UA"/>
        </w:rPr>
      </w:pPr>
    </w:p>
    <w:p w:rsidR="00B86007" w:rsidRDefault="00B86007" w:rsidP="00B86007">
      <w:pPr>
        <w:spacing w:after="0"/>
        <w:ind w:right="-182"/>
        <w:jc w:val="center"/>
        <w:rPr>
          <w:rFonts w:ascii="Times New Roman" w:hAnsi="Times New Roman"/>
          <w:b/>
          <w:lang w:val="uk-UA"/>
        </w:rPr>
      </w:pPr>
    </w:p>
    <w:p w:rsidR="00B86007" w:rsidRDefault="00B86007" w:rsidP="00B86007">
      <w:pPr>
        <w:spacing w:after="0"/>
        <w:ind w:right="-182"/>
        <w:jc w:val="center"/>
        <w:rPr>
          <w:rFonts w:ascii="Times New Roman" w:hAnsi="Times New Roman"/>
          <w:b/>
          <w:lang w:val="uk-UA"/>
        </w:rPr>
      </w:pPr>
    </w:p>
    <w:p w:rsidR="00167DB1" w:rsidRDefault="00167DB1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Pr="00176D9D" w:rsidRDefault="00176D9D" w:rsidP="00176D9D">
      <w:pPr>
        <w:keepNext/>
        <w:keepLines/>
        <w:spacing w:after="240" w:line="240" w:lineRule="auto"/>
        <w:ind w:left="3969"/>
        <w:jc w:val="righ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Додаток 1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br/>
        <w:t xml:space="preserve">до  рішення про встановлення ставок 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br/>
        <w:t xml:space="preserve">та пільг із сплати податку на нерухоме майно, 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br/>
        <w:t>відмінне від земельної ділянки</w:t>
      </w:r>
    </w:p>
    <w:p w:rsidR="00176D9D" w:rsidRPr="00176D9D" w:rsidRDefault="00176D9D" w:rsidP="00176D9D">
      <w:pPr>
        <w:keepNext/>
        <w:keepLines/>
        <w:spacing w:before="240" w:after="120" w:line="240" w:lineRule="auto"/>
        <w:ind w:left="3969"/>
        <w:jc w:val="righ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>ЗАТВЕРДЖЕНО</w:t>
      </w:r>
    </w:p>
    <w:p w:rsidR="00176D9D" w:rsidRPr="00176D9D" w:rsidRDefault="00176D9D" w:rsidP="00176D9D">
      <w:pPr>
        <w:keepNext/>
        <w:keepLines/>
        <w:spacing w:after="0" w:line="240" w:lineRule="auto"/>
        <w:ind w:left="3969"/>
        <w:jc w:val="right"/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рішенням </w:t>
      </w:r>
      <w:r w:rsidRPr="00176D9D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>Мар’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>янівської сільської ради</w:t>
      </w:r>
    </w:p>
    <w:p w:rsidR="00176D9D" w:rsidRPr="00176D9D" w:rsidRDefault="00176D9D" w:rsidP="00176D9D">
      <w:pPr>
        <w:keepNext/>
        <w:keepLines/>
        <w:spacing w:after="0" w:line="240" w:lineRule="auto"/>
        <w:ind w:left="3969"/>
        <w:jc w:val="right"/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від « 01 » липня 2019 р. № </w:t>
      </w:r>
      <w:r w:rsidRPr="00176D9D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>115</w:t>
      </w:r>
    </w:p>
    <w:p w:rsidR="00176D9D" w:rsidRPr="00176D9D" w:rsidRDefault="00176D9D" w:rsidP="00176D9D">
      <w:pPr>
        <w:keepNext/>
        <w:keepLines/>
        <w:spacing w:before="120" w:after="12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СТАВКИ</w:t>
      </w:r>
      <w:r w:rsidRPr="00176D9D">
        <w:rPr>
          <w:rFonts w:ascii="Times New Roman" w:eastAsia="Times New Roman" w:hAnsi="Times New Roman"/>
          <w:b/>
          <w:noProof/>
          <w:sz w:val="24"/>
          <w:szCs w:val="24"/>
          <w:vertAlign w:val="superscript"/>
          <w:lang w:eastAsia="ru-RU"/>
        </w:rPr>
        <w:br/>
      </w:r>
      <w:r w:rsidRPr="00176D9D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податку на нерухоме майно, відмінне від земельної ділянки</w:t>
      </w:r>
      <w:r w:rsidRPr="00176D9D">
        <w:rPr>
          <w:rFonts w:ascii="Times New Roman" w:eastAsia="Times New Roman" w:hAnsi="Times New Roman"/>
          <w:b/>
          <w:noProof/>
          <w:sz w:val="24"/>
          <w:szCs w:val="24"/>
          <w:vertAlign w:val="superscript"/>
          <w:lang w:eastAsia="ru-RU"/>
        </w:rPr>
        <w:t>1</w:t>
      </w:r>
    </w:p>
    <w:p w:rsidR="00176D9D" w:rsidRPr="00176D9D" w:rsidRDefault="00176D9D" w:rsidP="00176D9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Ставки встановлюються на </w:t>
      </w:r>
      <w:r w:rsidRPr="00176D9D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>2020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рік та вводяться в дію з 01.01.2020 року.</w:t>
      </w:r>
    </w:p>
    <w:p w:rsidR="00176D9D" w:rsidRPr="00176D9D" w:rsidRDefault="00176D9D" w:rsidP="00176D9D">
      <w:pPr>
        <w:spacing w:before="120" w:after="12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176D9D" w:rsidRPr="00176D9D" w:rsidRDefault="00176D9D" w:rsidP="00176D9D">
      <w:pPr>
        <w:widowControl w:val="0"/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2"/>
        <w:gridCol w:w="1901"/>
        <w:gridCol w:w="4343"/>
      </w:tblGrid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 області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 району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Код </w:t>
            </w: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згідно з КОАТУУ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с.Мар'янівка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Мар'янівська сільська рада Маловисківського району, Кіровоградська область</w:t>
            </w:r>
          </w:p>
        </w:tc>
      </w:tr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 Вись Мар'янівська сільська рада Маловисківського району, Кіровоградська область</w:t>
            </w:r>
          </w:p>
        </w:tc>
      </w:tr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3523183607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с.Павлівка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Мар'янівська сільська рада Маловисківського району, Кіровоградська область</w:t>
            </w:r>
          </w:p>
        </w:tc>
      </w:tr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3523183606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с.Матусівка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Мар'янівська сільська рада Маловисківського району, Кіровоградська область</w:t>
            </w:r>
          </w:p>
        </w:tc>
      </w:tr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Олексіївка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Мар'янівська сільська рада Маловисківського району, Кіровоградська область</w:t>
            </w:r>
          </w:p>
        </w:tc>
      </w:tr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 Заріччя Мар'янівська сільська рада Маловисківського району, Кіровоградська область</w:t>
            </w:r>
          </w:p>
        </w:tc>
      </w:tr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3523800000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3523880801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Веселівка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Мар'янівська сільська рада Маловисківського району, Кіровоградська область</w:t>
            </w:r>
          </w:p>
        </w:tc>
      </w:tr>
      <w:tr w:rsidR="00176D9D" w:rsidRPr="00176D9D" w:rsidTr="00176D9D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3523800000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3523880803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Арсенівка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Мар'янівська сільська рада Маловисківського району, Кіровоградська область</w:t>
            </w:r>
          </w:p>
        </w:tc>
      </w:tr>
    </w:tbl>
    <w:p w:rsidR="00176D9D" w:rsidRPr="00176D9D" w:rsidRDefault="00176D9D" w:rsidP="00176D9D">
      <w:pPr>
        <w:widowControl w:val="0"/>
        <w:spacing w:after="0" w:line="240" w:lineRule="auto"/>
        <w:rPr>
          <w:rFonts w:ascii="Times New Roman" w:eastAsia="Times New Roman" w:hAnsi="Times New Roman"/>
          <w:noProof/>
          <w:color w:val="171717"/>
          <w:sz w:val="24"/>
          <w:szCs w:val="24"/>
          <w:lang w:val="uk-UA" w:eastAsia="ru-RU"/>
        </w:rPr>
      </w:pPr>
    </w:p>
    <w:tbl>
      <w:tblPr>
        <w:tblW w:w="52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4733"/>
        <w:gridCol w:w="70"/>
        <w:gridCol w:w="39"/>
        <w:gridCol w:w="41"/>
        <w:gridCol w:w="72"/>
        <w:gridCol w:w="9"/>
        <w:gridCol w:w="540"/>
        <w:gridCol w:w="28"/>
        <w:gridCol w:w="34"/>
        <w:gridCol w:w="35"/>
        <w:gridCol w:w="10"/>
        <w:gridCol w:w="43"/>
        <w:gridCol w:w="29"/>
        <w:gridCol w:w="139"/>
        <w:gridCol w:w="348"/>
        <w:gridCol w:w="51"/>
        <w:gridCol w:w="8"/>
        <w:gridCol w:w="65"/>
        <w:gridCol w:w="21"/>
        <w:gridCol w:w="57"/>
        <w:gridCol w:w="12"/>
        <w:gridCol w:w="554"/>
        <w:gridCol w:w="11"/>
        <w:gridCol w:w="64"/>
        <w:gridCol w:w="8"/>
        <w:gridCol w:w="18"/>
        <w:gridCol w:w="45"/>
        <w:gridCol w:w="33"/>
        <w:gridCol w:w="546"/>
        <w:gridCol w:w="13"/>
        <w:gridCol w:w="34"/>
        <w:gridCol w:w="35"/>
        <w:gridCol w:w="27"/>
        <w:gridCol w:w="12"/>
        <w:gridCol w:w="41"/>
        <w:gridCol w:w="27"/>
        <w:gridCol w:w="444"/>
        <w:gridCol w:w="43"/>
        <w:gridCol w:w="21"/>
        <w:gridCol w:w="52"/>
        <w:gridCol w:w="11"/>
        <w:gridCol w:w="19"/>
        <w:gridCol w:w="21"/>
        <w:gridCol w:w="87"/>
        <w:gridCol w:w="25"/>
        <w:gridCol w:w="496"/>
      </w:tblGrid>
      <w:tr w:rsidR="00176D9D" w:rsidRPr="00176D9D" w:rsidTr="00176D9D">
        <w:trPr>
          <w:trHeight w:val="20"/>
          <w:tblHeader/>
        </w:trPr>
        <w:tc>
          <w:tcPr>
            <w:tcW w:w="2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lastRenderedPageBreak/>
              <w:t>Класифікація будівель та споруд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172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Ставки податку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3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за 1 кв. метр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br/>
              <w:t>(відсотків розміру мінімальної заробітної плати)</w:t>
            </w:r>
          </w:p>
        </w:tc>
      </w:tr>
      <w:tr w:rsidR="00176D9D" w:rsidRPr="00176D9D" w:rsidTr="00176D9D">
        <w:trPr>
          <w:trHeight w:val="20"/>
          <w:tblHeader/>
        </w:trPr>
        <w:tc>
          <w:tcPr>
            <w:tcW w:w="32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код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49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найменування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06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1108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176D9D" w:rsidRPr="00176D9D" w:rsidTr="00176D9D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1 зона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2 зона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3 зона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1 зона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2 зона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3 зона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житлові</w:t>
            </w:r>
          </w:p>
        </w:tc>
      </w:tr>
      <w:tr w:rsidR="00176D9D" w:rsidRPr="00176D9D" w:rsidTr="00176D9D">
        <w:trPr>
          <w:trHeight w:val="91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</w:tr>
      <w:tr w:rsidR="00176D9D" w:rsidRPr="00176D9D" w:rsidTr="00176D9D">
        <w:trPr>
          <w:trHeight w:val="27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330"/>
        </w:trPr>
        <w:tc>
          <w:tcPr>
            <w:tcW w:w="329" w:type="pct"/>
            <w:vMerge w:val="restart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Будинки одноквартирні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176D9D" w:rsidRPr="00176D9D" w:rsidTr="00176D9D">
        <w:trPr>
          <w:trHeight w:val="31"/>
        </w:trPr>
        <w:tc>
          <w:tcPr>
            <w:tcW w:w="0" w:type="auto"/>
            <w:vMerge/>
            <w:vAlign w:val="center"/>
            <w:hideMark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5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67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1110.3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1110.4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Будинки з двома та більше квартирами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Будинки з двома квартирами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 -</w:t>
            </w: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1121.2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76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1122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Будинки з трьома та більше квартирами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</w:tr>
      <w:tr w:rsidR="00176D9D" w:rsidRPr="00176D9D" w:rsidTr="00176D9D">
        <w:trPr>
          <w:trHeight w:val="285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32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91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99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7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241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432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1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5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241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432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1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5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5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3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1122.3 </w:t>
            </w:r>
          </w:p>
        </w:tc>
        <w:tc>
          <w:tcPr>
            <w:tcW w:w="2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житлові готельного типу </w:t>
            </w:r>
          </w:p>
        </w:tc>
        <w:tc>
          <w:tcPr>
            <w:tcW w:w="43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1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3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</w:tr>
      <w:tr w:rsidR="00176D9D" w:rsidRPr="00176D9D" w:rsidTr="00176D9D">
        <w:trPr>
          <w:trHeight w:val="76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113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Гуртожитки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176D9D" w:rsidRPr="00176D9D" w:rsidTr="00176D9D">
        <w:trPr>
          <w:trHeight w:val="285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53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4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8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6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6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8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1130.1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Гуртожитки для робітників та службовців</w:t>
            </w:r>
          </w:p>
        </w:tc>
        <w:tc>
          <w:tcPr>
            <w:tcW w:w="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98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4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1130.2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Гуртожитки для студентів вищих навчальних закладів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98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4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1130.3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Гуртожитки для учнів навчальних закладів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98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4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1130.4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Будинки-інтернати для людей похилого віку та інвалідів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98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4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1130.5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Будинки дитини та сирітські будинки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98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4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1130.6 </w:t>
            </w:r>
          </w:p>
        </w:tc>
        <w:tc>
          <w:tcPr>
            <w:tcW w:w="2537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Будинки для біженців, притулки для бездомних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-</w:t>
            </w:r>
          </w:p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40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4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lastRenderedPageBreak/>
              <w:t xml:space="preserve">1130.9 </w:t>
            </w:r>
          </w:p>
        </w:tc>
        <w:tc>
          <w:tcPr>
            <w:tcW w:w="2541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Будинки для колективного проживання інші </w:t>
            </w:r>
          </w:p>
        </w:tc>
        <w:tc>
          <w:tcPr>
            <w:tcW w:w="2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6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-</w:t>
            </w:r>
          </w:p>
        </w:tc>
        <w:tc>
          <w:tcPr>
            <w:tcW w:w="362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-</w:t>
            </w:r>
          </w:p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  <w:p w:rsidR="00176D9D" w:rsidRPr="00176D9D" w:rsidRDefault="00176D9D" w:rsidP="00176D9D">
            <w:pPr>
              <w:tabs>
                <w:tab w:val="left" w:pos="180"/>
                <w:tab w:val="center" w:pos="922"/>
              </w:tabs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0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-              </w:t>
            </w:r>
          </w:p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  <w:p w:rsidR="00176D9D" w:rsidRPr="00176D9D" w:rsidRDefault="00176D9D" w:rsidP="00176D9D">
            <w:pPr>
              <w:tabs>
                <w:tab w:val="left" w:pos="180"/>
                <w:tab w:val="center" w:pos="922"/>
              </w:tabs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-</w:t>
            </w:r>
          </w:p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  <w:p w:rsidR="00176D9D" w:rsidRPr="00176D9D" w:rsidRDefault="00176D9D" w:rsidP="00176D9D">
            <w:pPr>
              <w:tabs>
                <w:tab w:val="left" w:pos="180"/>
                <w:tab w:val="center" w:pos="922"/>
              </w:tabs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18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4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46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2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02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181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41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4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35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106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нежитлові</w:t>
            </w:r>
          </w:p>
        </w:tc>
      </w:tr>
      <w:tr w:rsidR="00176D9D" w:rsidRPr="00176D9D" w:rsidTr="00176D9D">
        <w:trPr>
          <w:trHeight w:val="255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Готелі, ресторани та подібні будівлі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1211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Будівлі готельні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1211.1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Готелі 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1211.2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Мотелі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7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1211.3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Кемпінги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7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1211.4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Пансіонати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7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195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1211.5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Ресторани та бари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166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8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76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1212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Інші будівлі для тимчасового проживання</w:t>
            </w:r>
          </w:p>
        </w:tc>
      </w:tr>
      <w:tr w:rsidR="00176D9D" w:rsidRPr="00176D9D" w:rsidTr="00176D9D">
        <w:trPr>
          <w:trHeight w:val="285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00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 -</w:t>
            </w:r>
          </w:p>
        </w:tc>
        <w:tc>
          <w:tcPr>
            <w:tcW w:w="29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-</w:t>
            </w:r>
          </w:p>
        </w:tc>
        <w:tc>
          <w:tcPr>
            <w:tcW w:w="420" w:type="pct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11" w:type="pct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  -</w:t>
            </w:r>
          </w:p>
        </w:tc>
        <w:tc>
          <w:tcPr>
            <w:tcW w:w="376" w:type="pct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1212.1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Туристичні бази та гірські притулки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1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6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1212.2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Дитячі та сімейні табори відпочинку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1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6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1212.3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Центри та будинки відпочинку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1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6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1212.9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8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76"/>
        </w:trPr>
        <w:tc>
          <w:tcPr>
            <w:tcW w:w="329" w:type="pct"/>
            <w:vMerge w:val="restart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122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офісні</w:t>
            </w:r>
          </w:p>
        </w:tc>
      </w:tr>
      <w:tr w:rsidR="00176D9D" w:rsidRPr="00176D9D" w:rsidTr="00176D9D">
        <w:trPr>
          <w:trHeight w:val="285"/>
        </w:trPr>
        <w:tc>
          <w:tcPr>
            <w:tcW w:w="0" w:type="auto"/>
            <w:vMerge/>
            <w:vAlign w:val="center"/>
            <w:hideMark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Будівлі офісні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органів державного та місцевого управління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1220.2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Будівлі фінансового обслуговування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  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  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1220.3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органів правосуддя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1220.4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1220.5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Адміністративно-побутові будівлі 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lastRenderedPageBreak/>
              <w:t xml:space="preserve">промислових підприємств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55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lastRenderedPageBreak/>
              <w:t xml:space="preserve">1220.9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  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106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3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136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123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176D9D" w:rsidRPr="00176D9D" w:rsidTr="00176D9D">
        <w:trPr>
          <w:trHeight w:val="225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1230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1230.1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Торгові центри, універмаги, магазини </w:t>
            </w:r>
          </w:p>
        </w:tc>
        <w:tc>
          <w:tcPr>
            <w:tcW w:w="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4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6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7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2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1230.2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Криті ринки, павільйони та зали для ярмарків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4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1230.3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4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1230.4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Їдальні, кафе, закусочні тощо 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4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1230.5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4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1230.6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Будівлі підприємств побутового обслуговування 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4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1230.9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Будівлі торговельні інші </w:t>
            </w:r>
          </w:p>
        </w:tc>
        <w:tc>
          <w:tcPr>
            <w:tcW w:w="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4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 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транспорту та засобів зв’язку</w:t>
            </w:r>
          </w:p>
        </w:tc>
      </w:tr>
      <w:tr w:rsidR="00176D9D" w:rsidRPr="00176D9D" w:rsidTr="00176D9D">
        <w:trPr>
          <w:trHeight w:val="91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1241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176D9D" w:rsidRPr="00176D9D" w:rsidTr="00176D9D">
        <w:trPr>
          <w:trHeight w:val="27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53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1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0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6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7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1241.1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1241.2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1241.3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Будівлі міського електротранспорту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1241.4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1241.5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1241.6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Будівлі станцій підвісних та канатних доріг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1241.7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1241.8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Ангари для літаків, локомотивні, вагонні, 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lastRenderedPageBreak/>
              <w:t xml:space="preserve">трамвайні та тролейбусні депо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lastRenderedPageBreak/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lastRenderedPageBreak/>
              <w:t xml:space="preserve">1241.9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Будівлі транспорту та засобів зв’язку інші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1242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Гаражі</w:t>
            </w:r>
          </w:p>
        </w:tc>
      </w:tr>
      <w:tr w:rsidR="00176D9D" w:rsidRPr="00176D9D" w:rsidTr="00176D9D">
        <w:trPr>
          <w:trHeight w:val="105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249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33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7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7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1242.2 </w:t>
            </w:r>
          </w:p>
        </w:tc>
        <w:tc>
          <w:tcPr>
            <w:tcW w:w="245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Гаражі підземні </w:t>
            </w:r>
          </w:p>
        </w:tc>
        <w:tc>
          <w:tcPr>
            <w:tcW w:w="4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1242.3 </w:t>
            </w:r>
          </w:p>
        </w:tc>
        <w:tc>
          <w:tcPr>
            <w:tcW w:w="245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Стоянки автомобільні криті </w:t>
            </w:r>
          </w:p>
        </w:tc>
        <w:tc>
          <w:tcPr>
            <w:tcW w:w="4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1242.4 </w:t>
            </w:r>
          </w:p>
        </w:tc>
        <w:tc>
          <w:tcPr>
            <w:tcW w:w="245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Навіси для велосипедів </w:t>
            </w:r>
          </w:p>
        </w:tc>
        <w:tc>
          <w:tcPr>
            <w:tcW w:w="4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промислові та склади</w:t>
            </w:r>
          </w:p>
        </w:tc>
      </w:tr>
      <w:tr w:rsidR="00176D9D" w:rsidRPr="00176D9D" w:rsidTr="00176D9D">
        <w:trPr>
          <w:trHeight w:val="136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Будівлі промислові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176D9D" w:rsidRPr="00176D9D" w:rsidTr="00176D9D">
        <w:trPr>
          <w:trHeight w:val="225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95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1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1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12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1251.1 </w:t>
            </w:r>
          </w:p>
        </w:tc>
        <w:tc>
          <w:tcPr>
            <w:tcW w:w="245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підприємств машинобудування та металообробної промисловості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4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3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підприємств чорної металургії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підприємств хімічної та нафтохімічної промисловості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підприємств легкої промисловості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підприємств харчової промисловості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1251.6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підприємств медичної та мікробіологічної промисловості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1251.7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підприємств лісової, деревообробної та целюлозно-паперової промисловості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1251.8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33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1251.9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інших промислових виробництв, включаючи поліграфічне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3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3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1252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Резервуари, силоси та склади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1252.1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Резервуари для нафти, нафтопродуктів та газу 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09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 -</w:t>
            </w:r>
          </w:p>
        </w:tc>
        <w:tc>
          <w:tcPr>
            <w:tcW w:w="6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1252.2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Резервуари та ємності інші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0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1252.3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Силоси для зерна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0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1252.4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Силоси для цементу та інших сипучих матеріалів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0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1252.5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Склади спеціальні товарні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0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lastRenderedPageBreak/>
              <w:t xml:space="preserve">1252.6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Холодильники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0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1252.7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Складські майданчики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0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1252.8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Склади універсальні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0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1252.9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Склади та сховища інші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0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300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176D9D" w:rsidRPr="00176D9D" w:rsidTr="00176D9D">
        <w:trPr>
          <w:trHeight w:val="61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1261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Будівлі для публічних виступів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1261.1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Театри, кінотеатри та концертні зали 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1261.2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1261.3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Цирки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1261.4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Казино, ігорні будинки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1261.5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Музичні та танцювальні зали, дискотеки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1261.9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Будівлі для публічних виступів інші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Музеї та бібліотеки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Музеї та художні галереї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Бібліотеки, книгосховища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Технічні центри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Планетарії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архівів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1262.6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зоологічних та ботанічних садів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навчальних та дослідних закладів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Будівлі вищих навчальних закладів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шкіл та інших середніх навчальних закладів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професійно-технічних навчальних закладів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дошкільних та позашкільних навчальних закладів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  <w:tc>
          <w:tcPr>
            <w:tcW w:w="6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1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0,015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1263.6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спеціальних навчальних закладів для дітей з особливими потребами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lastRenderedPageBreak/>
              <w:t xml:space="preserve">1263.7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Будівлі закладів з фахової перепідготовки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1263.8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освітніх та науково-дослідних закладів інші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лікарень та оздоровчих закладів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Лікарні багатопрофільні територіального обслуговування, навчальних закладів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Лікарні профільні, диспансери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Материнські та дитячі реабілітаційні центри, пологові будинки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Поліклініки, пункти медичного обслуговування та консультації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Шпиталі виправних закладів, в’язниць та Збройних Сил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1264.6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Санаторії, профілакторії та центри функціональної реабілітації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315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Заклади лікувально-профілактичні та оздоровчі інші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46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3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91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Зали спортивні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176D9D" w:rsidRPr="00176D9D" w:rsidTr="00176D9D">
        <w:trPr>
          <w:trHeight w:val="27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47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62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82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1265.1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58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1265.2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Басейни криті для плавання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1265.3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Хокейні та льодові стадіони криті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1265.4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Манежі легкоатлетичні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1265.5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Тири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1265.9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151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нежитлові інші</w:t>
            </w:r>
          </w:p>
        </w:tc>
      </w:tr>
      <w:tr w:rsidR="00176D9D" w:rsidRPr="00176D9D" w:rsidTr="00176D9D">
        <w:trPr>
          <w:trHeight w:val="21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4671" w:type="pct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сільськогосподарського призначення, лісівництва та рибного господарства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для тваринництва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7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для птахівництва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lastRenderedPageBreak/>
              <w:t xml:space="preserve">1271.3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для зберігання зерна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силосні та сінажні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для садівництва, виноградарства та виноробства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1271.6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тепличного господарства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1271.7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рибного господарства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117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для культової та релігійної діяльності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</w:tr>
      <w:tr w:rsidR="00176D9D" w:rsidRPr="00176D9D" w:rsidTr="00176D9D">
        <w:trPr>
          <w:trHeight w:val="210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53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1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10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96" w:type="pct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7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400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1272.1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Церкви, собори, костьоли, мечеті, синагоги тощо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7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1272.2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Похоронні бюро та ритуальні зали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Цвинтарі та крематорії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Пам’ятки історичні та такі, що охороняються державою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7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3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87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17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87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Меморіали, художньо-декоративні будівлі, статуї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1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3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85"/>
        </w:trPr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1274 </w:t>
            </w:r>
          </w:p>
        </w:tc>
        <w:tc>
          <w:tcPr>
            <w:tcW w:w="4671" w:type="pct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інші, не класифіковані раніше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</w:tr>
      <w:tr w:rsidR="00176D9D" w:rsidRPr="00176D9D" w:rsidTr="00176D9D">
        <w:trPr>
          <w:trHeight w:val="62"/>
        </w:trPr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247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8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67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1274.1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Казарми Збройних Сил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1274.2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поліцейських та пожежних служб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1274.3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виправних закладів, в’язниць та слідчих ізоляторів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1274.4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Будівлі лазень та пралень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  <w:tr w:rsidR="00176D9D" w:rsidRPr="00176D9D" w:rsidTr="00176D9D">
        <w:trPr>
          <w:trHeight w:val="20"/>
        </w:trPr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1274.5 </w:t>
            </w:r>
          </w:p>
        </w:tc>
        <w:tc>
          <w:tcPr>
            <w:tcW w:w="249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Будівлі з облаштування населених пунктів </w:t>
            </w:r>
          </w:p>
        </w:tc>
        <w:tc>
          <w:tcPr>
            <w:tcW w:w="33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6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7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8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47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   -</w:t>
            </w:r>
          </w:p>
        </w:tc>
        <w:tc>
          <w:tcPr>
            <w:tcW w:w="378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176D9D" w:rsidRPr="00176D9D" w:rsidRDefault="00176D9D" w:rsidP="00176D9D">
      <w:pPr>
        <w:widowControl w:val="0"/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76D9D" w:rsidRPr="00176D9D" w:rsidRDefault="00176D9D" w:rsidP="00176D9D">
      <w:pPr>
        <w:spacing w:before="120"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>__________</w:t>
      </w:r>
    </w:p>
    <w:p w:rsidR="00176D9D" w:rsidRPr="00176D9D" w:rsidRDefault="00176D9D" w:rsidP="00176D9D">
      <w:pPr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vertAlign w:val="superscript"/>
          <w:lang w:eastAsia="ru-RU"/>
        </w:rPr>
        <w:t>1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176D9D" w:rsidRPr="00176D9D" w:rsidRDefault="00176D9D" w:rsidP="00176D9D">
      <w:pPr>
        <w:spacing w:before="60"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vertAlign w:val="superscript"/>
          <w:lang w:eastAsia="ru-RU"/>
        </w:rPr>
        <w:lastRenderedPageBreak/>
        <w:t>2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176D9D" w:rsidRPr="00176D9D" w:rsidRDefault="00176D9D" w:rsidP="00176D9D">
      <w:pPr>
        <w:spacing w:before="60"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vertAlign w:val="superscript"/>
          <w:lang w:eastAsia="ru-RU"/>
        </w:rPr>
        <w:t>3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176D9D" w:rsidRPr="00176D9D" w:rsidRDefault="00176D9D" w:rsidP="00176D9D">
      <w:pPr>
        <w:spacing w:before="60"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176D9D">
        <w:rPr>
          <w:rFonts w:ascii="Times New Roman" w:eastAsia="Times New Roman" w:hAnsi="Times New Roman"/>
          <w:noProof/>
          <w:sz w:val="24"/>
          <w:szCs w:val="24"/>
          <w:vertAlign w:val="superscript"/>
          <w:lang w:eastAsia="ru-RU"/>
        </w:rPr>
        <w:t>4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176D9D" w:rsidRPr="00176D9D" w:rsidRDefault="00176D9D" w:rsidP="00176D9D">
      <w:pPr>
        <w:spacing w:before="60"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vertAlign w:val="superscript"/>
          <w:lang w:eastAsia="ru-RU"/>
        </w:rPr>
      </w:pPr>
      <w:proofErr w:type="gramStart"/>
      <w:r w:rsidRPr="00176D9D">
        <w:rPr>
          <w:rFonts w:ascii="Times New Roman" w:eastAsia="Times New Roman" w:hAnsi="Times New Roman"/>
          <w:noProof/>
          <w:sz w:val="24"/>
          <w:szCs w:val="24"/>
          <w:vertAlign w:val="superscript"/>
          <w:lang w:eastAsia="ru-RU"/>
        </w:rPr>
        <w:t>5</w:t>
      </w:r>
      <w:r w:rsidRPr="00176D9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176D9D">
        <w:rPr>
          <w:rFonts w:ascii="Times New Roman" w:eastAsia="Times New Roman" w:hAnsi="Times New Roman"/>
          <w:noProof/>
          <w:sz w:val="24"/>
          <w:szCs w:val="24"/>
          <w:vertAlign w:val="superscript"/>
          <w:lang w:eastAsia="ru-RU"/>
        </w:rPr>
        <w:t xml:space="preserve"> </w:t>
      </w:r>
      <w:proofErr w:type="gramEnd"/>
    </w:p>
    <w:p w:rsidR="00176D9D" w:rsidRPr="00176D9D" w:rsidRDefault="00176D9D" w:rsidP="00176D9D">
      <w:pPr>
        <w:spacing w:before="60"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vertAlign w:val="superscript"/>
          <w:lang w:eastAsia="ru-RU"/>
        </w:rPr>
      </w:pPr>
    </w:p>
    <w:p w:rsidR="00176D9D" w:rsidRPr="00176D9D" w:rsidRDefault="00176D9D" w:rsidP="00176D9D">
      <w:pPr>
        <w:spacing w:before="60" w:after="0" w:line="240" w:lineRule="auto"/>
        <w:ind w:firstLine="567"/>
        <w:jc w:val="both"/>
        <w:rPr>
          <w:rFonts w:ascii="Times New Roman" w:eastAsia="Times New Roman" w:hAnsi="Times New Roman"/>
          <w:noProof/>
          <w:sz w:val="24"/>
          <w:szCs w:val="24"/>
          <w:vertAlign w:val="superscript"/>
          <w:lang w:eastAsia="ru-RU"/>
        </w:rPr>
      </w:pPr>
    </w:p>
    <w:p w:rsidR="00176D9D" w:rsidRPr="00176D9D" w:rsidRDefault="00176D9D" w:rsidP="00176D9D">
      <w:pPr>
        <w:spacing w:before="60" w:after="0" w:line="240" w:lineRule="auto"/>
        <w:ind w:firstLine="567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176D9D" w:rsidRPr="00176D9D" w:rsidRDefault="00176D9D" w:rsidP="00176D9D">
      <w:pPr>
        <w:spacing w:before="60" w:after="0" w:line="240" w:lineRule="auto"/>
        <w:ind w:firstLine="567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76D9D">
        <w:rPr>
          <w:rFonts w:ascii="Times New Roman" w:eastAsia="Times New Roman" w:hAnsi="Times New Roman"/>
          <w:noProof/>
          <w:sz w:val="28"/>
          <w:szCs w:val="28"/>
          <w:lang w:eastAsia="ru-RU"/>
        </w:rPr>
        <w:t>Сільський голова</w:t>
      </w:r>
      <w:r w:rsidRPr="00176D9D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</w:r>
      <w:r w:rsidRPr="00176D9D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</w:r>
      <w:r w:rsidRPr="00176D9D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</w:r>
      <w:r w:rsidRPr="00176D9D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</w:r>
      <w:r w:rsidRPr="00176D9D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</w:r>
      <w:r w:rsidRPr="00176D9D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О. Тененика</w:t>
      </w:r>
    </w:p>
    <w:p w:rsidR="00176D9D" w:rsidRPr="00176D9D" w:rsidRDefault="00176D9D" w:rsidP="00176D9D"/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Pr="00176D9D" w:rsidRDefault="00176D9D" w:rsidP="00176D9D">
      <w:pPr>
        <w:keepNext/>
        <w:keepLines/>
        <w:spacing w:after="240" w:line="240" w:lineRule="auto"/>
        <w:ind w:left="3544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Додаток 2</w:t>
      </w: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br/>
        <w:t>до Типового рішення про встановлення ставок</w:t>
      </w: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br/>
        <w:t>та пільг із сплати податку на нерухоме майно,</w:t>
      </w: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br/>
        <w:t>відмінне від земельної ділянки</w:t>
      </w:r>
    </w:p>
    <w:p w:rsidR="00176D9D" w:rsidRPr="00176D9D" w:rsidRDefault="00176D9D" w:rsidP="00176D9D">
      <w:pPr>
        <w:keepNext/>
        <w:keepLines/>
        <w:spacing w:after="0" w:line="240" w:lineRule="auto"/>
        <w:ind w:left="3969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176D9D" w:rsidRPr="00176D9D" w:rsidRDefault="00176D9D" w:rsidP="00176D9D">
      <w:pPr>
        <w:keepNext/>
        <w:keepLines/>
        <w:spacing w:after="0" w:line="240" w:lineRule="auto"/>
        <w:ind w:left="3969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t>рішенням Мар’янівської сільської ради</w:t>
      </w:r>
    </w:p>
    <w:p w:rsidR="00176D9D" w:rsidRPr="00176D9D" w:rsidRDefault="00176D9D" w:rsidP="00176D9D">
      <w:pPr>
        <w:keepNext/>
        <w:keepLines/>
        <w:spacing w:after="240" w:line="240" w:lineRule="auto"/>
        <w:ind w:left="3969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t>від «01» липня 2019 р. № 115</w:t>
      </w:r>
    </w:p>
    <w:p w:rsidR="00176D9D" w:rsidRPr="00176D9D" w:rsidRDefault="00176D9D" w:rsidP="00176D9D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76D9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</w:t>
      </w:r>
      <w:r w:rsidRPr="00176D9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176D9D">
        <w:rPr>
          <w:rFonts w:ascii="Times New Roman" w:eastAsia="Times New Roman" w:hAnsi="Times New Roman"/>
          <w:b/>
          <w:sz w:val="28"/>
          <w:szCs w:val="28"/>
          <w:vertAlign w:val="superscript"/>
          <w:lang w:val="uk-UA" w:eastAsia="ru-RU"/>
        </w:rPr>
        <w:t>1</w:t>
      </w:r>
    </w:p>
    <w:p w:rsidR="00176D9D" w:rsidRPr="00176D9D" w:rsidRDefault="00176D9D" w:rsidP="00176D9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t>Пільги встановлюються на 2020 рік та вводяться в дію</w:t>
      </w: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br/>
        <w:t xml:space="preserve"> з 01.01. 2020 року.</w:t>
      </w:r>
    </w:p>
    <w:p w:rsidR="00176D9D" w:rsidRPr="00176D9D" w:rsidRDefault="00176D9D" w:rsidP="00176D9D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485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1569"/>
        <w:gridCol w:w="1670"/>
        <w:gridCol w:w="4217"/>
      </w:tblGrid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 області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 району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Код </w:t>
            </w: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згідно з КОАТУУ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 Мар'янівка Мар'янівська сільська рада Маловисківського району, Кіровоградська область</w:t>
            </w:r>
          </w:p>
        </w:tc>
      </w:tr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 Вись Мар'янівська сільська рада Маловисківського району, Кіровоградська область</w:t>
            </w:r>
          </w:p>
        </w:tc>
      </w:tr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3523183607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 Павлівка  Мар'янівська сільська рада Маловисківського району, Кіровоградська область</w:t>
            </w:r>
          </w:p>
        </w:tc>
      </w:tr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3523183606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Матусівка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Мар'янівська сільська рада Маловисківського району, Кіровоградська область</w:t>
            </w:r>
          </w:p>
        </w:tc>
      </w:tr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3523183605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Олексіївка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Мар'янівська сільська рада Маловисківського району, Кіровоградська область</w:t>
            </w:r>
          </w:p>
        </w:tc>
      </w:tr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3523110100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3523183603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 Заріччя Мар'янівська сільська рада Маловисківського району, Кіровоградська область</w:t>
            </w:r>
          </w:p>
        </w:tc>
      </w:tr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3523800000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3523880801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Веселівка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Мар'янівська сільська рада Маловисківського району, Кіровоградська область</w:t>
            </w:r>
          </w:p>
        </w:tc>
      </w:tr>
      <w:tr w:rsidR="00176D9D" w:rsidRPr="00176D9D" w:rsidTr="00FD7F4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3500000000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3523800000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3523880803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Арсенівка</w:t>
            </w:r>
            <w:proofErr w:type="spellEnd"/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Мар'янівська сільська рада Маловисківського району, Кіровоградська область</w:t>
            </w:r>
          </w:p>
        </w:tc>
      </w:tr>
    </w:tbl>
    <w:p w:rsidR="00176D9D" w:rsidRPr="00176D9D" w:rsidRDefault="00176D9D" w:rsidP="00176D9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"/>
        <w:gridCol w:w="978"/>
        <w:gridCol w:w="4805"/>
        <w:gridCol w:w="358"/>
        <w:gridCol w:w="2324"/>
        <w:gridCol w:w="555"/>
        <w:gridCol w:w="84"/>
        <w:gridCol w:w="180"/>
        <w:gridCol w:w="8"/>
        <w:gridCol w:w="65"/>
        <w:gridCol w:w="8"/>
        <w:gridCol w:w="23"/>
        <w:gridCol w:w="29"/>
        <w:gridCol w:w="13"/>
        <w:gridCol w:w="63"/>
      </w:tblGrid>
      <w:tr w:rsidR="00176D9D" w:rsidRPr="00176D9D" w:rsidTr="00FD7F4B">
        <w:trPr>
          <w:gridAfter w:val="10"/>
          <w:wAfter w:w="541" w:type="pct"/>
        </w:trPr>
        <w:tc>
          <w:tcPr>
            <w:tcW w:w="3059" w:type="pct"/>
            <w:gridSpan w:val="3"/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Група платників, категорія/класифікація</w:t>
            </w: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будівель та споруд</w:t>
            </w:r>
          </w:p>
        </w:tc>
        <w:tc>
          <w:tcPr>
            <w:tcW w:w="1401" w:type="pct"/>
            <w:gridSpan w:val="2"/>
            <w:vAlign w:val="center"/>
          </w:tcPr>
          <w:p w:rsidR="00176D9D" w:rsidRPr="00176D9D" w:rsidRDefault="00176D9D" w:rsidP="00176D9D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Розмір пільги</w:t>
            </w:r>
            <w:r w:rsidRPr="00176D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(відсотків суми податкового зобов’язання за рік)</w:t>
            </w: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7"/>
          <w:wBefore w:w="41" w:type="pct"/>
          <w:wAfter w:w="112" w:type="pct"/>
          <w:trHeight w:val="33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4336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ind w:hanging="45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Будинки одноквартирні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6"/>
          <w:wBefore w:w="41" w:type="pct"/>
          <w:wAfter w:w="108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183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6"/>
          <w:wBefore w:w="41" w:type="pct"/>
          <w:wAfter w:w="108" w:type="pct"/>
          <w:trHeight w:val="480"/>
        </w:trPr>
        <w:tc>
          <w:tcPr>
            <w:tcW w:w="511" w:type="pct"/>
            <w:tcBorders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2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183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6"/>
          <w:wBefore w:w="41" w:type="pct"/>
          <w:wAfter w:w="108" w:type="pct"/>
          <w:trHeight w:val="75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1110.3 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183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6"/>
          <w:wBefore w:w="41" w:type="pct"/>
          <w:wAfter w:w="108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1110.4 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183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4"/>
          <w:wBefore w:w="41" w:type="pct"/>
          <w:wAfter w:w="7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Будинки з двома та більше квартирами</w:t>
            </w:r>
          </w:p>
        </w:tc>
        <w:tc>
          <w:tcPr>
            <w:tcW w:w="1833" w:type="pct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8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4"/>
          <w:wBefore w:w="41" w:type="pct"/>
          <w:wAfter w:w="7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4340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Будинки з двома квартирами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3"/>
          <w:wBefore w:w="41" w:type="pct"/>
          <w:wAfter w:w="58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183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0" w:type="pct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3"/>
          <w:wBefore w:w="41" w:type="pct"/>
          <w:wAfter w:w="58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1121.2 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183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0" w:type="pct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5"/>
          <w:wBefore w:w="41" w:type="pct"/>
          <w:wAfter w:w="75" w:type="pct"/>
          <w:trHeight w:val="76"/>
        </w:trPr>
        <w:tc>
          <w:tcPr>
            <w:tcW w:w="5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1122</w:t>
            </w:r>
          </w:p>
        </w:tc>
        <w:tc>
          <w:tcPr>
            <w:tcW w:w="2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Будинки з трьома та більше квартирами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18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ind w:left="92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8" w:type="pct"/>
            <w:gridSpan w:val="2"/>
            <w:tcBorders>
              <w:lef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8"/>
          <w:wBefore w:w="41" w:type="pct"/>
          <w:wAfter w:w="206" w:type="pct"/>
          <w:trHeight w:val="20"/>
        </w:trPr>
        <w:tc>
          <w:tcPr>
            <w:tcW w:w="511" w:type="pct"/>
            <w:tcBorders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2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1735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100</w:t>
            </w: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2"/>
          <w:wBefore w:w="41" w:type="pct"/>
          <w:wAfter w:w="43" w:type="pct"/>
          <w:trHeight w:val="525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169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 xml:space="preserve">      100</w:t>
            </w:r>
          </w:p>
        </w:tc>
        <w:tc>
          <w:tcPr>
            <w:tcW w:w="44" w:type="pct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16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2"/>
          <w:wBefore w:w="41" w:type="pct"/>
          <w:wAfter w:w="43" w:type="pct"/>
          <w:trHeight w:val="112"/>
        </w:trPr>
        <w:tc>
          <w:tcPr>
            <w:tcW w:w="5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1122.3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jc w:val="both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Будинки житлові готельного типу</w:t>
            </w:r>
          </w:p>
        </w:tc>
        <w:tc>
          <w:tcPr>
            <w:tcW w:w="16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before="120" w:after="0" w:line="240" w:lineRule="auto"/>
              <w:ind w:firstLine="567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44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before="120" w:after="0" w:line="240" w:lineRule="auto"/>
              <w:ind w:firstLine="567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16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7"/>
          <w:wBefore w:w="41" w:type="pct"/>
          <w:wAfter w:w="112" w:type="pct"/>
          <w:trHeight w:val="20"/>
        </w:trPr>
        <w:tc>
          <w:tcPr>
            <w:tcW w:w="511" w:type="pct"/>
            <w:tcBorders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4336" w:type="pct"/>
            <w:gridSpan w:val="6"/>
            <w:tcBorders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Будівлі офісні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органів державного та місцевого управління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1242 </w:t>
            </w:r>
          </w:p>
        </w:tc>
        <w:tc>
          <w:tcPr>
            <w:tcW w:w="4411" w:type="pct"/>
            <w:gridSpan w:val="12"/>
            <w:tcBorders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Гаражі</w:t>
            </w:r>
          </w:p>
        </w:tc>
        <w:tc>
          <w:tcPr>
            <w:tcW w:w="37" w:type="pct"/>
            <w:tcBorders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105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1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4411" w:type="pct"/>
            <w:gridSpan w:val="1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Музеї та бібліотеки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Музеї та художні галереї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Бібліотеки, книгосховища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4411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навчальних та дослідних закладів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2694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шкіл та інших середніх навчальних закладів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Будівлі дошкільних та позашкільних навчальних закладів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4411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лікарень та оздоровчих закладів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2694" w:type="pct"/>
            <w:gridSpan w:val="2"/>
            <w:tcBorders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Поліклініки, пункти медичного обслуговування та консультації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91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4411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  <w:t>Зали спортивні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1265.9 </w:t>
            </w:r>
          </w:p>
        </w:tc>
        <w:tc>
          <w:tcPr>
            <w:tcW w:w="2694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1718" w:type="pct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4411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сільськогосподарського призначення, лісівництва та рибного господарства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для тваринництва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lastRenderedPageBreak/>
              <w:t xml:space="preserve">1271.2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для птахівництва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1271.3 </w:t>
            </w:r>
          </w:p>
        </w:tc>
        <w:tc>
          <w:tcPr>
            <w:tcW w:w="2694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для зберігання зерна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силосні та сінажні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117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4411" w:type="pct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для культової та релігійної діяльності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80" w:after="0" w:line="228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1272.1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Церкви, собори, костьоли, мечеті, синагоги тощо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Цвинтарі та крематорії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4411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Пам’ятки історичні та такі, що охороняються державою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2694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4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Меморіали, художньо-декоративні будівлі, статуї</w:t>
            </w: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  <w:p w:rsidR="00176D9D" w:rsidRPr="00176D9D" w:rsidRDefault="00176D9D" w:rsidP="00176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  <w:p w:rsidR="00176D9D" w:rsidRPr="00176D9D" w:rsidRDefault="00176D9D" w:rsidP="00176D9D">
            <w:pPr>
              <w:spacing w:after="0" w:line="240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  <w:tr w:rsidR="00176D9D" w:rsidRPr="00176D9D" w:rsidTr="00FD7F4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1" w:type="pct"/>
          <w:trHeight w:val="285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</w:pPr>
            <w:r w:rsidRPr="00176D9D">
              <w:rPr>
                <w:rFonts w:ascii="Times New Roman" w:eastAsia="Times New Roman" w:hAnsi="Times New Roman"/>
                <w:noProof/>
                <w:color w:val="171717"/>
                <w:sz w:val="24"/>
                <w:szCs w:val="24"/>
                <w:lang w:val="en-US" w:eastAsia="ru-RU"/>
              </w:rPr>
              <w:t xml:space="preserve">1274 </w:t>
            </w:r>
          </w:p>
        </w:tc>
        <w:tc>
          <w:tcPr>
            <w:tcW w:w="2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Будівлі інші, не класифіковані раніше</w:t>
            </w: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vertAlign w:val="superscript"/>
                <w:lang w:val="uk-UA" w:eastAsia="ru-RU"/>
              </w:rPr>
              <w:t>5</w:t>
            </w:r>
          </w:p>
        </w:tc>
        <w:tc>
          <w:tcPr>
            <w:tcW w:w="17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jc w:val="center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  <w:r w:rsidRPr="00176D9D"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D9D" w:rsidRPr="00176D9D" w:rsidRDefault="00176D9D" w:rsidP="00176D9D">
            <w:pPr>
              <w:spacing w:before="100" w:after="0" w:line="228" w:lineRule="auto"/>
              <w:rPr>
                <w:rFonts w:ascii="Times New Roman" w:eastAsia="Times New Roman" w:hAnsi="Times New Roman"/>
                <w:b/>
                <w:noProof/>
                <w:color w:val="171717"/>
                <w:sz w:val="24"/>
                <w:szCs w:val="24"/>
                <w:lang w:val="uk-UA" w:eastAsia="ru-RU"/>
              </w:rPr>
            </w:pPr>
          </w:p>
        </w:tc>
      </w:tr>
    </w:tbl>
    <w:p w:rsidR="00176D9D" w:rsidRPr="00176D9D" w:rsidRDefault="00176D9D" w:rsidP="00176D9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76D9D">
        <w:rPr>
          <w:rFonts w:ascii="Times New Roman" w:eastAsia="Times New Roman" w:hAnsi="Times New Roman"/>
          <w:sz w:val="24"/>
          <w:szCs w:val="24"/>
          <w:lang w:val="uk-UA" w:eastAsia="ru-RU"/>
        </w:rPr>
        <w:t>__________</w:t>
      </w:r>
    </w:p>
    <w:p w:rsidR="00176D9D" w:rsidRPr="00176D9D" w:rsidRDefault="00176D9D" w:rsidP="00176D9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176D9D">
        <w:rPr>
          <w:rFonts w:ascii="Times New Roman" w:eastAsia="Times New Roman" w:hAnsi="Times New Roman"/>
          <w:sz w:val="20"/>
          <w:szCs w:val="20"/>
          <w:vertAlign w:val="superscript"/>
          <w:lang w:val="uk-UA" w:eastAsia="ru-RU"/>
        </w:rPr>
        <w:t xml:space="preserve">1 </w:t>
      </w:r>
      <w:r w:rsidRPr="00176D9D">
        <w:rPr>
          <w:rFonts w:ascii="Times New Roman" w:eastAsia="Times New Roman" w:hAnsi="Times New Roman"/>
          <w:sz w:val="20"/>
          <w:szCs w:val="20"/>
          <w:lang w:val="uk-UA" w:eastAsia="ru-RU"/>
        </w:rPr>
        <w:t>Пільги визначаються з урахуванням норм підпункту 12.3.7 пункту 12.3 статті</w:t>
      </w:r>
      <w:r w:rsidRPr="00176D9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76D9D">
        <w:rPr>
          <w:rFonts w:ascii="Times New Roman" w:eastAsia="Times New Roman" w:hAnsi="Times New Roman"/>
          <w:sz w:val="20"/>
          <w:szCs w:val="20"/>
          <w:lang w:val="uk-UA" w:eastAsia="ru-RU"/>
        </w:rPr>
        <w:t>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176D9D" w:rsidRPr="00176D9D" w:rsidRDefault="00176D9D" w:rsidP="00176D9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76D9D" w:rsidRPr="00176D9D" w:rsidRDefault="00176D9D" w:rsidP="00176D9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76D9D" w:rsidRPr="00176D9D" w:rsidRDefault="00176D9D" w:rsidP="00176D9D">
      <w:pPr>
        <w:spacing w:before="120" w:after="0" w:line="240" w:lineRule="auto"/>
        <w:ind w:firstLine="567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176D9D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Сільський голова     </w:t>
      </w:r>
      <w:r w:rsidRPr="00176D9D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Pr="00176D9D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Pr="00176D9D">
        <w:rPr>
          <w:rFonts w:ascii="Times New Roman" w:eastAsia="Times New Roman" w:hAnsi="Times New Roman"/>
          <w:sz w:val="20"/>
          <w:szCs w:val="20"/>
          <w:lang w:val="uk-UA" w:eastAsia="ru-RU"/>
        </w:rPr>
        <w:tab/>
        <w:t xml:space="preserve">                О. Тененика</w:t>
      </w:r>
    </w:p>
    <w:p w:rsidR="00176D9D" w:rsidRDefault="00176D9D">
      <w:pPr>
        <w:rPr>
          <w:lang w:val="uk-UA"/>
        </w:rPr>
      </w:pPr>
      <w:bookmarkStart w:id="0" w:name="_GoBack"/>
      <w:bookmarkEnd w:id="0"/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Default="00176D9D">
      <w:pPr>
        <w:rPr>
          <w:lang w:val="uk-UA"/>
        </w:rPr>
      </w:pPr>
    </w:p>
    <w:p w:rsidR="00176D9D" w:rsidRPr="00176D9D" w:rsidRDefault="00176D9D">
      <w:pPr>
        <w:rPr>
          <w:lang w:val="uk-UA"/>
        </w:rPr>
      </w:pPr>
    </w:p>
    <w:sectPr w:rsidR="00176D9D" w:rsidRPr="00176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C5B"/>
    <w:rsid w:val="00167DB1"/>
    <w:rsid w:val="00176D9D"/>
    <w:rsid w:val="00B86007"/>
    <w:rsid w:val="00F2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00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76D9D"/>
    <w:pPr>
      <w:keepNext/>
      <w:autoSpaceDE w:val="0"/>
      <w:autoSpaceDN w:val="0"/>
      <w:spacing w:after="0" w:line="240" w:lineRule="auto"/>
      <w:jc w:val="both"/>
      <w:outlineLvl w:val="0"/>
    </w:pPr>
    <w:rPr>
      <w:rFonts w:ascii="Bookman Old Style" w:eastAsia="Times New Roman" w:hAnsi="Bookman Old Style"/>
      <w:b/>
      <w:bCs/>
      <w:color w:val="000000"/>
      <w:sz w:val="16"/>
      <w:szCs w:val="16"/>
      <w:lang w:val="uk-UA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6D9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176D9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176D9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semiHidden/>
    <w:unhideWhenUsed/>
    <w:qFormat/>
    <w:rsid w:val="00176D9D"/>
    <w:pPr>
      <w:keepNext/>
      <w:spacing w:after="0" w:line="240" w:lineRule="auto"/>
      <w:ind w:firstLine="7088"/>
      <w:jc w:val="both"/>
      <w:outlineLvl w:val="5"/>
    </w:pPr>
    <w:rPr>
      <w:rFonts w:ascii="Bookman Old Style" w:eastAsia="Times New Roman" w:hAnsi="Bookman Old Style"/>
      <w:sz w:val="27"/>
      <w:szCs w:val="27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176D9D"/>
    <w:pPr>
      <w:keepNext/>
      <w:spacing w:after="0" w:line="240" w:lineRule="auto"/>
      <w:ind w:firstLine="2268"/>
      <w:jc w:val="both"/>
      <w:outlineLvl w:val="6"/>
    </w:pPr>
    <w:rPr>
      <w:rFonts w:ascii="Bookman Old Style" w:eastAsia="Times New Roman" w:hAnsi="Bookman Old Style"/>
      <w:sz w:val="27"/>
      <w:szCs w:val="27"/>
      <w:lang w:val="x-none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176D9D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semiHidden/>
    <w:unhideWhenUsed/>
    <w:qFormat/>
    <w:rsid w:val="00176D9D"/>
    <w:pPr>
      <w:spacing w:before="240" w:after="60" w:line="240" w:lineRule="auto"/>
      <w:outlineLvl w:val="8"/>
    </w:pPr>
    <w:rPr>
      <w:rFonts w:ascii="Arial" w:eastAsia="Times New Roman" w:hAnsi="Arial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B86007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176D9D"/>
    <w:rPr>
      <w:rFonts w:ascii="Bookman Old Style" w:eastAsia="Times New Roman" w:hAnsi="Bookman Old Style" w:cs="Times New Roman"/>
      <w:b/>
      <w:bCs/>
      <w:color w:val="000000"/>
      <w:sz w:val="16"/>
      <w:szCs w:val="16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176D9D"/>
    <w:rPr>
      <w:rFonts w:ascii="Arial" w:eastAsia="Times New Roman" w:hAnsi="Arial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semiHidden/>
    <w:rsid w:val="00176D9D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semiHidden/>
    <w:rsid w:val="00176D9D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semiHidden/>
    <w:rsid w:val="00176D9D"/>
    <w:rPr>
      <w:rFonts w:ascii="Bookman Old Style" w:eastAsia="Times New Roman" w:hAnsi="Bookman Old Style" w:cs="Times New Roman"/>
      <w:sz w:val="27"/>
      <w:szCs w:val="27"/>
      <w:lang w:val="x-none" w:eastAsia="x-none"/>
    </w:rPr>
  </w:style>
  <w:style w:type="character" w:customStyle="1" w:styleId="70">
    <w:name w:val="Заголовок 7 Знак"/>
    <w:basedOn w:val="a0"/>
    <w:link w:val="7"/>
    <w:semiHidden/>
    <w:rsid w:val="00176D9D"/>
    <w:rPr>
      <w:rFonts w:ascii="Bookman Old Style" w:eastAsia="Times New Roman" w:hAnsi="Bookman Old Style" w:cs="Times New Roman"/>
      <w:sz w:val="27"/>
      <w:szCs w:val="27"/>
      <w:lang w:val="x-none" w:eastAsia="x-none"/>
    </w:rPr>
  </w:style>
  <w:style w:type="character" w:customStyle="1" w:styleId="80">
    <w:name w:val="Заголовок 8 Знак"/>
    <w:basedOn w:val="a0"/>
    <w:link w:val="8"/>
    <w:semiHidden/>
    <w:rsid w:val="00176D9D"/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character" w:customStyle="1" w:styleId="90">
    <w:name w:val="Заголовок 9 Знак"/>
    <w:basedOn w:val="a0"/>
    <w:link w:val="9"/>
    <w:semiHidden/>
    <w:rsid w:val="00176D9D"/>
    <w:rPr>
      <w:rFonts w:ascii="Arial" w:eastAsia="Times New Roman" w:hAnsi="Arial" w:cs="Times New Roman"/>
      <w:lang w:val="uk-UA" w:eastAsia="uk-UA"/>
    </w:rPr>
  </w:style>
  <w:style w:type="numbering" w:customStyle="1" w:styleId="11">
    <w:name w:val="Нет списка1"/>
    <w:next w:val="a2"/>
    <w:uiPriority w:val="99"/>
    <w:semiHidden/>
    <w:unhideWhenUsed/>
    <w:rsid w:val="00176D9D"/>
  </w:style>
  <w:style w:type="character" w:styleId="a4">
    <w:name w:val="Hyperlink"/>
    <w:uiPriority w:val="99"/>
    <w:semiHidden/>
    <w:unhideWhenUsed/>
    <w:rsid w:val="00176D9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76D9D"/>
    <w:rPr>
      <w:color w:val="800080" w:themeColor="followedHyperlink"/>
      <w:u w:val="single"/>
    </w:rPr>
  </w:style>
  <w:style w:type="paragraph" w:styleId="a6">
    <w:name w:val="footnote text"/>
    <w:basedOn w:val="a"/>
    <w:link w:val="a7"/>
    <w:semiHidden/>
    <w:unhideWhenUsed/>
    <w:rsid w:val="00176D9D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a7">
    <w:name w:val="Текст сноски Знак"/>
    <w:basedOn w:val="a0"/>
    <w:link w:val="a6"/>
    <w:semiHidden/>
    <w:rsid w:val="00176D9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header"/>
    <w:basedOn w:val="a"/>
    <w:link w:val="a9"/>
    <w:semiHidden/>
    <w:unhideWhenUsed/>
    <w:rsid w:val="00176D9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9">
    <w:name w:val="Верхний колонтитул Знак"/>
    <w:basedOn w:val="a0"/>
    <w:link w:val="a8"/>
    <w:semiHidden/>
    <w:rsid w:val="00176D9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footer"/>
    <w:basedOn w:val="a"/>
    <w:link w:val="ab"/>
    <w:semiHidden/>
    <w:unhideWhenUsed/>
    <w:rsid w:val="00176D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b">
    <w:name w:val="Нижний колонтитул Знак"/>
    <w:basedOn w:val="a0"/>
    <w:link w:val="aa"/>
    <w:semiHidden/>
    <w:rsid w:val="00176D9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Body Text Indent"/>
    <w:basedOn w:val="a"/>
    <w:link w:val="ad"/>
    <w:semiHidden/>
    <w:unhideWhenUsed/>
    <w:rsid w:val="00176D9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d">
    <w:name w:val="Основной текст с отступом Знак"/>
    <w:basedOn w:val="a0"/>
    <w:link w:val="ac"/>
    <w:semiHidden/>
    <w:rsid w:val="00176D9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1">
    <w:name w:val="Body Text 3"/>
    <w:basedOn w:val="a"/>
    <w:link w:val="32"/>
    <w:semiHidden/>
    <w:unhideWhenUsed/>
    <w:rsid w:val="00176D9D"/>
    <w:pPr>
      <w:spacing w:after="120" w:line="240" w:lineRule="auto"/>
    </w:pPr>
    <w:rPr>
      <w:rFonts w:ascii="Times New Roman" w:eastAsia="Times New Roman" w:hAnsi="Times New Roman"/>
      <w:sz w:val="16"/>
      <w:szCs w:val="16"/>
      <w:lang w:val="uk-UA" w:eastAsia="uk-UA"/>
    </w:rPr>
  </w:style>
  <w:style w:type="character" w:customStyle="1" w:styleId="32">
    <w:name w:val="Основной текст 3 Знак"/>
    <w:basedOn w:val="a0"/>
    <w:link w:val="31"/>
    <w:semiHidden/>
    <w:rsid w:val="00176D9D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e">
    <w:name w:val="Balloon Text"/>
    <w:basedOn w:val="a"/>
    <w:link w:val="af"/>
    <w:semiHidden/>
    <w:unhideWhenUsed/>
    <w:rsid w:val="00176D9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semiHidden/>
    <w:rsid w:val="00176D9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0">
    <w:name w:val="No Spacing"/>
    <w:uiPriority w:val="1"/>
    <w:qFormat/>
    <w:rsid w:val="00176D9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1">
    <w:name w:val="Назва документа"/>
    <w:basedOn w:val="a"/>
    <w:next w:val="a3"/>
    <w:rsid w:val="00176D9D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176D9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f2">
    <w:name w:val="Знак"/>
    <w:basedOn w:val="a"/>
    <w:rsid w:val="00176D9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аголовок 5"/>
    <w:basedOn w:val="a"/>
    <w:next w:val="a"/>
    <w:rsid w:val="00176D9D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7"/>
      <w:szCs w:val="27"/>
      <w:lang w:eastAsia="ru-RU"/>
    </w:rPr>
  </w:style>
  <w:style w:type="character" w:styleId="af3">
    <w:name w:val="footnote reference"/>
    <w:semiHidden/>
    <w:unhideWhenUsed/>
    <w:rsid w:val="00176D9D"/>
    <w:rPr>
      <w:vertAlign w:val="superscript"/>
    </w:rPr>
  </w:style>
  <w:style w:type="table" w:styleId="af4">
    <w:name w:val="Table Grid"/>
    <w:basedOn w:val="a1"/>
    <w:rsid w:val="00176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00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76D9D"/>
    <w:pPr>
      <w:keepNext/>
      <w:autoSpaceDE w:val="0"/>
      <w:autoSpaceDN w:val="0"/>
      <w:spacing w:after="0" w:line="240" w:lineRule="auto"/>
      <w:jc w:val="both"/>
      <w:outlineLvl w:val="0"/>
    </w:pPr>
    <w:rPr>
      <w:rFonts w:ascii="Bookman Old Style" w:eastAsia="Times New Roman" w:hAnsi="Bookman Old Style"/>
      <w:b/>
      <w:bCs/>
      <w:color w:val="000000"/>
      <w:sz w:val="16"/>
      <w:szCs w:val="16"/>
      <w:lang w:val="uk-UA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6D9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176D9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176D9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semiHidden/>
    <w:unhideWhenUsed/>
    <w:qFormat/>
    <w:rsid w:val="00176D9D"/>
    <w:pPr>
      <w:keepNext/>
      <w:spacing w:after="0" w:line="240" w:lineRule="auto"/>
      <w:ind w:firstLine="7088"/>
      <w:jc w:val="both"/>
      <w:outlineLvl w:val="5"/>
    </w:pPr>
    <w:rPr>
      <w:rFonts w:ascii="Bookman Old Style" w:eastAsia="Times New Roman" w:hAnsi="Bookman Old Style"/>
      <w:sz w:val="27"/>
      <w:szCs w:val="27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176D9D"/>
    <w:pPr>
      <w:keepNext/>
      <w:spacing w:after="0" w:line="240" w:lineRule="auto"/>
      <w:ind w:firstLine="2268"/>
      <w:jc w:val="both"/>
      <w:outlineLvl w:val="6"/>
    </w:pPr>
    <w:rPr>
      <w:rFonts w:ascii="Bookman Old Style" w:eastAsia="Times New Roman" w:hAnsi="Bookman Old Style"/>
      <w:sz w:val="27"/>
      <w:szCs w:val="27"/>
      <w:lang w:val="x-none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176D9D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semiHidden/>
    <w:unhideWhenUsed/>
    <w:qFormat/>
    <w:rsid w:val="00176D9D"/>
    <w:pPr>
      <w:spacing w:before="240" w:after="60" w:line="240" w:lineRule="auto"/>
      <w:outlineLvl w:val="8"/>
    </w:pPr>
    <w:rPr>
      <w:rFonts w:ascii="Arial" w:eastAsia="Times New Roman" w:hAnsi="Arial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B86007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176D9D"/>
    <w:rPr>
      <w:rFonts w:ascii="Bookman Old Style" w:eastAsia="Times New Roman" w:hAnsi="Bookman Old Style" w:cs="Times New Roman"/>
      <w:b/>
      <w:bCs/>
      <w:color w:val="000000"/>
      <w:sz w:val="16"/>
      <w:szCs w:val="16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176D9D"/>
    <w:rPr>
      <w:rFonts w:ascii="Arial" w:eastAsia="Times New Roman" w:hAnsi="Arial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semiHidden/>
    <w:rsid w:val="00176D9D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semiHidden/>
    <w:rsid w:val="00176D9D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semiHidden/>
    <w:rsid w:val="00176D9D"/>
    <w:rPr>
      <w:rFonts w:ascii="Bookman Old Style" w:eastAsia="Times New Roman" w:hAnsi="Bookman Old Style" w:cs="Times New Roman"/>
      <w:sz w:val="27"/>
      <w:szCs w:val="27"/>
      <w:lang w:val="x-none" w:eastAsia="x-none"/>
    </w:rPr>
  </w:style>
  <w:style w:type="character" w:customStyle="1" w:styleId="70">
    <w:name w:val="Заголовок 7 Знак"/>
    <w:basedOn w:val="a0"/>
    <w:link w:val="7"/>
    <w:semiHidden/>
    <w:rsid w:val="00176D9D"/>
    <w:rPr>
      <w:rFonts w:ascii="Bookman Old Style" w:eastAsia="Times New Roman" w:hAnsi="Bookman Old Style" w:cs="Times New Roman"/>
      <w:sz w:val="27"/>
      <w:szCs w:val="27"/>
      <w:lang w:val="x-none" w:eastAsia="x-none"/>
    </w:rPr>
  </w:style>
  <w:style w:type="character" w:customStyle="1" w:styleId="80">
    <w:name w:val="Заголовок 8 Знак"/>
    <w:basedOn w:val="a0"/>
    <w:link w:val="8"/>
    <w:semiHidden/>
    <w:rsid w:val="00176D9D"/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character" w:customStyle="1" w:styleId="90">
    <w:name w:val="Заголовок 9 Знак"/>
    <w:basedOn w:val="a0"/>
    <w:link w:val="9"/>
    <w:semiHidden/>
    <w:rsid w:val="00176D9D"/>
    <w:rPr>
      <w:rFonts w:ascii="Arial" w:eastAsia="Times New Roman" w:hAnsi="Arial" w:cs="Times New Roman"/>
      <w:lang w:val="uk-UA" w:eastAsia="uk-UA"/>
    </w:rPr>
  </w:style>
  <w:style w:type="numbering" w:customStyle="1" w:styleId="11">
    <w:name w:val="Нет списка1"/>
    <w:next w:val="a2"/>
    <w:uiPriority w:val="99"/>
    <w:semiHidden/>
    <w:unhideWhenUsed/>
    <w:rsid w:val="00176D9D"/>
  </w:style>
  <w:style w:type="character" w:styleId="a4">
    <w:name w:val="Hyperlink"/>
    <w:uiPriority w:val="99"/>
    <w:semiHidden/>
    <w:unhideWhenUsed/>
    <w:rsid w:val="00176D9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76D9D"/>
    <w:rPr>
      <w:color w:val="800080" w:themeColor="followedHyperlink"/>
      <w:u w:val="single"/>
    </w:rPr>
  </w:style>
  <w:style w:type="paragraph" w:styleId="a6">
    <w:name w:val="footnote text"/>
    <w:basedOn w:val="a"/>
    <w:link w:val="a7"/>
    <w:semiHidden/>
    <w:unhideWhenUsed/>
    <w:rsid w:val="00176D9D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a7">
    <w:name w:val="Текст сноски Знак"/>
    <w:basedOn w:val="a0"/>
    <w:link w:val="a6"/>
    <w:semiHidden/>
    <w:rsid w:val="00176D9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header"/>
    <w:basedOn w:val="a"/>
    <w:link w:val="a9"/>
    <w:semiHidden/>
    <w:unhideWhenUsed/>
    <w:rsid w:val="00176D9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9">
    <w:name w:val="Верхний колонтитул Знак"/>
    <w:basedOn w:val="a0"/>
    <w:link w:val="a8"/>
    <w:semiHidden/>
    <w:rsid w:val="00176D9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footer"/>
    <w:basedOn w:val="a"/>
    <w:link w:val="ab"/>
    <w:semiHidden/>
    <w:unhideWhenUsed/>
    <w:rsid w:val="00176D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b">
    <w:name w:val="Нижний колонтитул Знак"/>
    <w:basedOn w:val="a0"/>
    <w:link w:val="aa"/>
    <w:semiHidden/>
    <w:rsid w:val="00176D9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Body Text Indent"/>
    <w:basedOn w:val="a"/>
    <w:link w:val="ad"/>
    <w:semiHidden/>
    <w:unhideWhenUsed/>
    <w:rsid w:val="00176D9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d">
    <w:name w:val="Основной текст с отступом Знак"/>
    <w:basedOn w:val="a0"/>
    <w:link w:val="ac"/>
    <w:semiHidden/>
    <w:rsid w:val="00176D9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1">
    <w:name w:val="Body Text 3"/>
    <w:basedOn w:val="a"/>
    <w:link w:val="32"/>
    <w:semiHidden/>
    <w:unhideWhenUsed/>
    <w:rsid w:val="00176D9D"/>
    <w:pPr>
      <w:spacing w:after="120" w:line="240" w:lineRule="auto"/>
    </w:pPr>
    <w:rPr>
      <w:rFonts w:ascii="Times New Roman" w:eastAsia="Times New Roman" w:hAnsi="Times New Roman"/>
      <w:sz w:val="16"/>
      <w:szCs w:val="16"/>
      <w:lang w:val="uk-UA" w:eastAsia="uk-UA"/>
    </w:rPr>
  </w:style>
  <w:style w:type="character" w:customStyle="1" w:styleId="32">
    <w:name w:val="Основной текст 3 Знак"/>
    <w:basedOn w:val="a0"/>
    <w:link w:val="31"/>
    <w:semiHidden/>
    <w:rsid w:val="00176D9D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e">
    <w:name w:val="Balloon Text"/>
    <w:basedOn w:val="a"/>
    <w:link w:val="af"/>
    <w:semiHidden/>
    <w:unhideWhenUsed/>
    <w:rsid w:val="00176D9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semiHidden/>
    <w:rsid w:val="00176D9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0">
    <w:name w:val="No Spacing"/>
    <w:uiPriority w:val="1"/>
    <w:qFormat/>
    <w:rsid w:val="00176D9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1">
    <w:name w:val="Назва документа"/>
    <w:basedOn w:val="a"/>
    <w:next w:val="a3"/>
    <w:rsid w:val="00176D9D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176D9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f2">
    <w:name w:val="Знак"/>
    <w:basedOn w:val="a"/>
    <w:rsid w:val="00176D9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аголовок 5"/>
    <w:basedOn w:val="a"/>
    <w:next w:val="a"/>
    <w:rsid w:val="00176D9D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7"/>
      <w:szCs w:val="27"/>
      <w:lang w:eastAsia="ru-RU"/>
    </w:rPr>
  </w:style>
  <w:style w:type="character" w:styleId="af3">
    <w:name w:val="footnote reference"/>
    <w:semiHidden/>
    <w:unhideWhenUsed/>
    <w:rsid w:val="00176D9D"/>
    <w:rPr>
      <w:vertAlign w:val="superscript"/>
    </w:rPr>
  </w:style>
  <w:style w:type="table" w:styleId="af4">
    <w:name w:val="Table Grid"/>
    <w:basedOn w:val="a1"/>
    <w:rsid w:val="00176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2763</Words>
  <Characters>15754</Characters>
  <Application>Microsoft Office Word</Application>
  <DocSecurity>0</DocSecurity>
  <Lines>131</Lines>
  <Paragraphs>36</Paragraphs>
  <ScaleCrop>false</ScaleCrop>
  <Company>Microsoft</Company>
  <LinksUpToDate>false</LinksUpToDate>
  <CharactersWithSpaces>18481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2020-01-30T12:28:00Z</dcterms:created>
  <dcterms:modified xsi:type="dcterms:W3CDTF">2020-01-30T12:32:00Z</dcterms:modified>
</cp:coreProperties>
</file>