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5EB" w:rsidRPr="003805EB" w:rsidRDefault="003805EB" w:rsidP="003805EB">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Додаток 1</w:t>
      </w:r>
    </w:p>
    <w:p w:rsidR="003805EB" w:rsidRPr="003805EB" w:rsidRDefault="003805EB" w:rsidP="003805EB">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до рішення</w:t>
      </w:r>
    </w:p>
    <w:p w:rsidR="003805EB" w:rsidRPr="003805EB" w:rsidRDefault="003805EB" w:rsidP="003805EB">
      <w:pPr>
        <w:shd w:val="clear" w:color="auto" w:fill="FFFFFF"/>
        <w:spacing w:after="225" w:line="240" w:lineRule="auto"/>
        <w:jc w:val="right"/>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val="uk-UA" w:eastAsia="ru-RU"/>
        </w:rPr>
        <w:t>Студеникі</w:t>
      </w:r>
      <w:r>
        <w:rPr>
          <w:rFonts w:ascii="Times New Roman" w:eastAsia="Times New Roman" w:hAnsi="Times New Roman" w:cs="Times New Roman"/>
          <w:color w:val="333333"/>
          <w:sz w:val="24"/>
          <w:szCs w:val="24"/>
          <w:lang w:eastAsia="ru-RU"/>
        </w:rPr>
        <w:t>вської с</w:t>
      </w:r>
      <w:r>
        <w:rPr>
          <w:rFonts w:ascii="Times New Roman" w:eastAsia="Times New Roman" w:hAnsi="Times New Roman" w:cs="Times New Roman"/>
          <w:color w:val="333333"/>
          <w:sz w:val="24"/>
          <w:szCs w:val="24"/>
          <w:lang w:val="uk-UA" w:eastAsia="ru-RU"/>
        </w:rPr>
        <w:t>ільськ</w:t>
      </w:r>
      <w:r w:rsidRPr="003805EB">
        <w:rPr>
          <w:rFonts w:ascii="Times New Roman" w:eastAsia="Times New Roman" w:hAnsi="Times New Roman" w:cs="Times New Roman"/>
          <w:color w:val="333333"/>
          <w:sz w:val="24"/>
          <w:szCs w:val="24"/>
          <w:lang w:eastAsia="ru-RU"/>
        </w:rPr>
        <w:t>ої ради</w:t>
      </w:r>
    </w:p>
    <w:p w:rsidR="00BE1A58" w:rsidRDefault="003805EB" w:rsidP="003805EB">
      <w:pPr>
        <w:shd w:val="clear" w:color="auto" w:fill="FFFFFF"/>
        <w:spacing w:after="225" w:line="240" w:lineRule="auto"/>
        <w:jc w:val="right"/>
        <w:textAlignment w:val="baseline"/>
        <w:rPr>
          <w:rFonts w:ascii="Times New Roman" w:eastAsia="Times New Roman" w:hAnsi="Times New Roman" w:cs="Times New Roman"/>
          <w:color w:val="333333"/>
          <w:sz w:val="24"/>
          <w:szCs w:val="24"/>
          <w:lang w:val="uk-UA" w:eastAsia="ru-RU"/>
        </w:rPr>
      </w:pPr>
      <w:r w:rsidRPr="003805EB">
        <w:rPr>
          <w:rFonts w:ascii="Times New Roman" w:eastAsia="Times New Roman" w:hAnsi="Times New Roman" w:cs="Times New Roman"/>
          <w:color w:val="333333"/>
          <w:sz w:val="24"/>
          <w:szCs w:val="24"/>
          <w:lang w:eastAsia="ru-RU"/>
        </w:rPr>
        <w:t xml:space="preserve">від </w:t>
      </w:r>
      <w:r w:rsidR="00600108">
        <w:rPr>
          <w:rFonts w:ascii="Times New Roman" w:eastAsia="Times New Roman" w:hAnsi="Times New Roman" w:cs="Times New Roman"/>
          <w:color w:val="333333"/>
          <w:sz w:val="24"/>
          <w:szCs w:val="24"/>
          <w:lang w:val="uk-UA" w:eastAsia="ru-RU"/>
        </w:rPr>
        <w:t xml:space="preserve">10.07.2018 р. №   </w:t>
      </w:r>
    </w:p>
    <w:p w:rsidR="003805EB" w:rsidRPr="00600108" w:rsidRDefault="00BE1A58" w:rsidP="003805EB">
      <w:pPr>
        <w:shd w:val="clear" w:color="auto" w:fill="FFFFFF"/>
        <w:spacing w:after="225" w:line="240" w:lineRule="auto"/>
        <w:jc w:val="right"/>
        <w:textAlignment w:val="baseline"/>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(зі змінами)</w:t>
      </w:r>
      <w:r w:rsidR="00600108">
        <w:rPr>
          <w:rFonts w:ascii="Times New Roman" w:eastAsia="Times New Roman" w:hAnsi="Times New Roman" w:cs="Times New Roman"/>
          <w:color w:val="333333"/>
          <w:sz w:val="24"/>
          <w:szCs w:val="24"/>
          <w:lang w:val="uk-UA" w:eastAsia="ru-RU"/>
        </w:rPr>
        <w:t xml:space="preserve">                          </w:t>
      </w:r>
    </w:p>
    <w:p w:rsidR="003805EB" w:rsidRPr="003805EB" w:rsidRDefault="003805EB" w:rsidP="003805EB">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ПРОГРАМА</w:t>
      </w:r>
    </w:p>
    <w:p w:rsidR="003805EB" w:rsidRDefault="00DF1DA7" w:rsidP="003805EB">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б</w:t>
      </w:r>
      <w:r>
        <w:rPr>
          <w:rFonts w:ascii="Times New Roman" w:eastAsia="Times New Roman" w:hAnsi="Times New Roman" w:cs="Times New Roman"/>
          <w:color w:val="333333"/>
          <w:sz w:val="24"/>
          <w:szCs w:val="24"/>
          <w:lang w:eastAsia="ru-RU"/>
        </w:rPr>
        <w:t>лагоустр</w:t>
      </w:r>
      <w:r>
        <w:rPr>
          <w:rFonts w:ascii="Times New Roman" w:eastAsia="Times New Roman" w:hAnsi="Times New Roman" w:cs="Times New Roman"/>
          <w:color w:val="333333"/>
          <w:sz w:val="24"/>
          <w:szCs w:val="24"/>
          <w:lang w:val="uk-UA" w:eastAsia="ru-RU"/>
        </w:rPr>
        <w:t>ою</w:t>
      </w:r>
      <w:r w:rsidR="003805EB" w:rsidRPr="003805EB">
        <w:rPr>
          <w:rFonts w:ascii="Times New Roman" w:eastAsia="Times New Roman" w:hAnsi="Times New Roman" w:cs="Times New Roman"/>
          <w:color w:val="333333"/>
          <w:sz w:val="24"/>
          <w:szCs w:val="24"/>
          <w:lang w:eastAsia="ru-RU"/>
        </w:rPr>
        <w:t xml:space="preserve"> </w:t>
      </w:r>
      <w:r w:rsidR="003805EB">
        <w:rPr>
          <w:rFonts w:ascii="Times New Roman" w:eastAsia="Times New Roman" w:hAnsi="Times New Roman" w:cs="Times New Roman"/>
          <w:color w:val="333333"/>
          <w:sz w:val="24"/>
          <w:szCs w:val="24"/>
          <w:lang w:val="uk-UA" w:eastAsia="ru-RU"/>
        </w:rPr>
        <w:t>Студениківської об’єднаної територіальної громади</w:t>
      </w:r>
    </w:p>
    <w:p w:rsidR="003805EB" w:rsidRPr="00DF1DA7" w:rsidRDefault="003805EB" w:rsidP="003805EB">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val="uk-UA" w:eastAsia="ru-RU"/>
        </w:rPr>
      </w:pPr>
      <w:r w:rsidRPr="003805EB">
        <w:rPr>
          <w:rFonts w:ascii="Times New Roman" w:eastAsia="Times New Roman" w:hAnsi="Times New Roman" w:cs="Times New Roman"/>
          <w:color w:val="333333"/>
          <w:sz w:val="24"/>
          <w:szCs w:val="24"/>
          <w:lang w:eastAsia="ru-RU"/>
        </w:rPr>
        <w:t xml:space="preserve"> на 201</w:t>
      </w:r>
      <w:r>
        <w:rPr>
          <w:rFonts w:ascii="Times New Roman" w:eastAsia="Times New Roman" w:hAnsi="Times New Roman" w:cs="Times New Roman"/>
          <w:color w:val="333333"/>
          <w:sz w:val="24"/>
          <w:szCs w:val="24"/>
          <w:lang w:val="uk-UA" w:eastAsia="ru-RU"/>
        </w:rPr>
        <w:t>8</w:t>
      </w:r>
      <w:r w:rsidR="00DF1DA7">
        <w:rPr>
          <w:rFonts w:ascii="Times New Roman" w:eastAsia="Times New Roman" w:hAnsi="Times New Roman" w:cs="Times New Roman"/>
          <w:color w:val="333333"/>
          <w:sz w:val="24"/>
          <w:szCs w:val="24"/>
          <w:lang w:eastAsia="ru-RU"/>
        </w:rPr>
        <w:t>-2020 роки</w:t>
      </w:r>
    </w:p>
    <w:p w:rsidR="003805EB" w:rsidRPr="003805EB" w:rsidRDefault="003805EB" w:rsidP="003805EB">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Паспорт програми</w:t>
      </w:r>
    </w:p>
    <w:tbl>
      <w:tblPr>
        <w:tblW w:w="10725" w:type="dxa"/>
        <w:tblInd w:w="-559" w:type="dxa"/>
        <w:shd w:val="clear" w:color="auto" w:fill="FFFFFF"/>
        <w:tblCellMar>
          <w:left w:w="0" w:type="dxa"/>
          <w:right w:w="0" w:type="dxa"/>
        </w:tblCellMar>
        <w:tblLook w:val="04A0"/>
      </w:tblPr>
      <w:tblGrid>
        <w:gridCol w:w="655"/>
        <w:gridCol w:w="3553"/>
        <w:gridCol w:w="6517"/>
      </w:tblGrid>
      <w:tr w:rsidR="003805EB" w:rsidRPr="003805EB" w:rsidTr="003805EB">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Назва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hd w:val="clear" w:color="auto" w:fill="FFFFFF"/>
              <w:spacing w:after="225" w:line="240" w:lineRule="auto"/>
              <w:jc w:val="center"/>
              <w:textAlignment w:val="baseline"/>
              <w:outlineLvl w:val="1"/>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Програма благоустрою </w:t>
            </w:r>
            <w:r>
              <w:rPr>
                <w:rFonts w:ascii="Times New Roman" w:eastAsia="Times New Roman" w:hAnsi="Times New Roman" w:cs="Times New Roman"/>
                <w:color w:val="333333"/>
                <w:sz w:val="24"/>
                <w:szCs w:val="24"/>
                <w:lang w:val="uk-UA" w:eastAsia="ru-RU"/>
              </w:rPr>
              <w:t>Студениківської об’єднаної територіальної громади</w:t>
            </w:r>
            <w:r w:rsidRPr="003805EB">
              <w:rPr>
                <w:rFonts w:ascii="Times New Roman" w:eastAsia="Times New Roman" w:hAnsi="Times New Roman" w:cs="Times New Roman"/>
                <w:color w:val="333333"/>
                <w:sz w:val="24"/>
                <w:szCs w:val="24"/>
                <w:lang w:eastAsia="ru-RU"/>
              </w:rPr>
              <w:t xml:space="preserve"> на 201</w:t>
            </w:r>
            <w:r>
              <w:rPr>
                <w:rFonts w:ascii="Times New Roman" w:eastAsia="Times New Roman" w:hAnsi="Times New Roman" w:cs="Times New Roman"/>
                <w:color w:val="333333"/>
                <w:sz w:val="24"/>
                <w:szCs w:val="24"/>
                <w:lang w:val="uk-UA" w:eastAsia="ru-RU"/>
              </w:rPr>
              <w:t>8</w:t>
            </w:r>
            <w:r w:rsidRPr="003805EB">
              <w:rPr>
                <w:rFonts w:ascii="Times New Roman" w:eastAsia="Times New Roman" w:hAnsi="Times New Roman" w:cs="Times New Roman"/>
                <w:color w:val="333333"/>
                <w:sz w:val="24"/>
                <w:szCs w:val="24"/>
                <w:lang w:eastAsia="ru-RU"/>
              </w:rPr>
              <w:t>-2020 роки</w:t>
            </w:r>
          </w:p>
        </w:tc>
      </w:tr>
      <w:tr w:rsidR="003805EB" w:rsidRPr="003805EB" w:rsidTr="003805EB">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Розробник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91181B">
            <w:pPr>
              <w:shd w:val="clear" w:color="auto" w:fill="FFFFFF"/>
              <w:spacing w:after="225" w:line="240" w:lineRule="auto"/>
              <w:textAlignment w:val="baseline"/>
              <w:rPr>
                <w:rFonts w:ascii="Times New Roman" w:eastAsia="Times New Roman" w:hAnsi="Times New Roman" w:cs="Times New Roman"/>
                <w:color w:val="333333"/>
                <w:sz w:val="24"/>
                <w:szCs w:val="24"/>
                <w:lang w:val="uk-UA" w:eastAsia="ru-RU"/>
              </w:rPr>
            </w:pPr>
            <w:r w:rsidRPr="003805EB">
              <w:rPr>
                <w:rFonts w:ascii="Times New Roman" w:eastAsia="Times New Roman" w:hAnsi="Times New Roman" w:cs="Times New Roman"/>
                <w:color w:val="333333"/>
                <w:sz w:val="24"/>
                <w:szCs w:val="24"/>
                <w:lang w:eastAsia="ru-RU"/>
              </w:rPr>
              <w:t xml:space="preserve">Виконком </w:t>
            </w:r>
            <w:r>
              <w:rPr>
                <w:rFonts w:ascii="Times New Roman" w:eastAsia="Times New Roman" w:hAnsi="Times New Roman" w:cs="Times New Roman"/>
                <w:color w:val="333333"/>
                <w:sz w:val="24"/>
                <w:szCs w:val="24"/>
                <w:lang w:val="uk-UA" w:eastAsia="ru-RU"/>
              </w:rPr>
              <w:t>Студеникі</w:t>
            </w:r>
            <w:r>
              <w:rPr>
                <w:rFonts w:ascii="Times New Roman" w:eastAsia="Times New Roman" w:hAnsi="Times New Roman" w:cs="Times New Roman"/>
                <w:color w:val="333333"/>
                <w:sz w:val="24"/>
                <w:szCs w:val="24"/>
                <w:lang w:eastAsia="ru-RU"/>
              </w:rPr>
              <w:t>вської с</w:t>
            </w:r>
            <w:r>
              <w:rPr>
                <w:rFonts w:ascii="Times New Roman" w:eastAsia="Times New Roman" w:hAnsi="Times New Roman" w:cs="Times New Roman"/>
                <w:color w:val="333333"/>
                <w:sz w:val="24"/>
                <w:szCs w:val="24"/>
                <w:lang w:val="uk-UA" w:eastAsia="ru-RU"/>
              </w:rPr>
              <w:t>ільськ</w:t>
            </w:r>
            <w:r w:rsidRPr="003805EB">
              <w:rPr>
                <w:rFonts w:ascii="Times New Roman" w:eastAsia="Times New Roman" w:hAnsi="Times New Roman" w:cs="Times New Roman"/>
                <w:color w:val="333333"/>
                <w:sz w:val="24"/>
                <w:szCs w:val="24"/>
                <w:lang w:eastAsia="ru-RU"/>
              </w:rPr>
              <w:t>ої ради</w:t>
            </w:r>
          </w:p>
        </w:tc>
      </w:tr>
      <w:tr w:rsidR="003805EB" w:rsidRPr="003805EB" w:rsidTr="003805EB">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3</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Відповідальний виконавець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91181B">
            <w:pPr>
              <w:shd w:val="clear" w:color="auto" w:fill="FFFFFF"/>
              <w:spacing w:after="225" w:line="240" w:lineRule="auto"/>
              <w:textAlignment w:val="baseline"/>
              <w:rPr>
                <w:rFonts w:ascii="Times New Roman" w:eastAsia="Times New Roman" w:hAnsi="Times New Roman" w:cs="Times New Roman"/>
                <w:color w:val="333333"/>
                <w:sz w:val="24"/>
                <w:szCs w:val="24"/>
                <w:lang w:val="uk-UA" w:eastAsia="ru-RU"/>
              </w:rPr>
            </w:pPr>
            <w:r w:rsidRPr="003805EB">
              <w:rPr>
                <w:rFonts w:ascii="Times New Roman" w:eastAsia="Times New Roman" w:hAnsi="Times New Roman" w:cs="Times New Roman"/>
                <w:color w:val="333333"/>
                <w:sz w:val="24"/>
                <w:szCs w:val="24"/>
                <w:lang w:eastAsia="ru-RU"/>
              </w:rPr>
              <w:t xml:space="preserve">Виконком </w:t>
            </w:r>
            <w:r>
              <w:rPr>
                <w:rFonts w:ascii="Times New Roman" w:eastAsia="Times New Roman" w:hAnsi="Times New Roman" w:cs="Times New Roman"/>
                <w:color w:val="333333"/>
                <w:sz w:val="24"/>
                <w:szCs w:val="24"/>
                <w:lang w:val="uk-UA" w:eastAsia="ru-RU"/>
              </w:rPr>
              <w:t>Студеникі</w:t>
            </w:r>
            <w:r>
              <w:rPr>
                <w:rFonts w:ascii="Times New Roman" w:eastAsia="Times New Roman" w:hAnsi="Times New Roman" w:cs="Times New Roman"/>
                <w:color w:val="333333"/>
                <w:sz w:val="24"/>
                <w:szCs w:val="24"/>
                <w:lang w:eastAsia="ru-RU"/>
              </w:rPr>
              <w:t>вської с</w:t>
            </w:r>
            <w:r>
              <w:rPr>
                <w:rFonts w:ascii="Times New Roman" w:eastAsia="Times New Roman" w:hAnsi="Times New Roman" w:cs="Times New Roman"/>
                <w:color w:val="333333"/>
                <w:sz w:val="24"/>
                <w:szCs w:val="24"/>
                <w:lang w:val="uk-UA" w:eastAsia="ru-RU"/>
              </w:rPr>
              <w:t>ільськ</w:t>
            </w:r>
            <w:r w:rsidRPr="003805EB">
              <w:rPr>
                <w:rFonts w:ascii="Times New Roman" w:eastAsia="Times New Roman" w:hAnsi="Times New Roman" w:cs="Times New Roman"/>
                <w:color w:val="333333"/>
                <w:sz w:val="24"/>
                <w:szCs w:val="24"/>
                <w:lang w:eastAsia="ru-RU"/>
              </w:rPr>
              <w:t>ої ради</w:t>
            </w:r>
          </w:p>
        </w:tc>
      </w:tr>
      <w:tr w:rsidR="00B31F3C" w:rsidRPr="003805EB" w:rsidTr="003805EB">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B31F3C" w:rsidRPr="003805EB" w:rsidRDefault="00B31F3C"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4</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Організації-співвиконавці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val="uk-UA" w:eastAsia="ru-RU"/>
              </w:rPr>
              <w:t>КП «Господар»</w:t>
            </w:r>
            <w:r w:rsidRPr="003805EB">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val="uk-UA" w:eastAsia="ru-RU"/>
              </w:rPr>
              <w:t>спеціаліст</w:t>
            </w:r>
            <w:r w:rsidRPr="003805EB">
              <w:rPr>
                <w:rFonts w:ascii="Times New Roman" w:eastAsia="Times New Roman" w:hAnsi="Times New Roman" w:cs="Times New Roman"/>
                <w:color w:val="333333"/>
                <w:sz w:val="24"/>
                <w:szCs w:val="24"/>
                <w:lang w:eastAsia="ru-RU"/>
              </w:rPr>
              <w:t xml:space="preserve"> по благоустрою, інспектори адміністративної комісії</w:t>
            </w:r>
          </w:p>
        </w:tc>
      </w:tr>
      <w:tr w:rsidR="00B31F3C" w:rsidRPr="003805EB" w:rsidTr="00B31F3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B31F3C" w:rsidRPr="003805EB" w:rsidRDefault="00B31F3C"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5</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Мета</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val="uk-UA" w:eastAsia="ru-RU"/>
              </w:rPr>
            </w:pPr>
            <w:r w:rsidRPr="003805EB">
              <w:rPr>
                <w:rFonts w:ascii="Times New Roman" w:eastAsia="Times New Roman" w:hAnsi="Times New Roman" w:cs="Times New Roman"/>
                <w:color w:val="333333"/>
                <w:sz w:val="24"/>
                <w:szCs w:val="24"/>
                <w:lang w:eastAsia="ru-RU"/>
              </w:rPr>
              <w:t xml:space="preserve">Реалізація комплексу заходів щодо забезпечення утримання в належному санітарно-технічному стані території </w:t>
            </w:r>
            <w:r>
              <w:rPr>
                <w:rFonts w:ascii="Times New Roman" w:eastAsia="Times New Roman" w:hAnsi="Times New Roman" w:cs="Times New Roman"/>
                <w:color w:val="333333"/>
                <w:sz w:val="24"/>
                <w:szCs w:val="24"/>
                <w:lang w:val="uk-UA" w:eastAsia="ru-RU"/>
              </w:rPr>
              <w:t>Студениківської ОТГ</w:t>
            </w:r>
            <w:r w:rsidRPr="003805EB">
              <w:rPr>
                <w:rFonts w:ascii="Times New Roman" w:eastAsia="Times New Roman" w:hAnsi="Times New Roman" w:cs="Times New Roman"/>
                <w:color w:val="333333"/>
                <w:sz w:val="24"/>
                <w:szCs w:val="24"/>
                <w:lang w:eastAsia="ru-RU"/>
              </w:rPr>
              <w:t xml:space="preserve"> та покращення її естетичного вигляду для створення оптимальних умов праці, побуту та відп</w:t>
            </w:r>
            <w:r>
              <w:rPr>
                <w:rFonts w:ascii="Times New Roman" w:eastAsia="Times New Roman" w:hAnsi="Times New Roman" w:cs="Times New Roman"/>
                <w:color w:val="333333"/>
                <w:sz w:val="24"/>
                <w:szCs w:val="24"/>
                <w:lang w:eastAsia="ru-RU"/>
              </w:rPr>
              <w:t xml:space="preserve">очинку мешканців та гостей </w:t>
            </w:r>
            <w:r>
              <w:rPr>
                <w:rFonts w:ascii="Times New Roman" w:eastAsia="Times New Roman" w:hAnsi="Times New Roman" w:cs="Times New Roman"/>
                <w:color w:val="333333"/>
                <w:sz w:val="24"/>
                <w:szCs w:val="24"/>
                <w:lang w:val="uk-UA" w:eastAsia="ru-RU"/>
              </w:rPr>
              <w:t>громади</w:t>
            </w:r>
          </w:p>
        </w:tc>
      </w:tr>
      <w:tr w:rsidR="00B31F3C" w:rsidRPr="003805EB" w:rsidTr="00B31F3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B31F3C" w:rsidRPr="003805EB" w:rsidRDefault="00B31F3C"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Термін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201</w:t>
            </w:r>
            <w:r>
              <w:rPr>
                <w:rFonts w:ascii="Times New Roman" w:eastAsia="Times New Roman" w:hAnsi="Times New Roman" w:cs="Times New Roman"/>
                <w:color w:val="333333"/>
                <w:sz w:val="24"/>
                <w:szCs w:val="24"/>
                <w:lang w:val="uk-UA" w:eastAsia="ru-RU"/>
              </w:rPr>
              <w:t>8</w:t>
            </w:r>
            <w:r w:rsidRPr="003805EB">
              <w:rPr>
                <w:rFonts w:ascii="Times New Roman" w:eastAsia="Times New Roman" w:hAnsi="Times New Roman" w:cs="Times New Roman"/>
                <w:color w:val="333333"/>
                <w:sz w:val="24"/>
                <w:szCs w:val="24"/>
                <w:lang w:eastAsia="ru-RU"/>
              </w:rPr>
              <w:t>-2020 роки</w:t>
            </w:r>
          </w:p>
        </w:tc>
      </w:tr>
      <w:tr w:rsidR="00B31F3C" w:rsidRPr="003805EB" w:rsidTr="00B31F3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B31F3C" w:rsidRPr="003805EB" w:rsidRDefault="00B31F3C"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7</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Загальний обсяг фінансування, необхідного для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3B4723" w:rsidRDefault="00B075B4" w:rsidP="00522552">
            <w:pPr>
              <w:spacing w:after="0" w:line="240" w:lineRule="auto"/>
              <w:rPr>
                <w:rFonts w:ascii="Times New Roman" w:eastAsia="Times New Roman" w:hAnsi="Times New Roman" w:cs="Times New Roman"/>
                <w:b/>
                <w:bCs/>
                <w:color w:val="333333"/>
                <w:sz w:val="24"/>
                <w:szCs w:val="24"/>
                <w:bdr w:val="none" w:sz="0" w:space="0" w:color="auto" w:frame="1"/>
                <w:lang w:val="uk-UA" w:eastAsia="ru-RU"/>
              </w:rPr>
            </w:pPr>
            <w:r>
              <w:rPr>
                <w:rFonts w:ascii="Times New Roman" w:eastAsia="Times New Roman" w:hAnsi="Times New Roman" w:cs="Times New Roman"/>
                <w:b/>
                <w:bCs/>
                <w:color w:val="333333"/>
                <w:sz w:val="24"/>
                <w:szCs w:val="24"/>
                <w:bdr w:val="none" w:sz="0" w:space="0" w:color="auto" w:frame="1"/>
                <w:lang w:val="uk-UA" w:eastAsia="ru-RU"/>
              </w:rPr>
              <w:t>1</w:t>
            </w:r>
            <w:r w:rsidR="000F1260">
              <w:rPr>
                <w:rFonts w:ascii="Times New Roman" w:eastAsia="Times New Roman" w:hAnsi="Times New Roman" w:cs="Times New Roman"/>
                <w:b/>
                <w:bCs/>
                <w:color w:val="333333"/>
                <w:sz w:val="24"/>
                <w:szCs w:val="24"/>
                <w:bdr w:val="none" w:sz="0" w:space="0" w:color="auto" w:frame="1"/>
                <w:lang w:val="uk-UA" w:eastAsia="ru-RU"/>
              </w:rPr>
              <w:t>0</w:t>
            </w:r>
            <w:r w:rsidR="002426B2">
              <w:rPr>
                <w:rFonts w:ascii="Times New Roman" w:eastAsia="Times New Roman" w:hAnsi="Times New Roman" w:cs="Times New Roman"/>
                <w:b/>
                <w:bCs/>
                <w:color w:val="333333"/>
                <w:sz w:val="24"/>
                <w:szCs w:val="24"/>
                <w:bdr w:val="none" w:sz="0" w:space="0" w:color="auto" w:frame="1"/>
                <w:lang w:val="uk-UA" w:eastAsia="ru-RU"/>
              </w:rPr>
              <w:t> </w:t>
            </w:r>
            <w:r w:rsidR="000F1260">
              <w:rPr>
                <w:rFonts w:ascii="Times New Roman" w:eastAsia="Times New Roman" w:hAnsi="Times New Roman" w:cs="Times New Roman"/>
                <w:b/>
                <w:bCs/>
                <w:color w:val="333333"/>
                <w:sz w:val="24"/>
                <w:szCs w:val="24"/>
                <w:bdr w:val="none" w:sz="0" w:space="0" w:color="auto" w:frame="1"/>
                <w:lang w:val="uk-UA" w:eastAsia="ru-RU"/>
              </w:rPr>
              <w:t>59</w:t>
            </w:r>
            <w:r w:rsidR="00B31F3C">
              <w:rPr>
                <w:rFonts w:ascii="Times New Roman" w:eastAsia="Times New Roman" w:hAnsi="Times New Roman" w:cs="Times New Roman"/>
                <w:b/>
                <w:bCs/>
                <w:color w:val="333333"/>
                <w:sz w:val="24"/>
                <w:szCs w:val="24"/>
                <w:bdr w:val="none" w:sz="0" w:space="0" w:color="auto" w:frame="1"/>
                <w:lang w:val="uk-UA" w:eastAsia="ru-RU"/>
              </w:rPr>
              <w:t>5,00</w:t>
            </w:r>
          </w:p>
          <w:p w:rsidR="00B31F3C" w:rsidRPr="003805EB" w:rsidRDefault="003B4723" w:rsidP="00522552">
            <w:pPr>
              <w:spacing w:after="0" w:line="240" w:lineRule="auto"/>
              <w:rPr>
                <w:rFonts w:ascii="Times New Roman" w:eastAsia="Times New Roman" w:hAnsi="Times New Roman" w:cs="Times New Roman"/>
                <w:color w:val="333333"/>
                <w:sz w:val="24"/>
                <w:szCs w:val="24"/>
                <w:lang w:val="uk-UA" w:eastAsia="ru-RU"/>
              </w:rPr>
            </w:pPr>
            <w:r w:rsidRPr="003B4723">
              <w:rPr>
                <w:rFonts w:ascii="Times New Roman" w:eastAsia="Times New Roman" w:hAnsi="Times New Roman" w:cs="Times New Roman"/>
                <w:b/>
                <w:bCs/>
                <w:color w:val="333333"/>
                <w:sz w:val="24"/>
                <w:szCs w:val="24"/>
                <w:bdr w:val="none" w:sz="0" w:space="0" w:color="auto" w:frame="1"/>
                <w:lang w:val="uk-UA" w:eastAsia="ru-RU"/>
              </w:rPr>
              <w:t>29575,00</w:t>
            </w:r>
            <w:r w:rsidR="00B31F3C">
              <w:rPr>
                <w:rFonts w:ascii="Times New Roman" w:eastAsia="Times New Roman" w:hAnsi="Times New Roman" w:cs="Times New Roman"/>
                <w:b/>
                <w:bCs/>
                <w:color w:val="333333"/>
                <w:sz w:val="24"/>
                <w:szCs w:val="24"/>
                <w:bdr w:val="none" w:sz="0" w:space="0" w:color="auto" w:frame="1"/>
                <w:lang w:val="uk-UA" w:eastAsia="ru-RU"/>
              </w:rPr>
              <w:t xml:space="preserve"> тис.</w:t>
            </w:r>
            <w:r w:rsidR="00B31F3C" w:rsidRPr="003805EB">
              <w:rPr>
                <w:rFonts w:ascii="Times New Roman" w:eastAsia="Times New Roman" w:hAnsi="Times New Roman" w:cs="Times New Roman"/>
                <w:b/>
                <w:bCs/>
                <w:color w:val="333333"/>
                <w:sz w:val="24"/>
                <w:szCs w:val="24"/>
                <w:bdr w:val="none" w:sz="0" w:space="0" w:color="auto" w:frame="1"/>
                <w:lang w:eastAsia="ru-RU"/>
              </w:rPr>
              <w:t>грн</w:t>
            </w:r>
            <w:r w:rsidR="00B31F3C">
              <w:rPr>
                <w:rFonts w:ascii="Times New Roman" w:eastAsia="Times New Roman" w:hAnsi="Times New Roman" w:cs="Times New Roman"/>
                <w:b/>
                <w:bCs/>
                <w:color w:val="333333"/>
                <w:sz w:val="24"/>
                <w:szCs w:val="24"/>
                <w:bdr w:val="none" w:sz="0" w:space="0" w:color="auto" w:frame="1"/>
                <w:lang w:val="uk-UA" w:eastAsia="ru-RU"/>
              </w:rPr>
              <w:t>.</w:t>
            </w:r>
          </w:p>
        </w:tc>
      </w:tr>
      <w:tr w:rsidR="00B31F3C" w:rsidRPr="003805EB" w:rsidTr="00B31F3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B31F3C" w:rsidRPr="003805EB" w:rsidRDefault="00B31F3C"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8</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Очікувані результати виконання</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Значне покращення санітар</w:t>
            </w:r>
            <w:r>
              <w:rPr>
                <w:rFonts w:ascii="Times New Roman" w:eastAsia="Times New Roman" w:hAnsi="Times New Roman" w:cs="Times New Roman"/>
                <w:color w:val="333333"/>
                <w:sz w:val="24"/>
                <w:szCs w:val="24"/>
                <w:lang w:eastAsia="ru-RU"/>
              </w:rPr>
              <w:t>ного стану та благоустрою с</w:t>
            </w:r>
            <w:r>
              <w:rPr>
                <w:rFonts w:ascii="Times New Roman" w:eastAsia="Times New Roman" w:hAnsi="Times New Roman" w:cs="Times New Roman"/>
                <w:color w:val="333333"/>
                <w:sz w:val="24"/>
                <w:szCs w:val="24"/>
                <w:lang w:val="uk-UA" w:eastAsia="ru-RU"/>
              </w:rPr>
              <w:t>іл громади</w:t>
            </w:r>
            <w:r w:rsidRPr="003805EB">
              <w:rPr>
                <w:rFonts w:ascii="Times New Roman" w:eastAsia="Times New Roman" w:hAnsi="Times New Roman" w:cs="Times New Roman"/>
                <w:color w:val="333333"/>
                <w:sz w:val="24"/>
                <w:szCs w:val="24"/>
                <w:lang w:eastAsia="ru-RU"/>
              </w:rPr>
              <w:t>:  утримання в належному са</w:t>
            </w:r>
            <w:r>
              <w:rPr>
                <w:rFonts w:ascii="Times New Roman" w:eastAsia="Times New Roman" w:hAnsi="Times New Roman" w:cs="Times New Roman"/>
                <w:color w:val="333333"/>
                <w:sz w:val="24"/>
                <w:szCs w:val="24"/>
                <w:lang w:eastAsia="ru-RU"/>
              </w:rPr>
              <w:t>нітарному стані території с</w:t>
            </w:r>
            <w:r>
              <w:rPr>
                <w:rFonts w:ascii="Times New Roman" w:eastAsia="Times New Roman" w:hAnsi="Times New Roman" w:cs="Times New Roman"/>
                <w:color w:val="333333"/>
                <w:sz w:val="24"/>
                <w:szCs w:val="24"/>
                <w:lang w:val="uk-UA" w:eastAsia="ru-RU"/>
              </w:rPr>
              <w:t>іл громади</w:t>
            </w:r>
            <w:r w:rsidRPr="003805EB">
              <w:rPr>
                <w:rFonts w:ascii="Times New Roman" w:eastAsia="Times New Roman" w:hAnsi="Times New Roman" w:cs="Times New Roman"/>
                <w:color w:val="333333"/>
                <w:sz w:val="24"/>
                <w:szCs w:val="24"/>
                <w:lang w:eastAsia="ru-RU"/>
              </w:rPr>
              <w:t>, відновлення та влаштування існуючого твердого покриття доріг та тротуарів, модернізація та належне обслуговування мережі зовнішнього освітлення, вчасний догляд за зеленими насадженнями, утримання в належному стані кладовищ, створення умов щодо захисту і відновлення сприятливого для життєдіяльності довкілля, тощо.</w:t>
            </w:r>
          </w:p>
        </w:tc>
      </w:tr>
      <w:tr w:rsidR="00B31F3C" w:rsidRPr="003805EB" w:rsidTr="00B31F3C">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B31F3C" w:rsidRPr="003805EB" w:rsidRDefault="00B31F3C" w:rsidP="003805EB">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9</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Контроль за виконання (орган, уповноважений здійснювати контроль за виконанням)</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B31F3C" w:rsidRPr="003805EB" w:rsidRDefault="00B31F3C" w:rsidP="00B80588">
            <w:pPr>
              <w:spacing w:after="0" w:line="240" w:lineRule="auto"/>
              <w:rPr>
                <w:rFonts w:ascii="Times New Roman" w:eastAsia="Times New Roman" w:hAnsi="Times New Roman" w:cs="Times New Roman"/>
                <w:color w:val="333333"/>
                <w:sz w:val="24"/>
                <w:szCs w:val="24"/>
                <w:lang w:val="uk-UA" w:eastAsia="ru-RU"/>
              </w:rPr>
            </w:pPr>
            <w:r w:rsidRPr="003805EB">
              <w:rPr>
                <w:rFonts w:ascii="Times New Roman" w:eastAsia="Times New Roman" w:hAnsi="Times New Roman" w:cs="Times New Roman"/>
                <w:color w:val="333333"/>
                <w:sz w:val="24"/>
                <w:szCs w:val="24"/>
                <w:lang w:eastAsia="ru-RU"/>
              </w:rPr>
              <w:t xml:space="preserve">Комісії з питань </w:t>
            </w:r>
            <w:r>
              <w:rPr>
                <w:rFonts w:ascii="Times New Roman" w:eastAsia="Times New Roman" w:hAnsi="Times New Roman" w:cs="Times New Roman"/>
                <w:color w:val="333333"/>
                <w:sz w:val="24"/>
                <w:szCs w:val="24"/>
                <w:lang w:val="uk-UA" w:eastAsia="ru-RU"/>
              </w:rPr>
              <w:t>земельних відносин, благоустрою та екології</w:t>
            </w:r>
          </w:p>
        </w:tc>
      </w:tr>
    </w:tbl>
    <w:p w:rsidR="003805EB" w:rsidRDefault="003805EB" w:rsidP="003805EB">
      <w:pPr>
        <w:shd w:val="clear" w:color="auto" w:fill="FFFFFF"/>
        <w:spacing w:after="0" w:line="240" w:lineRule="auto"/>
        <w:jc w:val="both"/>
        <w:textAlignment w:val="baseline"/>
        <w:rPr>
          <w:rFonts w:ascii="Times New Roman" w:eastAsia="Times New Roman" w:hAnsi="Times New Roman" w:cs="Times New Roman"/>
          <w:b/>
          <w:bCs/>
          <w:color w:val="333333"/>
          <w:sz w:val="24"/>
          <w:szCs w:val="24"/>
          <w:bdr w:val="none" w:sz="0" w:space="0" w:color="auto" w:frame="1"/>
          <w:lang w:val="uk-UA" w:eastAsia="ru-RU"/>
        </w:rPr>
      </w:pPr>
    </w:p>
    <w:p w:rsidR="007B532B" w:rsidRDefault="007B532B" w:rsidP="003805EB">
      <w:pPr>
        <w:shd w:val="clear" w:color="auto" w:fill="FFFFFF"/>
        <w:spacing w:after="0" w:line="240" w:lineRule="auto"/>
        <w:jc w:val="both"/>
        <w:textAlignment w:val="baseline"/>
        <w:rPr>
          <w:rFonts w:ascii="Times New Roman" w:eastAsia="Times New Roman" w:hAnsi="Times New Roman" w:cs="Times New Roman"/>
          <w:b/>
          <w:bCs/>
          <w:color w:val="333333"/>
          <w:sz w:val="24"/>
          <w:szCs w:val="24"/>
          <w:bdr w:val="none" w:sz="0" w:space="0" w:color="auto" w:frame="1"/>
          <w:lang w:val="uk-UA" w:eastAsia="ru-RU"/>
        </w:rPr>
      </w:pPr>
    </w:p>
    <w:p w:rsidR="007B532B" w:rsidRDefault="007B532B" w:rsidP="003805EB">
      <w:pPr>
        <w:shd w:val="clear" w:color="auto" w:fill="FFFFFF"/>
        <w:spacing w:after="0" w:line="240" w:lineRule="auto"/>
        <w:jc w:val="both"/>
        <w:textAlignment w:val="baseline"/>
        <w:rPr>
          <w:rFonts w:ascii="Times New Roman" w:eastAsia="Times New Roman" w:hAnsi="Times New Roman" w:cs="Times New Roman"/>
          <w:b/>
          <w:bCs/>
          <w:color w:val="333333"/>
          <w:sz w:val="24"/>
          <w:szCs w:val="24"/>
          <w:bdr w:val="none" w:sz="0" w:space="0" w:color="auto" w:frame="1"/>
          <w:lang w:val="uk-UA" w:eastAsia="ru-RU"/>
        </w:rPr>
      </w:pP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1. Загальні положення</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1.1. Благоустрій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селища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val="uk-UA" w:eastAsia="ru-RU"/>
        </w:rPr>
      </w:pPr>
      <w:r w:rsidRPr="003805EB">
        <w:rPr>
          <w:rFonts w:ascii="Times New Roman" w:eastAsia="Times New Roman" w:hAnsi="Times New Roman" w:cs="Times New Roman"/>
          <w:color w:val="333333"/>
          <w:sz w:val="24"/>
          <w:szCs w:val="24"/>
          <w:lang w:eastAsia="ru-RU"/>
        </w:rPr>
        <w:t xml:space="preserve">1.2. Програма благоустрою </w:t>
      </w:r>
      <w:r>
        <w:rPr>
          <w:rFonts w:ascii="Times New Roman" w:eastAsia="Times New Roman" w:hAnsi="Times New Roman" w:cs="Times New Roman"/>
          <w:color w:val="333333"/>
          <w:sz w:val="24"/>
          <w:szCs w:val="24"/>
          <w:lang w:val="uk-UA" w:eastAsia="ru-RU"/>
        </w:rPr>
        <w:t>Студениківської об’єднаної територіальної громади</w:t>
      </w:r>
      <w:r w:rsidRPr="003805EB">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на 201</w:t>
      </w:r>
      <w:r>
        <w:rPr>
          <w:rFonts w:ascii="Times New Roman" w:eastAsia="Times New Roman" w:hAnsi="Times New Roman" w:cs="Times New Roman"/>
          <w:color w:val="333333"/>
          <w:sz w:val="24"/>
          <w:szCs w:val="24"/>
          <w:lang w:val="uk-UA" w:eastAsia="ru-RU"/>
        </w:rPr>
        <w:t>8</w:t>
      </w:r>
      <w:r w:rsidRPr="003805EB">
        <w:rPr>
          <w:rFonts w:ascii="Times New Roman" w:eastAsia="Times New Roman" w:hAnsi="Times New Roman" w:cs="Times New Roman"/>
          <w:color w:val="333333"/>
          <w:sz w:val="24"/>
          <w:szCs w:val="24"/>
          <w:lang w:eastAsia="ru-RU"/>
        </w:rPr>
        <w:t>-2020 роки розроблена на виконання Закону України “Про благоустрій населених пунктів”, наказу Мінекономіки України від 04.12.2006 року № 367 «Про затвердження Методичних рекомендацій щодо порядку розроблення регіональних цільових програм, моніторингу та звітності про їх виконання»,  відповідно до п. 22 ч. 1 ст. 26 Закону України «Про місцеве самоврядування в Україні», Законів України «Про дорожній рух», «Про автомобільні дороги», «Про забезпечення санітарного та епідемічного благополуччя населення», «Про захист населення від інфекційних хвороб», «Про захист тва</w:t>
      </w:r>
      <w:r>
        <w:rPr>
          <w:rFonts w:ascii="Times New Roman" w:eastAsia="Times New Roman" w:hAnsi="Times New Roman" w:cs="Times New Roman"/>
          <w:color w:val="333333"/>
          <w:sz w:val="24"/>
          <w:szCs w:val="24"/>
          <w:lang w:eastAsia="ru-RU"/>
        </w:rPr>
        <w:t>рин від жорстокого поводження»</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1.3. Виконання Програми передбачає:</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запровадження стимулів до економного і раціонального господарювання та використання ресурсів;</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покращення екологічного та санітарного стану селища;</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прозорість прийнятих рішень щодо реформування житло-комунального господарства.</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1.4. Однією з стратегічних цілей Програми є створення безпечного та комфортного середовища для проживання, що досягається шляхом забезпечення належного рівня благоустрою.</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1.5. </w:t>
      </w:r>
      <w:r>
        <w:rPr>
          <w:rFonts w:ascii="Times New Roman" w:eastAsia="Times New Roman" w:hAnsi="Times New Roman" w:cs="Times New Roman"/>
          <w:color w:val="333333"/>
          <w:sz w:val="24"/>
          <w:szCs w:val="24"/>
          <w:lang w:eastAsia="ru-RU"/>
        </w:rPr>
        <w:t>Впродовж останніх років у с</w:t>
      </w:r>
      <w:r>
        <w:rPr>
          <w:rFonts w:ascii="Times New Roman" w:eastAsia="Times New Roman" w:hAnsi="Times New Roman" w:cs="Times New Roman"/>
          <w:color w:val="333333"/>
          <w:sz w:val="24"/>
          <w:szCs w:val="24"/>
          <w:lang w:val="uk-UA" w:eastAsia="ru-RU"/>
        </w:rPr>
        <w:t>елах</w:t>
      </w:r>
      <w:r w:rsidRPr="003805EB">
        <w:rPr>
          <w:rFonts w:ascii="Times New Roman" w:eastAsia="Times New Roman" w:hAnsi="Times New Roman" w:cs="Times New Roman"/>
          <w:color w:val="333333"/>
          <w:sz w:val="24"/>
          <w:szCs w:val="24"/>
          <w:lang w:eastAsia="ru-RU"/>
        </w:rPr>
        <w:t xml:space="preserve"> проведена значна робота у сфері благоустрою, що включає поточні видатки на прибирання території, вивіз твердих побутових відходів, розпочато впровадження селективного збору твердих побутових відходів, поточний ремонт, модернізація та обслуговування вуличного освітлення, оплату за використану електроенергію вуличним освітленням, а також роботи по встановленню дорожніх знаків, нанесення горизонтальної розмітки (пішохідних переходів), впорядкуванню прибудинкових територій, майданчиків, озеленення вулиць, ремонту дорожнього покриття та інші роботи.</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1.6. Програма благоустрою </w:t>
      </w:r>
      <w:r>
        <w:rPr>
          <w:rFonts w:ascii="Times New Roman" w:eastAsia="Times New Roman" w:hAnsi="Times New Roman" w:cs="Times New Roman"/>
          <w:color w:val="333333"/>
          <w:sz w:val="24"/>
          <w:szCs w:val="24"/>
          <w:lang w:val="uk-UA" w:eastAsia="ru-RU"/>
        </w:rPr>
        <w:t>Студениківської об’єднаної територіальної громади</w:t>
      </w:r>
      <w:r w:rsidRPr="003805EB">
        <w:rPr>
          <w:rFonts w:ascii="Times New Roman" w:eastAsia="Times New Roman" w:hAnsi="Times New Roman" w:cs="Times New Roman"/>
          <w:color w:val="333333"/>
          <w:sz w:val="24"/>
          <w:szCs w:val="24"/>
          <w:lang w:eastAsia="ru-RU"/>
        </w:rPr>
        <w:t xml:space="preserve"> на 201</w:t>
      </w:r>
      <w:r>
        <w:rPr>
          <w:rFonts w:ascii="Times New Roman" w:eastAsia="Times New Roman" w:hAnsi="Times New Roman" w:cs="Times New Roman"/>
          <w:color w:val="333333"/>
          <w:sz w:val="24"/>
          <w:szCs w:val="24"/>
          <w:lang w:val="uk-UA" w:eastAsia="ru-RU"/>
        </w:rPr>
        <w:t>8</w:t>
      </w:r>
      <w:r w:rsidRPr="003805EB">
        <w:rPr>
          <w:rFonts w:ascii="Times New Roman" w:eastAsia="Times New Roman" w:hAnsi="Times New Roman" w:cs="Times New Roman"/>
          <w:color w:val="333333"/>
          <w:sz w:val="24"/>
          <w:szCs w:val="24"/>
          <w:lang w:eastAsia="ru-RU"/>
        </w:rPr>
        <w:t xml:space="preserve">-2020 роки направлена на забезпечення життєдіяльності </w:t>
      </w:r>
      <w:r>
        <w:rPr>
          <w:rFonts w:ascii="Times New Roman" w:eastAsia="Times New Roman" w:hAnsi="Times New Roman" w:cs="Times New Roman"/>
          <w:color w:val="333333"/>
          <w:sz w:val="24"/>
          <w:szCs w:val="24"/>
          <w:lang w:val="uk-UA" w:eastAsia="ru-RU"/>
        </w:rPr>
        <w:t>громади</w:t>
      </w:r>
      <w:r w:rsidRPr="003805EB">
        <w:rPr>
          <w:rFonts w:ascii="Times New Roman" w:eastAsia="Times New Roman" w:hAnsi="Times New Roman" w:cs="Times New Roman"/>
          <w:color w:val="333333"/>
          <w:sz w:val="24"/>
          <w:szCs w:val="24"/>
          <w:lang w:eastAsia="ru-RU"/>
        </w:rPr>
        <w:t xml:space="preserve"> в цілому.</w:t>
      </w:r>
    </w:p>
    <w:p w:rsidR="003805EB" w:rsidRPr="003805EB" w:rsidRDefault="00A10330" w:rsidP="003805EB">
      <w:pPr>
        <w:numPr>
          <w:ilvl w:val="0"/>
          <w:numId w:val="1"/>
        </w:numPr>
        <w:shd w:val="clear" w:color="auto" w:fill="FFFFFF"/>
        <w:spacing w:after="0" w:line="240" w:lineRule="auto"/>
        <w:ind w:left="300"/>
        <w:jc w:val="both"/>
        <w:textAlignment w:val="baseline"/>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bCs/>
          <w:color w:val="333333"/>
          <w:sz w:val="24"/>
          <w:szCs w:val="24"/>
          <w:bdr w:val="none" w:sz="0" w:space="0" w:color="auto" w:frame="1"/>
          <w:lang w:eastAsia="ru-RU"/>
        </w:rPr>
        <w:t xml:space="preserve">Мета </w:t>
      </w:r>
      <w:r>
        <w:rPr>
          <w:rFonts w:ascii="Times New Roman" w:eastAsia="Times New Roman" w:hAnsi="Times New Roman" w:cs="Times New Roman"/>
          <w:b/>
          <w:bCs/>
          <w:color w:val="333333"/>
          <w:sz w:val="24"/>
          <w:szCs w:val="24"/>
          <w:bdr w:val="none" w:sz="0" w:space="0" w:color="auto" w:frame="1"/>
          <w:lang w:val="uk-UA" w:eastAsia="ru-RU"/>
        </w:rPr>
        <w:t>П</w:t>
      </w:r>
      <w:r w:rsidR="003805EB" w:rsidRPr="003805EB">
        <w:rPr>
          <w:rFonts w:ascii="Times New Roman" w:eastAsia="Times New Roman" w:hAnsi="Times New Roman" w:cs="Times New Roman"/>
          <w:b/>
          <w:bCs/>
          <w:color w:val="333333"/>
          <w:sz w:val="24"/>
          <w:szCs w:val="24"/>
          <w:bdr w:val="none" w:sz="0" w:space="0" w:color="auto" w:frame="1"/>
          <w:lang w:eastAsia="ru-RU"/>
        </w:rPr>
        <w:t xml:space="preserve">рограми благоустрою </w:t>
      </w:r>
      <w:r w:rsidRPr="00A10330">
        <w:rPr>
          <w:rFonts w:ascii="Times New Roman" w:eastAsia="Times New Roman" w:hAnsi="Times New Roman" w:cs="Times New Roman"/>
          <w:b/>
          <w:color w:val="333333"/>
          <w:sz w:val="24"/>
          <w:szCs w:val="24"/>
          <w:lang w:val="uk-UA" w:eastAsia="ru-RU"/>
        </w:rPr>
        <w:t>Студениківської об’єднаної територіальної громади</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2.1. Метою Програми є реалізація комплексу заходів щодо забезпечення утримання в належному санітарно-технічному стані території </w:t>
      </w:r>
      <w:r w:rsidR="00A10330">
        <w:rPr>
          <w:rFonts w:ascii="Times New Roman" w:eastAsia="Times New Roman" w:hAnsi="Times New Roman" w:cs="Times New Roman"/>
          <w:color w:val="333333"/>
          <w:sz w:val="24"/>
          <w:szCs w:val="24"/>
          <w:lang w:val="uk-UA" w:eastAsia="ru-RU"/>
        </w:rPr>
        <w:t>сіл Студениківської ОТГ</w:t>
      </w:r>
      <w:r w:rsidRPr="003805EB">
        <w:rPr>
          <w:rFonts w:ascii="Times New Roman" w:eastAsia="Times New Roman" w:hAnsi="Times New Roman" w:cs="Times New Roman"/>
          <w:color w:val="333333"/>
          <w:sz w:val="24"/>
          <w:szCs w:val="24"/>
          <w:lang w:eastAsia="ru-RU"/>
        </w:rPr>
        <w:t xml:space="preserve"> та покращення її естетичного вигляду для створення оптимальних умов праці, побуту та відпочинку мешканців та гостей </w:t>
      </w:r>
      <w:r w:rsidR="00B67F20">
        <w:rPr>
          <w:rFonts w:ascii="Times New Roman" w:eastAsia="Times New Roman" w:hAnsi="Times New Roman" w:cs="Times New Roman"/>
          <w:color w:val="333333"/>
          <w:sz w:val="24"/>
          <w:szCs w:val="24"/>
          <w:lang w:val="uk-UA" w:eastAsia="ru-RU"/>
        </w:rPr>
        <w:t>громади</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 Програмою передбачається проведення роботи у наступних напрямках:</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lastRenderedPageBreak/>
        <w:t>2.2.1. покращення зовнішнього вигляду та санітарного стану с</w:t>
      </w:r>
      <w:r w:rsidR="00B67F20">
        <w:rPr>
          <w:rFonts w:ascii="Times New Roman" w:eastAsia="Times New Roman" w:hAnsi="Times New Roman" w:cs="Times New Roman"/>
          <w:color w:val="333333"/>
          <w:sz w:val="24"/>
          <w:szCs w:val="24"/>
          <w:lang w:val="uk-UA" w:eastAsia="ru-RU"/>
        </w:rPr>
        <w:t>іл</w:t>
      </w:r>
      <w:r w:rsidRPr="003805EB">
        <w:rPr>
          <w:rFonts w:ascii="Times New Roman" w:eastAsia="Times New Roman" w:hAnsi="Times New Roman" w:cs="Times New Roman"/>
          <w:color w:val="333333"/>
          <w:sz w:val="24"/>
          <w:szCs w:val="24"/>
          <w:lang w:eastAsia="ru-RU"/>
        </w:rPr>
        <w:t xml:space="preserve"> (організація прибирання, забезпечення своєчасного і повного видалення твердих і рідких побутових відходів, ліквідація стихійних сміттєзвалищ, покіс зелених зон, облаштування майданчиків для розміщення контейнерів для збору твердих побутових відходів, встановлення урн для випадкового сміття тощо);</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2.2.2. проведе</w:t>
      </w:r>
      <w:r w:rsidR="00B67F20">
        <w:rPr>
          <w:rFonts w:ascii="Times New Roman" w:eastAsia="Times New Roman" w:hAnsi="Times New Roman" w:cs="Times New Roman"/>
          <w:color w:val="333333"/>
          <w:sz w:val="24"/>
          <w:szCs w:val="24"/>
          <w:lang w:eastAsia="ru-RU"/>
        </w:rPr>
        <w:t>ння ремонту доріг та вулиць</w:t>
      </w:r>
      <w:r w:rsidRPr="003805EB">
        <w:rPr>
          <w:rFonts w:ascii="Times New Roman" w:eastAsia="Times New Roman" w:hAnsi="Times New Roman" w:cs="Times New Roman"/>
          <w:color w:val="333333"/>
          <w:sz w:val="24"/>
          <w:szCs w:val="24"/>
          <w:lang w:eastAsia="ru-RU"/>
        </w:rPr>
        <w:t xml:space="preserve"> з відновленням дорожніх знаків, розмітки, тротуарів, ог</w:t>
      </w:r>
      <w:r w:rsidR="00B67F20">
        <w:rPr>
          <w:rFonts w:ascii="Times New Roman" w:eastAsia="Times New Roman" w:hAnsi="Times New Roman" w:cs="Times New Roman"/>
          <w:color w:val="333333"/>
          <w:sz w:val="24"/>
          <w:szCs w:val="24"/>
          <w:lang w:eastAsia="ru-RU"/>
        </w:rPr>
        <w:t>орож</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2.2.3. окультурення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2.2.4. з</w:t>
      </w:r>
      <w:r w:rsidR="00067DA6">
        <w:rPr>
          <w:rFonts w:ascii="Times New Roman" w:eastAsia="Times New Roman" w:hAnsi="Times New Roman" w:cs="Times New Roman"/>
          <w:color w:val="333333"/>
          <w:sz w:val="24"/>
          <w:szCs w:val="24"/>
          <w:lang w:eastAsia="ru-RU"/>
        </w:rPr>
        <w:t>абезпечення якісного освітлення</w:t>
      </w:r>
      <w:r w:rsidR="00067DA6">
        <w:rPr>
          <w:rFonts w:ascii="Times New Roman" w:eastAsia="Times New Roman" w:hAnsi="Times New Roman" w:cs="Times New Roman"/>
          <w:color w:val="333333"/>
          <w:sz w:val="24"/>
          <w:szCs w:val="24"/>
          <w:lang w:val="uk-UA" w:eastAsia="ru-RU"/>
        </w:rPr>
        <w:t xml:space="preserve"> </w:t>
      </w:r>
      <w:r w:rsidRPr="003805EB">
        <w:rPr>
          <w:rFonts w:ascii="Times New Roman" w:eastAsia="Times New Roman" w:hAnsi="Times New Roman" w:cs="Times New Roman"/>
          <w:color w:val="333333"/>
          <w:sz w:val="24"/>
          <w:szCs w:val="24"/>
          <w:lang w:eastAsia="ru-RU"/>
        </w:rPr>
        <w:t>(поточне утримання, впровадження енергозберігаючих технологій в роботі мер</w:t>
      </w:r>
      <w:r w:rsidR="00067DA6">
        <w:rPr>
          <w:rFonts w:ascii="Times New Roman" w:eastAsia="Times New Roman" w:hAnsi="Times New Roman" w:cs="Times New Roman"/>
          <w:color w:val="333333"/>
          <w:sz w:val="24"/>
          <w:szCs w:val="24"/>
          <w:lang w:eastAsia="ru-RU"/>
        </w:rPr>
        <w:t>ежі зовнішнього освітлення</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2.2.5. удосконалення схеми озелен</w:t>
      </w:r>
      <w:r w:rsidR="00067DA6">
        <w:rPr>
          <w:rFonts w:ascii="Times New Roman" w:eastAsia="Times New Roman" w:hAnsi="Times New Roman" w:cs="Times New Roman"/>
          <w:color w:val="333333"/>
          <w:sz w:val="24"/>
          <w:szCs w:val="24"/>
          <w:lang w:eastAsia="ru-RU"/>
        </w:rPr>
        <w:t>ення та освітлення вулиць</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2.2.6. удосконалення організації руху транспорту та пішоходів;</w:t>
      </w:r>
    </w:p>
    <w:p w:rsidR="003805EB" w:rsidRPr="003805EB" w:rsidRDefault="0091181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2.2.7. впорядкування існуюч</w:t>
      </w:r>
      <w:r>
        <w:rPr>
          <w:rFonts w:ascii="Times New Roman" w:eastAsia="Times New Roman" w:hAnsi="Times New Roman" w:cs="Times New Roman"/>
          <w:color w:val="333333"/>
          <w:sz w:val="24"/>
          <w:szCs w:val="24"/>
          <w:lang w:val="uk-UA" w:eastAsia="ru-RU"/>
        </w:rPr>
        <w:t>их</w:t>
      </w:r>
      <w:r w:rsidR="003805EB" w:rsidRPr="003805EB">
        <w:rPr>
          <w:rFonts w:ascii="Times New Roman" w:eastAsia="Times New Roman" w:hAnsi="Times New Roman" w:cs="Times New Roman"/>
          <w:color w:val="333333"/>
          <w:sz w:val="24"/>
          <w:szCs w:val="24"/>
          <w:lang w:eastAsia="ru-RU"/>
        </w:rPr>
        <w:t xml:space="preserve"> кладовищ;</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2.2.8. створення відповідних умов відпочинку дітей, підлітків та дорослого населення (утримання та впорядкування прибудинкових територій, облаштування дитячих, спортивних майданчиків тощо);</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2.2.9. залучення до виконання робіт із благоустрою </w:t>
      </w:r>
      <w:r w:rsidR="0091181B">
        <w:rPr>
          <w:rFonts w:ascii="Times New Roman" w:eastAsia="Times New Roman" w:hAnsi="Times New Roman" w:cs="Times New Roman"/>
          <w:color w:val="333333"/>
          <w:sz w:val="24"/>
          <w:szCs w:val="24"/>
          <w:lang w:val="uk-UA" w:eastAsia="ru-RU"/>
        </w:rPr>
        <w:t>громади</w:t>
      </w:r>
      <w:r w:rsidRPr="003805EB">
        <w:rPr>
          <w:rFonts w:ascii="Times New Roman" w:eastAsia="Times New Roman" w:hAnsi="Times New Roman" w:cs="Times New Roman"/>
          <w:color w:val="333333"/>
          <w:sz w:val="24"/>
          <w:szCs w:val="24"/>
          <w:lang w:eastAsia="ru-RU"/>
        </w:rPr>
        <w:t xml:space="preserve"> осіб з числа безробітних, зареєстрованих у центрі зайнятості на договірній основі, а також осіб</w:t>
      </w:r>
      <w:r w:rsidR="0091181B">
        <w:rPr>
          <w:rFonts w:ascii="Times New Roman" w:eastAsia="Times New Roman" w:hAnsi="Times New Roman" w:cs="Times New Roman"/>
          <w:color w:val="333333"/>
          <w:sz w:val="24"/>
          <w:szCs w:val="24"/>
          <w:lang w:val="uk-UA" w:eastAsia="ru-RU"/>
        </w:rPr>
        <w:t>,</w:t>
      </w:r>
      <w:r w:rsidRPr="003805EB">
        <w:rPr>
          <w:rFonts w:ascii="Times New Roman" w:eastAsia="Times New Roman" w:hAnsi="Times New Roman" w:cs="Times New Roman"/>
          <w:color w:val="333333"/>
          <w:sz w:val="24"/>
          <w:szCs w:val="24"/>
          <w:lang w:eastAsia="ru-RU"/>
        </w:rPr>
        <w:t xml:space="preserve"> засуджених до виконання громадських робіт;</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2.2.10. створення умов для безперешкодного доступу осіб з обмеженими фізичними можливостями до об’єктів благоустрою (роботи по влаштуванню пандусів на піш</w:t>
      </w:r>
      <w:r w:rsidR="0091181B">
        <w:rPr>
          <w:rFonts w:ascii="Times New Roman" w:eastAsia="Times New Roman" w:hAnsi="Times New Roman" w:cs="Times New Roman"/>
          <w:color w:val="333333"/>
          <w:sz w:val="24"/>
          <w:szCs w:val="24"/>
          <w:lang w:eastAsia="ru-RU"/>
        </w:rPr>
        <w:t xml:space="preserve">охідних зонах та переходах </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2.2.11. організація робіт з благоустрою при проведенні державних, релігійних та місцевих свят;</w:t>
      </w:r>
    </w:p>
    <w:p w:rsidR="003805EB" w:rsidRPr="003805EB" w:rsidRDefault="0091181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2.2.1</w:t>
      </w:r>
      <w:r>
        <w:rPr>
          <w:rFonts w:ascii="Times New Roman" w:eastAsia="Times New Roman" w:hAnsi="Times New Roman" w:cs="Times New Roman"/>
          <w:color w:val="333333"/>
          <w:sz w:val="24"/>
          <w:szCs w:val="24"/>
          <w:lang w:val="uk-UA" w:eastAsia="ru-RU"/>
        </w:rPr>
        <w:t>2</w:t>
      </w:r>
      <w:r w:rsidR="003805EB" w:rsidRPr="003805EB">
        <w:rPr>
          <w:rFonts w:ascii="Times New Roman" w:eastAsia="Times New Roman" w:hAnsi="Times New Roman" w:cs="Times New Roman"/>
          <w:color w:val="333333"/>
          <w:sz w:val="24"/>
          <w:szCs w:val="24"/>
          <w:lang w:eastAsia="ru-RU"/>
        </w:rPr>
        <w:t>. проведення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p>
    <w:p w:rsidR="003805EB" w:rsidRPr="003805EB" w:rsidRDefault="003805EB" w:rsidP="003805EB">
      <w:pPr>
        <w:numPr>
          <w:ilvl w:val="0"/>
          <w:numId w:val="2"/>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Строки та етапи виконання програми.</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3.1. Заходи Програми передбачені до реалізації протягом 201</w:t>
      </w:r>
      <w:r w:rsidR="0091181B">
        <w:rPr>
          <w:rFonts w:ascii="Times New Roman" w:eastAsia="Times New Roman" w:hAnsi="Times New Roman" w:cs="Times New Roman"/>
          <w:color w:val="333333"/>
          <w:sz w:val="24"/>
          <w:szCs w:val="24"/>
          <w:lang w:val="uk-UA" w:eastAsia="ru-RU"/>
        </w:rPr>
        <w:t>8</w:t>
      </w:r>
      <w:r w:rsidRPr="003805EB">
        <w:rPr>
          <w:rFonts w:ascii="Times New Roman" w:eastAsia="Times New Roman" w:hAnsi="Times New Roman" w:cs="Times New Roman"/>
          <w:color w:val="333333"/>
          <w:sz w:val="24"/>
          <w:szCs w:val="24"/>
          <w:lang w:eastAsia="ru-RU"/>
        </w:rPr>
        <w:t>-2020 років.</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numPr>
          <w:ilvl w:val="0"/>
          <w:numId w:val="3"/>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Ресурсне забезпечення Програми.</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4.1. Фінансування Програми здійснюватиметься згідно з планом заходів на її проведення, що затверджується рішенням </w:t>
      </w:r>
      <w:r w:rsidR="0091181B">
        <w:rPr>
          <w:rFonts w:ascii="Times New Roman" w:eastAsia="Times New Roman" w:hAnsi="Times New Roman" w:cs="Times New Roman"/>
          <w:color w:val="333333"/>
          <w:sz w:val="24"/>
          <w:szCs w:val="24"/>
          <w:lang w:val="uk-UA" w:eastAsia="ru-RU"/>
        </w:rPr>
        <w:t>Студениківської сільської</w:t>
      </w:r>
      <w:r w:rsidRPr="003805EB">
        <w:rPr>
          <w:rFonts w:ascii="Times New Roman" w:eastAsia="Times New Roman" w:hAnsi="Times New Roman" w:cs="Times New Roman"/>
          <w:color w:val="333333"/>
          <w:sz w:val="24"/>
          <w:szCs w:val="24"/>
          <w:lang w:eastAsia="ru-RU"/>
        </w:rPr>
        <w:t xml:space="preserve"> ради, в межах асигнувань, передбачених бюджетом шляхом спрямування коштів відповідним виконавцям.</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lastRenderedPageBreak/>
        <w:t>4.2. В ході реалізації заходів Програми можливі корегування, пов’язані з фактичним надходженням коштів на реалізацію розділів Програми, уточненням обсягів робіт та виходячи з реальних можливостей бюджету.</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4.3. Джерелами фінансування заходів програми є місцеві бюджети, гранти, інші законні джерела надходжень.</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numPr>
          <w:ilvl w:val="0"/>
          <w:numId w:val="4"/>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Організація управління та контролю за ходом виконання програми.</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5.1. </w:t>
      </w:r>
      <w:r w:rsidR="0091181B">
        <w:rPr>
          <w:rFonts w:ascii="Times New Roman" w:eastAsia="Times New Roman" w:hAnsi="Times New Roman" w:cs="Times New Roman"/>
          <w:color w:val="333333"/>
          <w:sz w:val="24"/>
          <w:szCs w:val="24"/>
          <w:lang w:eastAsia="ru-RU"/>
        </w:rPr>
        <w:t xml:space="preserve">Головним координатором є </w:t>
      </w:r>
      <w:r w:rsidR="0091181B">
        <w:rPr>
          <w:rFonts w:ascii="Times New Roman" w:eastAsia="Times New Roman" w:hAnsi="Times New Roman" w:cs="Times New Roman"/>
          <w:color w:val="333333"/>
          <w:sz w:val="24"/>
          <w:szCs w:val="24"/>
          <w:lang w:val="uk-UA" w:eastAsia="ru-RU"/>
        </w:rPr>
        <w:t>спеціаліст</w:t>
      </w:r>
      <w:r w:rsidRPr="003805EB">
        <w:rPr>
          <w:rFonts w:ascii="Times New Roman" w:eastAsia="Times New Roman" w:hAnsi="Times New Roman" w:cs="Times New Roman"/>
          <w:color w:val="333333"/>
          <w:sz w:val="24"/>
          <w:szCs w:val="24"/>
          <w:lang w:eastAsia="ru-RU"/>
        </w:rPr>
        <w:t xml:space="preserve"> з благоустрою, який здійснює погодження дій між виконавцями Програми та контролює її виконання, визначає порядок взаємного інформування (із зазначенням конкретних строків), строків та форм звітності про хід її виконання, створення допоміжних органів управління (координаційних рад, дирекцій тощо).</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5.2. Щорічний звіт про виконання завдань Програми подається на виконком </w:t>
      </w:r>
      <w:r w:rsidR="0091181B">
        <w:rPr>
          <w:rFonts w:ascii="Times New Roman" w:eastAsia="Times New Roman" w:hAnsi="Times New Roman" w:cs="Times New Roman"/>
          <w:color w:val="333333"/>
          <w:sz w:val="24"/>
          <w:szCs w:val="24"/>
          <w:lang w:val="uk-UA" w:eastAsia="ru-RU"/>
        </w:rPr>
        <w:t>Студениківської сільської</w:t>
      </w:r>
      <w:r w:rsidRPr="003805EB">
        <w:rPr>
          <w:rFonts w:ascii="Times New Roman" w:eastAsia="Times New Roman" w:hAnsi="Times New Roman" w:cs="Times New Roman"/>
          <w:color w:val="333333"/>
          <w:sz w:val="24"/>
          <w:szCs w:val="24"/>
          <w:lang w:eastAsia="ru-RU"/>
        </w:rPr>
        <w:t xml:space="preserve"> ради для розгляду та затвердження</w:t>
      </w:r>
      <w:r w:rsidR="0003504F" w:rsidRPr="0003504F">
        <w:rPr>
          <w:rFonts w:ascii="Times New Roman" w:eastAsia="Times New Roman" w:hAnsi="Times New Roman" w:cs="Times New Roman"/>
          <w:color w:val="333333"/>
          <w:sz w:val="24"/>
          <w:szCs w:val="24"/>
          <w:lang w:eastAsia="ru-RU"/>
        </w:rPr>
        <w:t xml:space="preserve"> </w:t>
      </w:r>
      <w:r w:rsidR="0003504F">
        <w:rPr>
          <w:rFonts w:ascii="Times New Roman" w:eastAsia="Times New Roman" w:hAnsi="Times New Roman" w:cs="Times New Roman"/>
          <w:color w:val="333333"/>
          <w:sz w:val="24"/>
          <w:szCs w:val="24"/>
          <w:lang w:val="uk-UA" w:eastAsia="ru-RU"/>
        </w:rPr>
        <w:t>на сесії сільської ради</w:t>
      </w:r>
      <w:r w:rsidRPr="003805EB">
        <w:rPr>
          <w:rFonts w:ascii="Times New Roman" w:eastAsia="Times New Roman" w:hAnsi="Times New Roman" w:cs="Times New Roman"/>
          <w:color w:val="333333"/>
          <w:sz w:val="24"/>
          <w:szCs w:val="24"/>
          <w:lang w:eastAsia="ru-RU"/>
        </w:rPr>
        <w:t xml:space="preserve"> у двомісячний строк після завершення відповідного бюджетного періоду.</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5.3. Контроль за використанням бюджетних коштів, спрямованих на виконання завдань Програми, здійснюється у встановленому законодавством порядку.</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numPr>
          <w:ilvl w:val="0"/>
          <w:numId w:val="5"/>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Шляхи реалізації Програми.</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6.1. 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селища та сприятливе для життєдіяльності людини середовище, а саме:</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w:t>
      </w:r>
      <w:r w:rsidR="00A5235D">
        <w:rPr>
          <w:rFonts w:ascii="Times New Roman" w:eastAsia="Times New Roman" w:hAnsi="Times New Roman" w:cs="Times New Roman"/>
          <w:color w:val="333333"/>
          <w:sz w:val="24"/>
          <w:szCs w:val="24"/>
          <w:lang w:eastAsia="ru-RU"/>
        </w:rPr>
        <w:t>ведення заходів з очищення с</w:t>
      </w:r>
      <w:r w:rsidR="00A5235D">
        <w:rPr>
          <w:rFonts w:ascii="Times New Roman" w:eastAsia="Times New Roman" w:hAnsi="Times New Roman" w:cs="Times New Roman"/>
          <w:color w:val="333333"/>
          <w:sz w:val="24"/>
          <w:szCs w:val="24"/>
          <w:lang w:val="uk-UA" w:eastAsia="ru-RU"/>
        </w:rPr>
        <w:t>іл громади</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проведення утримання, реконструкції (заміни) зелених насаджень;</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покращення благоустрою кладовища;</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проведення інвентаризації та паспортизації доріг, лісо-паркових зон;</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проведення роз’яснювальної роботи з населенням з питань бла</w:t>
      </w:r>
      <w:r w:rsidR="00A5235D">
        <w:rPr>
          <w:rFonts w:ascii="Times New Roman" w:eastAsia="Times New Roman" w:hAnsi="Times New Roman" w:cs="Times New Roman"/>
          <w:color w:val="333333"/>
          <w:sz w:val="24"/>
          <w:szCs w:val="24"/>
          <w:lang w:eastAsia="ru-RU"/>
        </w:rPr>
        <w:t>гоустрою та санітарного стану с</w:t>
      </w:r>
      <w:r w:rsidR="00A5235D">
        <w:rPr>
          <w:rFonts w:ascii="Times New Roman" w:eastAsia="Times New Roman" w:hAnsi="Times New Roman" w:cs="Times New Roman"/>
          <w:color w:val="333333"/>
          <w:sz w:val="24"/>
          <w:szCs w:val="24"/>
          <w:lang w:val="uk-UA" w:eastAsia="ru-RU"/>
        </w:rPr>
        <w:t>іл громади</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6.2. Шляхи реалізації Програми благоустрою </w:t>
      </w:r>
      <w:r w:rsidR="00A5235D">
        <w:rPr>
          <w:rFonts w:ascii="Times New Roman" w:eastAsia="Times New Roman" w:hAnsi="Times New Roman" w:cs="Times New Roman"/>
          <w:color w:val="333333"/>
          <w:sz w:val="24"/>
          <w:szCs w:val="24"/>
          <w:lang w:val="uk-UA" w:eastAsia="ru-RU"/>
        </w:rPr>
        <w:t>Студениківської об’єднаної територіальної громади</w:t>
      </w:r>
      <w:r w:rsidR="00A5235D" w:rsidRPr="003805EB">
        <w:rPr>
          <w:rFonts w:ascii="Times New Roman" w:eastAsia="Times New Roman" w:hAnsi="Times New Roman" w:cs="Times New Roman"/>
          <w:color w:val="333333"/>
          <w:sz w:val="24"/>
          <w:szCs w:val="24"/>
          <w:lang w:eastAsia="ru-RU"/>
        </w:rPr>
        <w:t xml:space="preserve"> </w:t>
      </w:r>
      <w:r w:rsidR="00A5235D">
        <w:rPr>
          <w:rFonts w:ascii="Times New Roman" w:eastAsia="Times New Roman" w:hAnsi="Times New Roman" w:cs="Times New Roman"/>
          <w:color w:val="333333"/>
          <w:sz w:val="24"/>
          <w:szCs w:val="24"/>
          <w:lang w:eastAsia="ru-RU"/>
        </w:rPr>
        <w:t>на 201</w:t>
      </w:r>
      <w:r w:rsidR="00A5235D">
        <w:rPr>
          <w:rFonts w:ascii="Times New Roman" w:eastAsia="Times New Roman" w:hAnsi="Times New Roman" w:cs="Times New Roman"/>
          <w:color w:val="333333"/>
          <w:sz w:val="24"/>
          <w:szCs w:val="24"/>
          <w:lang w:val="uk-UA" w:eastAsia="ru-RU"/>
        </w:rPr>
        <w:t>8</w:t>
      </w:r>
      <w:r w:rsidRPr="003805EB">
        <w:rPr>
          <w:rFonts w:ascii="Times New Roman" w:eastAsia="Times New Roman" w:hAnsi="Times New Roman" w:cs="Times New Roman"/>
          <w:color w:val="333333"/>
          <w:sz w:val="24"/>
          <w:szCs w:val="24"/>
          <w:lang w:eastAsia="ru-RU"/>
        </w:rPr>
        <w:t>-2020 роки:</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6.2.1. вирішення загальних питань благоустрою:</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проведення паспортизації та інвентари</w:t>
      </w:r>
      <w:r w:rsidR="00A5235D">
        <w:rPr>
          <w:rFonts w:ascii="Times New Roman" w:eastAsia="Times New Roman" w:hAnsi="Times New Roman" w:cs="Times New Roman"/>
          <w:color w:val="333333"/>
          <w:sz w:val="24"/>
          <w:szCs w:val="24"/>
          <w:lang w:eastAsia="ru-RU"/>
        </w:rPr>
        <w:t>зації об’єктів благоустрою</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підвищення якості ремонту, утримання об’єктів благоустрою;</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в) захист об’єктів благоустрою від неналежної експлуатації, інших незаконних дій, збереження їхніх функцій та якості;</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г) придбання господарчого інвентарю;</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lastRenderedPageBreak/>
        <w:t>д) систематичне висвітлювання в засобах масової інформації проблемних питань та шляхів реформування і розвитку сфери благоустрою населених пунктів.</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6.2.2. належне утримання вулично-дорожньої мережі та паркування транспортних засобів:</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утримання вулично-дорожньої мережі;</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оптимізація дорожнього руху в селищі відповідно до чинного законодавства;</w:t>
      </w:r>
    </w:p>
    <w:p w:rsidR="003805EB" w:rsidRPr="003805EB" w:rsidRDefault="002C5ECC"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val="uk-UA" w:eastAsia="ru-RU"/>
        </w:rPr>
        <w:t>в</w:t>
      </w:r>
      <w:r w:rsidR="003805EB" w:rsidRPr="003805EB">
        <w:rPr>
          <w:rFonts w:ascii="Times New Roman" w:eastAsia="Times New Roman" w:hAnsi="Times New Roman" w:cs="Times New Roman"/>
          <w:color w:val="333333"/>
          <w:sz w:val="24"/>
          <w:szCs w:val="24"/>
          <w:lang w:eastAsia="ru-RU"/>
        </w:rPr>
        <w:t>) облаштування вулиць табличками з назвами та нумерацією будинків.</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6.2.3. покращення якості роботи мережі зовнішнього освітлення:</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належне утримання, поточний ремонт та обслуговування об’єк</w:t>
      </w:r>
      <w:r w:rsidR="002C5ECC">
        <w:rPr>
          <w:rFonts w:ascii="Times New Roman" w:eastAsia="Times New Roman" w:hAnsi="Times New Roman" w:cs="Times New Roman"/>
          <w:color w:val="333333"/>
          <w:sz w:val="24"/>
          <w:szCs w:val="24"/>
          <w:lang w:eastAsia="ru-RU"/>
        </w:rPr>
        <w:t xml:space="preserve">тів зовнішнього освітлення </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реконструкція зовнішнього освітлення з використанням сучасних енергозберігаючих технологій.</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6.2.4. утримання зелених насаджень:</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проведення повної інв</w:t>
      </w:r>
      <w:r w:rsidR="002C5ECC">
        <w:rPr>
          <w:rFonts w:ascii="Times New Roman" w:eastAsia="Times New Roman" w:hAnsi="Times New Roman" w:cs="Times New Roman"/>
          <w:color w:val="333333"/>
          <w:sz w:val="24"/>
          <w:szCs w:val="24"/>
          <w:lang w:eastAsia="ru-RU"/>
        </w:rPr>
        <w:t xml:space="preserve">ентаризації зелених насаджень </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належне утримання, відновлення клумб, газонів, квітників</w:t>
      </w:r>
      <w:r w:rsidR="002C5ECC">
        <w:rPr>
          <w:rFonts w:ascii="Times New Roman" w:eastAsia="Times New Roman" w:hAnsi="Times New Roman" w:cs="Times New Roman"/>
          <w:color w:val="333333"/>
          <w:sz w:val="24"/>
          <w:szCs w:val="24"/>
          <w:lang w:val="uk-UA" w:eastAsia="ru-RU"/>
        </w:rPr>
        <w:t xml:space="preserve"> </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в) своєчасне кронування дерев, знесення аварійних дерев, сухостоїв.</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6.2.5. санітарного очищення:</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а) організація прибирання території селища, вивіз твердих побутових та негабаритних відходів, ліквідація стихійних звалищ відходів;</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б)  покіс трави на узбіччях;</w:t>
      </w:r>
    </w:p>
    <w:p w:rsidR="003805EB" w:rsidRPr="003805EB" w:rsidRDefault="0003504F"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val="uk-UA" w:eastAsia="ru-RU"/>
        </w:rPr>
        <w:t>в</w:t>
      </w:r>
      <w:r w:rsidR="003805EB" w:rsidRPr="003805EB">
        <w:rPr>
          <w:rFonts w:ascii="Times New Roman" w:eastAsia="Times New Roman" w:hAnsi="Times New Roman" w:cs="Times New Roman"/>
          <w:color w:val="333333"/>
          <w:sz w:val="24"/>
          <w:szCs w:val="24"/>
          <w:lang w:eastAsia="ru-RU"/>
        </w:rPr>
        <w:t>) санітарна очистка кладовища.</w:t>
      </w:r>
    </w:p>
    <w:p w:rsidR="003805EB" w:rsidRPr="003805EB" w:rsidRDefault="003805EB" w:rsidP="003805EB">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6.3. Виконання Програми дасть можливість забезпечити:</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підвищення рівня якості послуг, що надаються населенню з питань благоустрою та санітарної очистки;</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зменшення шкідливого впливу побутових відходів на навколишнє природне середовище та здоров’я людини;</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створення умов для очищення </w:t>
      </w:r>
      <w:r w:rsidR="002C5ECC">
        <w:rPr>
          <w:rFonts w:ascii="Times New Roman" w:eastAsia="Times New Roman" w:hAnsi="Times New Roman" w:cs="Times New Roman"/>
          <w:color w:val="333333"/>
          <w:sz w:val="24"/>
          <w:szCs w:val="24"/>
          <w:lang w:val="uk-UA" w:eastAsia="ru-RU"/>
        </w:rPr>
        <w:t xml:space="preserve">території сіл громади </w:t>
      </w:r>
      <w:r w:rsidRPr="003805EB">
        <w:rPr>
          <w:rFonts w:ascii="Times New Roman" w:eastAsia="Times New Roman" w:hAnsi="Times New Roman" w:cs="Times New Roman"/>
          <w:color w:val="333333"/>
          <w:sz w:val="24"/>
          <w:szCs w:val="24"/>
          <w:lang w:eastAsia="ru-RU"/>
        </w:rPr>
        <w:t>від забруднення побутовими відходами;</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значне покращення саніта</w:t>
      </w:r>
      <w:r w:rsidR="002C5ECC">
        <w:rPr>
          <w:rFonts w:ascii="Times New Roman" w:eastAsia="Times New Roman" w:hAnsi="Times New Roman" w:cs="Times New Roman"/>
          <w:color w:val="333333"/>
          <w:sz w:val="24"/>
          <w:szCs w:val="24"/>
          <w:lang w:eastAsia="ru-RU"/>
        </w:rPr>
        <w:t>рного стану та благоустрою</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відновлення існуючого твердого покриття доріг та тротуарів, влаштування твердого покриття на с</w:t>
      </w:r>
      <w:r w:rsidR="002C5ECC">
        <w:rPr>
          <w:rFonts w:ascii="Times New Roman" w:eastAsia="Times New Roman" w:hAnsi="Times New Roman" w:cs="Times New Roman"/>
          <w:color w:val="333333"/>
          <w:sz w:val="24"/>
          <w:szCs w:val="24"/>
          <w:lang w:val="uk-UA" w:eastAsia="ru-RU"/>
        </w:rPr>
        <w:t>ільських</w:t>
      </w:r>
      <w:r w:rsidRPr="003805EB">
        <w:rPr>
          <w:rFonts w:ascii="Times New Roman" w:eastAsia="Times New Roman" w:hAnsi="Times New Roman" w:cs="Times New Roman"/>
          <w:color w:val="333333"/>
          <w:sz w:val="24"/>
          <w:szCs w:val="24"/>
          <w:lang w:eastAsia="ru-RU"/>
        </w:rPr>
        <w:t xml:space="preserve"> дорогах;</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розвиток та модернізацію ме</w:t>
      </w:r>
      <w:r w:rsidR="0002241D">
        <w:rPr>
          <w:rFonts w:ascii="Times New Roman" w:eastAsia="Times New Roman" w:hAnsi="Times New Roman" w:cs="Times New Roman"/>
          <w:color w:val="333333"/>
          <w:sz w:val="24"/>
          <w:szCs w:val="24"/>
          <w:lang w:eastAsia="ru-RU"/>
        </w:rPr>
        <w:t>реж зовнішнього освітлення</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суттєве збільшення площ зелених насаджень, створення паркових зон відпочинку, заміну застарілих лісонасаджень та їх оновлення, більш якісне утримання та обслуговува</w:t>
      </w:r>
      <w:r w:rsidR="0002241D">
        <w:rPr>
          <w:rFonts w:ascii="Times New Roman" w:eastAsia="Times New Roman" w:hAnsi="Times New Roman" w:cs="Times New Roman"/>
          <w:color w:val="333333"/>
          <w:sz w:val="24"/>
          <w:szCs w:val="24"/>
          <w:lang w:eastAsia="ru-RU"/>
        </w:rPr>
        <w:t xml:space="preserve">ння зеленого господарства </w:t>
      </w:r>
      <w:r w:rsidR="0002241D">
        <w:rPr>
          <w:rFonts w:ascii="Times New Roman" w:eastAsia="Times New Roman" w:hAnsi="Times New Roman" w:cs="Times New Roman"/>
          <w:color w:val="333333"/>
          <w:sz w:val="24"/>
          <w:szCs w:val="24"/>
          <w:lang w:val="uk-UA" w:eastAsia="ru-RU"/>
        </w:rPr>
        <w:t>території ОТГ</w:t>
      </w:r>
      <w:r w:rsidRPr="003805EB">
        <w:rPr>
          <w:rFonts w:ascii="Times New Roman" w:eastAsia="Times New Roman" w:hAnsi="Times New Roman" w:cs="Times New Roman"/>
          <w:color w:val="333333"/>
          <w:sz w:val="24"/>
          <w:szCs w:val="24"/>
          <w:lang w:eastAsia="ru-RU"/>
        </w:rPr>
        <w:t>;</w:t>
      </w:r>
    </w:p>
    <w:p w:rsidR="003805EB" w:rsidRPr="003805EB"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покращення загального екологічного стану територій, зменшення негативного впливу на довкілля;</w:t>
      </w:r>
    </w:p>
    <w:p w:rsidR="003805EB" w:rsidRPr="006A7058" w:rsidRDefault="003805EB" w:rsidP="003805EB">
      <w:pPr>
        <w:numPr>
          <w:ilvl w:val="0"/>
          <w:numId w:val="6"/>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xml:space="preserve">створення належних умов для проживання населення, забезпечення санітарного та епідемічного благополуччя, активізації жителів </w:t>
      </w:r>
      <w:r w:rsidR="0002241D">
        <w:rPr>
          <w:rFonts w:ascii="Times New Roman" w:eastAsia="Times New Roman" w:hAnsi="Times New Roman" w:cs="Times New Roman"/>
          <w:color w:val="333333"/>
          <w:sz w:val="24"/>
          <w:szCs w:val="24"/>
          <w:lang w:val="uk-UA" w:eastAsia="ru-RU"/>
        </w:rPr>
        <w:t>громади</w:t>
      </w:r>
      <w:r w:rsidRPr="003805EB">
        <w:rPr>
          <w:rFonts w:ascii="Times New Roman" w:eastAsia="Times New Roman" w:hAnsi="Times New Roman" w:cs="Times New Roman"/>
          <w:color w:val="333333"/>
          <w:sz w:val="24"/>
          <w:szCs w:val="24"/>
          <w:lang w:eastAsia="ru-RU"/>
        </w:rPr>
        <w:t xml:space="preserve"> у виконанні завдань програми.</w:t>
      </w:r>
    </w:p>
    <w:p w:rsidR="006A7058" w:rsidRDefault="006A7058" w:rsidP="006A7058">
      <w:p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val="uk-UA" w:eastAsia="ru-RU"/>
        </w:rPr>
      </w:pPr>
    </w:p>
    <w:p w:rsidR="00B06E72" w:rsidRDefault="00B06E72" w:rsidP="006A7058">
      <w:p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val="uk-UA" w:eastAsia="ru-RU"/>
        </w:rPr>
      </w:pPr>
    </w:p>
    <w:p w:rsidR="00B06E72" w:rsidRPr="00B06E72" w:rsidRDefault="00B06E72" w:rsidP="006A7058">
      <w:p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val="uk-UA" w:eastAsia="ru-RU"/>
        </w:rPr>
      </w:pPr>
    </w:p>
    <w:p w:rsidR="003805EB" w:rsidRPr="003805EB" w:rsidRDefault="003805EB" w:rsidP="003805EB">
      <w:pPr>
        <w:numPr>
          <w:ilvl w:val="0"/>
          <w:numId w:val="7"/>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Напрямки діяльності.</w:t>
      </w:r>
    </w:p>
    <w:p w:rsidR="003805EB" w:rsidRPr="003805EB" w:rsidRDefault="003805EB" w:rsidP="003805EB">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b/>
          <w:bCs/>
          <w:color w:val="333333"/>
          <w:sz w:val="24"/>
          <w:szCs w:val="24"/>
          <w:bdr w:val="none" w:sz="0" w:space="0" w:color="auto" w:frame="1"/>
          <w:lang w:eastAsia="ru-RU"/>
        </w:rPr>
        <w:t> </w:t>
      </w:r>
    </w:p>
    <w:tbl>
      <w:tblPr>
        <w:tblW w:w="11057" w:type="dxa"/>
        <w:tblInd w:w="-984" w:type="dxa"/>
        <w:shd w:val="clear" w:color="auto" w:fill="FFFFFF"/>
        <w:tblLayout w:type="fixed"/>
        <w:tblCellMar>
          <w:left w:w="0" w:type="dxa"/>
          <w:right w:w="0" w:type="dxa"/>
        </w:tblCellMar>
        <w:tblLook w:val="04A0"/>
      </w:tblPr>
      <w:tblGrid>
        <w:gridCol w:w="542"/>
        <w:gridCol w:w="1443"/>
        <w:gridCol w:w="1928"/>
        <w:gridCol w:w="1491"/>
        <w:gridCol w:w="1812"/>
        <w:gridCol w:w="1310"/>
        <w:gridCol w:w="2531"/>
      </w:tblGrid>
      <w:tr w:rsidR="0002241D" w:rsidRPr="00991555" w:rsidTr="0002241D">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Назва напряму діяльності та пріоритетні завдання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Перелік заходів програми</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Строк виконання заходу</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Джерела фінансування</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 xml:space="preserve">Вартість, </w:t>
            </w:r>
            <w:r w:rsidR="00C24116">
              <w:rPr>
                <w:rFonts w:ascii="Times New Roman" w:eastAsia="Times New Roman" w:hAnsi="Times New Roman" w:cs="Times New Roman"/>
                <w:b/>
                <w:bCs/>
                <w:color w:val="333333"/>
                <w:sz w:val="20"/>
                <w:szCs w:val="20"/>
                <w:bdr w:val="none" w:sz="0" w:space="0" w:color="auto" w:frame="1"/>
                <w:lang w:val="uk-UA" w:eastAsia="ru-RU"/>
              </w:rPr>
              <w:t>тис.</w:t>
            </w:r>
            <w:r w:rsidRPr="00991555">
              <w:rPr>
                <w:rFonts w:ascii="Times New Roman" w:eastAsia="Times New Roman" w:hAnsi="Times New Roman" w:cs="Times New Roman"/>
                <w:b/>
                <w:bCs/>
                <w:color w:val="333333"/>
                <w:sz w:val="20"/>
                <w:szCs w:val="20"/>
                <w:bdr w:val="none" w:sz="0" w:space="0" w:color="auto" w:frame="1"/>
                <w:lang w:eastAsia="ru-RU"/>
              </w:rPr>
              <w:t>грн.</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3805EB" w:rsidRPr="003805EB" w:rsidRDefault="003805EB"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Очікуваний результат</w:t>
            </w:r>
          </w:p>
        </w:tc>
      </w:tr>
      <w:tr w:rsidR="0003504F" w:rsidRPr="00991555" w:rsidTr="008D0947">
        <w:trPr>
          <w:trHeight w:val="1085"/>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3504F" w:rsidRPr="003805EB" w:rsidRDefault="0003504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1</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3504F" w:rsidRPr="003805EB" w:rsidRDefault="0003504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Вирішення загальних питань по благоустрою</w:t>
            </w:r>
          </w:p>
        </w:tc>
        <w:tc>
          <w:tcPr>
            <w:tcW w:w="192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3504F" w:rsidRPr="007A02D9" w:rsidRDefault="0003504F" w:rsidP="003805EB">
            <w:pPr>
              <w:spacing w:after="0" w:line="240" w:lineRule="auto"/>
              <w:rPr>
                <w:rFonts w:ascii="Times New Roman" w:eastAsia="Times New Roman" w:hAnsi="Times New Roman" w:cs="Times New Roman"/>
                <w:color w:val="333333"/>
                <w:sz w:val="20"/>
                <w:szCs w:val="20"/>
                <w:lang w:val="uk-UA" w:eastAsia="ru-RU"/>
              </w:rPr>
            </w:pPr>
            <w:r w:rsidRPr="003805EB">
              <w:rPr>
                <w:rFonts w:ascii="Times New Roman" w:eastAsia="Times New Roman" w:hAnsi="Times New Roman" w:cs="Times New Roman"/>
                <w:color w:val="333333"/>
                <w:sz w:val="20"/>
                <w:szCs w:val="20"/>
                <w:lang w:eastAsia="ru-RU"/>
              </w:rPr>
              <w:t>Придбання господарчого інвентарю</w:t>
            </w:r>
            <w:r w:rsidR="007A02D9">
              <w:rPr>
                <w:rFonts w:ascii="Times New Roman" w:eastAsia="Times New Roman" w:hAnsi="Times New Roman" w:cs="Times New Roman"/>
                <w:color w:val="333333"/>
                <w:sz w:val="20"/>
                <w:szCs w:val="20"/>
                <w:lang w:val="uk-UA" w:eastAsia="ru-RU"/>
              </w:rPr>
              <w:t>, транспортних засобів та комплектуючих</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3504F" w:rsidRPr="003805EB" w:rsidRDefault="0003504F" w:rsidP="00432608">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201</w:t>
            </w:r>
            <w:r w:rsidRPr="00991555">
              <w:rPr>
                <w:rFonts w:ascii="Times New Roman" w:eastAsia="Times New Roman" w:hAnsi="Times New Roman" w:cs="Times New Roman"/>
                <w:color w:val="333333"/>
                <w:sz w:val="20"/>
                <w:szCs w:val="20"/>
                <w:lang w:val="uk-UA" w:eastAsia="ru-RU"/>
              </w:rPr>
              <w:t>8</w:t>
            </w:r>
            <w:r w:rsidRPr="003805EB">
              <w:rPr>
                <w:rFonts w:ascii="Times New Roman" w:eastAsia="Times New Roman" w:hAnsi="Times New Roman" w:cs="Times New Roman"/>
                <w:color w:val="333333"/>
                <w:sz w:val="20"/>
                <w:szCs w:val="20"/>
                <w:lang w:eastAsia="ru-RU"/>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3504F" w:rsidRPr="003805EB" w:rsidRDefault="0003504F"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color w:val="333333"/>
                <w:sz w:val="20"/>
                <w:szCs w:val="20"/>
                <w:lang w:val="uk-UA"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3504F" w:rsidRPr="00547F7F" w:rsidRDefault="0003504F" w:rsidP="0003504F">
            <w:pPr>
              <w:spacing w:after="0" w:line="240" w:lineRule="auto"/>
              <w:rPr>
                <w:rFonts w:ascii="Times New Roman" w:eastAsia="Times New Roman" w:hAnsi="Times New Roman" w:cs="Times New Roman"/>
                <w:b/>
                <w:color w:val="333333"/>
                <w:sz w:val="20"/>
                <w:szCs w:val="20"/>
                <w:u w:val="single"/>
                <w:lang w:val="uk-UA" w:eastAsia="ru-RU"/>
              </w:rPr>
            </w:pPr>
            <w:r w:rsidRPr="003805EB">
              <w:rPr>
                <w:rFonts w:ascii="Times New Roman" w:eastAsia="Times New Roman" w:hAnsi="Times New Roman" w:cs="Times New Roman"/>
                <w:color w:val="333333"/>
                <w:sz w:val="20"/>
                <w:szCs w:val="20"/>
                <w:lang w:eastAsia="ru-RU"/>
              </w:rPr>
              <w:t> </w:t>
            </w:r>
            <w:r w:rsidR="007A02D9" w:rsidRPr="00547F7F">
              <w:rPr>
                <w:rFonts w:ascii="Times New Roman" w:eastAsia="Times New Roman" w:hAnsi="Times New Roman" w:cs="Times New Roman"/>
                <w:b/>
                <w:color w:val="333333"/>
                <w:sz w:val="20"/>
                <w:szCs w:val="20"/>
                <w:u w:val="single"/>
                <w:lang w:val="uk-UA" w:eastAsia="ru-RU"/>
              </w:rPr>
              <w:t>3</w:t>
            </w:r>
            <w:r w:rsidR="00547F7F">
              <w:rPr>
                <w:rFonts w:ascii="Times New Roman" w:eastAsia="Times New Roman" w:hAnsi="Times New Roman" w:cs="Times New Roman"/>
                <w:b/>
                <w:color w:val="333333"/>
                <w:sz w:val="20"/>
                <w:szCs w:val="20"/>
                <w:u w:val="single"/>
                <w:lang w:val="uk-UA" w:eastAsia="ru-RU"/>
              </w:rPr>
              <w:t> </w:t>
            </w:r>
            <w:r w:rsidR="007A02D9" w:rsidRPr="00547F7F">
              <w:rPr>
                <w:rFonts w:ascii="Times New Roman" w:eastAsia="Times New Roman" w:hAnsi="Times New Roman" w:cs="Times New Roman"/>
                <w:b/>
                <w:color w:val="333333"/>
                <w:sz w:val="20"/>
                <w:szCs w:val="20"/>
                <w:u w:val="single"/>
                <w:lang w:val="uk-UA" w:eastAsia="ru-RU"/>
              </w:rPr>
              <w:t>000</w:t>
            </w:r>
            <w:r w:rsidR="00547F7F">
              <w:rPr>
                <w:rFonts w:ascii="Times New Roman" w:eastAsia="Times New Roman" w:hAnsi="Times New Roman" w:cs="Times New Roman"/>
                <w:b/>
                <w:color w:val="333333"/>
                <w:sz w:val="20"/>
                <w:szCs w:val="20"/>
                <w:u w:val="single"/>
                <w:lang w:val="uk-UA" w:eastAsia="ru-RU"/>
              </w:rPr>
              <w:t>,0</w:t>
            </w:r>
          </w:p>
        </w:tc>
        <w:tc>
          <w:tcPr>
            <w:tcW w:w="2531"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3504F" w:rsidRPr="003805EB" w:rsidRDefault="0003504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Створення повноцінної матеріально-технічної бази для здійснення благоустрою</w:t>
            </w:r>
          </w:p>
        </w:tc>
      </w:tr>
      <w:tr w:rsidR="007A02D9" w:rsidRPr="00991555" w:rsidTr="007A02D9">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2</w:t>
            </w:r>
          </w:p>
        </w:tc>
        <w:tc>
          <w:tcPr>
            <w:tcW w:w="144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Належне утримання вулично-дорожньої мережі</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7A02D9" w:rsidRPr="003805EB" w:rsidRDefault="007A02D9"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Капітальний ремонт доріг (в т.ч.ПКД)</w:t>
            </w:r>
          </w:p>
        </w:tc>
        <w:tc>
          <w:tcPr>
            <w:tcW w:w="149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w:t>
            </w:r>
            <w:r>
              <w:rPr>
                <w:rFonts w:ascii="Times New Roman" w:eastAsia="Times New Roman" w:hAnsi="Times New Roman" w:cs="Times New Roman"/>
                <w:color w:val="333333"/>
                <w:sz w:val="20"/>
                <w:szCs w:val="20"/>
                <w:lang w:val="uk-UA" w:eastAsia="ru-RU"/>
              </w:rPr>
              <w:t>8</w:t>
            </w:r>
            <w:r w:rsidRPr="003805EB">
              <w:rPr>
                <w:rFonts w:ascii="Times New Roman" w:eastAsia="Times New Roman" w:hAnsi="Times New Roman" w:cs="Times New Roman"/>
                <w:color w:val="333333"/>
                <w:sz w:val="20"/>
                <w:szCs w:val="20"/>
                <w:lang w:eastAsia="ru-RU"/>
              </w:rPr>
              <w:t>-2020</w:t>
            </w:r>
          </w:p>
        </w:tc>
        <w:tc>
          <w:tcPr>
            <w:tcW w:w="181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7A02D9" w:rsidRDefault="007A02D9"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Місцевий</w:t>
            </w:r>
          </w:p>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7A02D9" w:rsidRPr="007A02D9" w:rsidRDefault="007A02D9" w:rsidP="003805EB">
            <w:pPr>
              <w:spacing w:after="0" w:line="240" w:lineRule="auto"/>
              <w:rPr>
                <w:rFonts w:ascii="Times New Roman" w:eastAsia="Times New Roman" w:hAnsi="Times New Roman" w:cs="Times New Roman"/>
                <w:b/>
                <w:color w:val="333333"/>
                <w:sz w:val="20"/>
                <w:szCs w:val="20"/>
                <w:u w:val="single"/>
                <w:lang w:val="uk-UA" w:eastAsia="ru-RU"/>
              </w:rPr>
            </w:pPr>
            <w:r>
              <w:rPr>
                <w:rFonts w:ascii="Times New Roman" w:eastAsia="Times New Roman" w:hAnsi="Times New Roman" w:cs="Times New Roman"/>
                <w:b/>
                <w:color w:val="333333"/>
                <w:sz w:val="20"/>
                <w:szCs w:val="20"/>
                <w:u w:val="single"/>
                <w:lang w:val="uk-UA" w:eastAsia="ru-RU"/>
              </w:rPr>
              <w:t>15 000,0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Покращення стану доріг, безпеки пересування по дорогах, ліквідація аварійно небезпечних ділянок, забезпечення безпеки дорожнього руху</w:t>
            </w:r>
          </w:p>
        </w:tc>
      </w:tr>
      <w:tr w:rsidR="007A02D9" w:rsidRPr="00991555" w:rsidTr="00547F7F">
        <w:tc>
          <w:tcPr>
            <w:tcW w:w="542" w:type="dxa"/>
            <w:vMerge/>
            <w:tcBorders>
              <w:left w:val="single" w:sz="6" w:space="0" w:color="CCCCCC"/>
              <w:right w:val="single" w:sz="6" w:space="0" w:color="CCCCCC"/>
            </w:tcBorders>
            <w:shd w:val="clear" w:color="auto" w:fill="FFFFFF"/>
            <w:vAlign w:val="center"/>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7A02D9" w:rsidRPr="003805EB" w:rsidRDefault="007A02D9" w:rsidP="0059631C">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Поточний ремонт доріг</w:t>
            </w:r>
          </w:p>
        </w:tc>
        <w:tc>
          <w:tcPr>
            <w:tcW w:w="1491" w:type="dxa"/>
            <w:vMerge/>
            <w:tcBorders>
              <w:left w:val="single" w:sz="6" w:space="0" w:color="CCCCCC"/>
              <w:right w:val="single" w:sz="6" w:space="0" w:color="CCCCCC"/>
            </w:tcBorders>
            <w:shd w:val="clear" w:color="auto" w:fill="FFFFFF"/>
            <w:vAlign w:val="bottom"/>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7A02D9" w:rsidRPr="003805EB"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6 000,0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7A02D9" w:rsidRPr="003805EB" w:rsidRDefault="007A02D9" w:rsidP="003805EB">
            <w:pPr>
              <w:spacing w:after="0" w:line="240" w:lineRule="auto"/>
              <w:rPr>
                <w:rFonts w:ascii="Times New Roman" w:eastAsia="Times New Roman" w:hAnsi="Times New Roman" w:cs="Times New Roman"/>
                <w:color w:val="333333"/>
                <w:sz w:val="20"/>
                <w:szCs w:val="20"/>
                <w:lang w:eastAsia="ru-RU"/>
              </w:rPr>
            </w:pPr>
          </w:p>
        </w:tc>
      </w:tr>
      <w:tr w:rsidR="00547F7F" w:rsidRPr="00991555" w:rsidTr="00547F7F">
        <w:tc>
          <w:tcPr>
            <w:tcW w:w="542"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59631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Встановлення дорожних знаків</w:t>
            </w:r>
          </w:p>
        </w:tc>
        <w:tc>
          <w:tcPr>
            <w:tcW w:w="1491"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150,0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59631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Забезпечення безпеки дорожнього руху, попередження правопорушень.</w:t>
            </w:r>
          </w:p>
        </w:tc>
      </w:tr>
      <w:tr w:rsidR="00547F7F" w:rsidRPr="00991555" w:rsidTr="00547F7F">
        <w:tc>
          <w:tcPr>
            <w:tcW w:w="542"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03504F" w:rsidRDefault="00547F7F" w:rsidP="0059631C">
            <w:pPr>
              <w:spacing w:after="0" w:line="240" w:lineRule="auto"/>
              <w:rPr>
                <w:rFonts w:ascii="Times New Roman" w:eastAsia="Times New Roman" w:hAnsi="Times New Roman" w:cs="Times New Roman"/>
                <w:color w:val="333333"/>
                <w:sz w:val="20"/>
                <w:szCs w:val="20"/>
                <w:lang w:val="uk-UA" w:eastAsia="ru-RU"/>
              </w:rPr>
            </w:pPr>
            <w:r w:rsidRPr="003805EB">
              <w:rPr>
                <w:rFonts w:ascii="Times New Roman" w:eastAsia="Times New Roman" w:hAnsi="Times New Roman" w:cs="Times New Roman"/>
                <w:color w:val="333333"/>
                <w:sz w:val="20"/>
                <w:szCs w:val="20"/>
                <w:lang w:eastAsia="ru-RU"/>
              </w:rPr>
              <w:t xml:space="preserve">Облаштування вулиць табличками з назвами </w:t>
            </w:r>
            <w:r>
              <w:rPr>
                <w:rFonts w:ascii="Times New Roman" w:eastAsia="Times New Roman" w:hAnsi="Times New Roman" w:cs="Times New Roman"/>
                <w:color w:val="333333"/>
                <w:sz w:val="20"/>
                <w:szCs w:val="20"/>
                <w:lang w:val="uk-UA" w:eastAsia="ru-RU"/>
              </w:rPr>
              <w:t xml:space="preserve"> вулиць</w:t>
            </w:r>
          </w:p>
        </w:tc>
        <w:tc>
          <w:tcPr>
            <w:tcW w:w="1491"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03504F">
            <w:pPr>
              <w:spacing w:after="0" w:line="240" w:lineRule="auto"/>
              <w:rPr>
                <w:rFonts w:ascii="Times New Roman" w:eastAsia="Times New Roman" w:hAnsi="Times New Roman" w:cs="Times New Roman"/>
                <w:color w:val="333333"/>
                <w:sz w:val="20"/>
                <w:szCs w:val="20"/>
                <w:lang w:val="uk-UA" w:eastAsia="ru-RU"/>
              </w:rPr>
            </w:pPr>
            <w:r w:rsidRPr="003805EB">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val="uk-UA" w:eastAsia="ru-RU"/>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59631C">
            <w:pPr>
              <w:spacing w:after="0" w:line="240" w:lineRule="auto"/>
              <w:rPr>
                <w:rFonts w:ascii="Times New Roman" w:eastAsia="Times New Roman" w:hAnsi="Times New Roman" w:cs="Times New Roman"/>
                <w:color w:val="333333"/>
                <w:sz w:val="20"/>
                <w:szCs w:val="20"/>
                <w:lang w:val="uk-UA" w:eastAsia="ru-RU"/>
              </w:rPr>
            </w:pPr>
            <w:r w:rsidRPr="003805EB">
              <w:rPr>
                <w:rFonts w:ascii="Times New Roman" w:eastAsia="Times New Roman" w:hAnsi="Times New Roman" w:cs="Times New Roman"/>
                <w:color w:val="333333"/>
                <w:sz w:val="20"/>
                <w:szCs w:val="20"/>
                <w:lang w:eastAsia="ru-RU"/>
              </w:rPr>
              <w:t>Покращення навігації по се</w:t>
            </w:r>
            <w:r>
              <w:rPr>
                <w:rFonts w:ascii="Times New Roman" w:eastAsia="Times New Roman" w:hAnsi="Times New Roman" w:cs="Times New Roman"/>
                <w:color w:val="333333"/>
                <w:sz w:val="20"/>
                <w:szCs w:val="20"/>
                <w:lang w:val="uk-UA" w:eastAsia="ru-RU"/>
              </w:rPr>
              <w:t>лах</w:t>
            </w:r>
          </w:p>
        </w:tc>
      </w:tr>
      <w:tr w:rsidR="00547F7F" w:rsidRPr="00991555" w:rsidTr="00547F7F">
        <w:tc>
          <w:tcPr>
            <w:tcW w:w="542"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59631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Зимове обслуговування вулиць (розчищення снігових заметів)</w:t>
            </w:r>
          </w:p>
        </w:tc>
        <w:tc>
          <w:tcPr>
            <w:tcW w:w="1491"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600,0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59631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Вільний рух транспорту та пішоходів в зимовий рух</w:t>
            </w:r>
          </w:p>
        </w:tc>
      </w:tr>
      <w:tr w:rsidR="00547F7F" w:rsidRPr="00991555" w:rsidTr="0056290D">
        <w:tc>
          <w:tcPr>
            <w:tcW w:w="542" w:type="dxa"/>
            <w:vMerge/>
            <w:tcBorders>
              <w:left w:val="single" w:sz="6" w:space="0" w:color="CCCCCC"/>
              <w:bottom w:val="single" w:sz="6" w:space="0" w:color="CCCCCC"/>
              <w:right w:val="single" w:sz="6" w:space="0" w:color="CCCCCC"/>
            </w:tcBorders>
            <w:shd w:val="clear" w:color="auto" w:fill="FFFFFF"/>
            <w:vAlign w:val="center"/>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bottom w:val="single" w:sz="6" w:space="0" w:color="CCCCCC"/>
              <w:right w:val="single" w:sz="6" w:space="0" w:color="CCCCCC"/>
            </w:tcBorders>
            <w:shd w:val="clear" w:color="auto" w:fill="FFFFFF"/>
            <w:vAlign w:val="center"/>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59631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Зимове обслуговування вулиць (прибдання соляної суміші)</w:t>
            </w:r>
          </w:p>
        </w:tc>
        <w:tc>
          <w:tcPr>
            <w:tcW w:w="1491" w:type="dxa"/>
            <w:vMerge/>
            <w:tcBorders>
              <w:left w:val="single" w:sz="6" w:space="0" w:color="CCCCCC"/>
              <w:bottom w:val="single" w:sz="6" w:space="0" w:color="CCCCCC"/>
              <w:right w:val="single" w:sz="6" w:space="0" w:color="CCCCCC"/>
            </w:tcBorders>
            <w:shd w:val="clear" w:color="auto" w:fill="FFFFFF"/>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bottom w:val="single" w:sz="6" w:space="0" w:color="CCCCCC"/>
              <w:right w:val="single" w:sz="6" w:space="0" w:color="CCCCCC"/>
            </w:tcBorders>
            <w:shd w:val="clear" w:color="auto" w:fill="FFFFFF"/>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59631C">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Вільний та безпечний рух транспорту та пішоходів в зимовий рух</w:t>
            </w:r>
          </w:p>
        </w:tc>
      </w:tr>
      <w:tr w:rsidR="00547F7F" w:rsidRPr="009C1F86" w:rsidTr="0002241D">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3</w:t>
            </w:r>
          </w:p>
        </w:tc>
        <w:tc>
          <w:tcPr>
            <w:tcW w:w="144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6A7058">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val="uk-UA" w:eastAsia="ru-RU"/>
              </w:rPr>
              <w:t xml:space="preserve">Утримання в належному стані </w:t>
            </w:r>
            <w:r w:rsidRPr="003805EB">
              <w:rPr>
                <w:rFonts w:ascii="Times New Roman" w:eastAsia="Times New Roman" w:hAnsi="Times New Roman" w:cs="Times New Roman"/>
                <w:color w:val="333333"/>
                <w:sz w:val="20"/>
                <w:szCs w:val="20"/>
                <w:lang w:eastAsia="ru-RU"/>
              </w:rPr>
              <w:t>мережі зовнішнього освітлення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val="uk-UA" w:eastAsia="ru-RU"/>
              </w:rPr>
              <w:t>Р</w:t>
            </w:r>
            <w:r w:rsidRPr="003805EB">
              <w:rPr>
                <w:rFonts w:ascii="Times New Roman" w:eastAsia="Times New Roman" w:hAnsi="Times New Roman" w:cs="Times New Roman"/>
                <w:color w:val="333333"/>
                <w:sz w:val="20"/>
                <w:szCs w:val="20"/>
                <w:lang w:eastAsia="ru-RU"/>
              </w:rPr>
              <w:t>емонт зовнішнього вуличного освітлення</w:t>
            </w:r>
          </w:p>
        </w:tc>
        <w:tc>
          <w:tcPr>
            <w:tcW w:w="149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w:t>
            </w:r>
            <w:r>
              <w:rPr>
                <w:rFonts w:ascii="Times New Roman" w:eastAsia="Times New Roman" w:hAnsi="Times New Roman" w:cs="Times New Roman"/>
                <w:color w:val="333333"/>
                <w:sz w:val="20"/>
                <w:szCs w:val="20"/>
                <w:lang w:val="uk-UA" w:eastAsia="ru-RU"/>
              </w:rPr>
              <w:t>8</w:t>
            </w:r>
            <w:r w:rsidRPr="003805EB">
              <w:rPr>
                <w:rFonts w:ascii="Times New Roman" w:eastAsia="Times New Roman" w:hAnsi="Times New Roman" w:cs="Times New Roman"/>
                <w:color w:val="333333"/>
                <w:sz w:val="20"/>
                <w:szCs w:val="20"/>
                <w:lang w:eastAsia="ru-RU"/>
              </w:rPr>
              <w:t>-2020</w:t>
            </w:r>
          </w:p>
        </w:tc>
        <w:tc>
          <w:tcPr>
            <w:tcW w:w="181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color w:val="333333"/>
                <w:sz w:val="20"/>
                <w:szCs w:val="20"/>
                <w:lang w:val="uk-UA"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Default="00547F7F" w:rsidP="00DD217C">
            <w:pPr>
              <w:spacing w:after="0" w:line="240" w:lineRule="auto"/>
              <w:rPr>
                <w:rFonts w:ascii="Times New Roman" w:eastAsia="Times New Roman" w:hAnsi="Times New Roman" w:cs="Times New Roman"/>
                <w:color w:val="333333"/>
                <w:sz w:val="20"/>
                <w:szCs w:val="20"/>
                <w:lang w:val="uk-UA" w:eastAsia="ru-RU"/>
              </w:rPr>
            </w:pPr>
          </w:p>
          <w:p w:rsidR="00547F7F" w:rsidRPr="00547F7F" w:rsidRDefault="00547F7F" w:rsidP="00DD217C">
            <w:pPr>
              <w:spacing w:after="0" w:line="240" w:lineRule="auto"/>
              <w:rPr>
                <w:rFonts w:ascii="Times New Roman" w:eastAsia="Times New Roman" w:hAnsi="Times New Roman" w:cs="Times New Roman"/>
                <w:b/>
                <w:color w:val="333333"/>
                <w:sz w:val="20"/>
                <w:szCs w:val="20"/>
                <w:u w:val="single"/>
                <w:lang w:val="uk-UA" w:eastAsia="ru-RU"/>
              </w:rPr>
            </w:pPr>
            <w:r w:rsidRPr="00547F7F">
              <w:rPr>
                <w:rFonts w:ascii="Times New Roman" w:eastAsia="Times New Roman" w:hAnsi="Times New Roman" w:cs="Times New Roman"/>
                <w:b/>
                <w:color w:val="333333"/>
                <w:sz w:val="20"/>
                <w:szCs w:val="20"/>
                <w:u w:val="single"/>
                <w:lang w:val="uk-UA" w:eastAsia="ru-RU"/>
              </w:rPr>
              <w:t>500,0</w:t>
            </w:r>
          </w:p>
        </w:tc>
        <w:tc>
          <w:tcPr>
            <w:tcW w:w="253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C333C2" w:rsidRDefault="00547F7F" w:rsidP="003805EB">
            <w:pPr>
              <w:spacing w:after="0" w:line="240" w:lineRule="auto"/>
              <w:rPr>
                <w:rFonts w:ascii="Times New Roman" w:eastAsia="Times New Roman" w:hAnsi="Times New Roman" w:cs="Times New Roman"/>
                <w:color w:val="333333"/>
                <w:sz w:val="20"/>
                <w:szCs w:val="20"/>
                <w:lang w:val="uk-UA" w:eastAsia="ru-RU"/>
              </w:rPr>
            </w:pPr>
            <w:r w:rsidRPr="00C333C2">
              <w:rPr>
                <w:rFonts w:ascii="Times New Roman" w:eastAsia="Times New Roman" w:hAnsi="Times New Roman" w:cs="Times New Roman"/>
                <w:color w:val="333333"/>
                <w:sz w:val="20"/>
                <w:szCs w:val="20"/>
                <w:lang w:val="uk-UA" w:eastAsia="ru-RU"/>
              </w:rPr>
              <w:t>Оснащення мережі зовнішнього освітлення устаткуванням із використанням технологій енергозбереження, підтримання їх у належному стані, забезпечення економії коштів місцевого бюджету.</w:t>
            </w:r>
          </w:p>
        </w:tc>
      </w:tr>
      <w:tr w:rsidR="00547F7F" w:rsidRPr="00991555" w:rsidTr="0002241D">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547F7F" w:rsidRPr="00C333C2" w:rsidRDefault="00547F7F" w:rsidP="003805EB">
            <w:pPr>
              <w:spacing w:after="0" w:line="240" w:lineRule="auto"/>
              <w:rPr>
                <w:rFonts w:ascii="Times New Roman" w:eastAsia="Times New Roman" w:hAnsi="Times New Roman" w:cs="Times New Roman"/>
                <w:color w:val="333333"/>
                <w:sz w:val="20"/>
                <w:szCs w:val="20"/>
                <w:lang w:val="uk-UA" w:eastAsia="ru-RU"/>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547F7F" w:rsidRPr="00C333C2" w:rsidRDefault="00547F7F" w:rsidP="003805EB">
            <w:pPr>
              <w:spacing w:after="0" w:line="240" w:lineRule="auto"/>
              <w:rPr>
                <w:rFonts w:ascii="Times New Roman" w:eastAsia="Times New Roman" w:hAnsi="Times New Roman" w:cs="Times New Roman"/>
                <w:color w:val="333333"/>
                <w:sz w:val="20"/>
                <w:szCs w:val="20"/>
                <w:lang w:val="uk-UA"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Технічне обслуговування мережі зовнішнього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45,0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r>
      <w:tr w:rsidR="00547F7F" w:rsidRPr="00991555" w:rsidTr="0002241D">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Оплата електоенергії </w:t>
            </w:r>
            <w:r w:rsidRPr="003805EB">
              <w:rPr>
                <w:rFonts w:ascii="Times New Roman" w:eastAsia="Times New Roman" w:hAnsi="Times New Roman" w:cs="Times New Roman"/>
                <w:color w:val="333333"/>
                <w:sz w:val="20"/>
                <w:szCs w:val="20"/>
                <w:lang w:eastAsia="ru-RU"/>
              </w:rPr>
              <w:lastRenderedPageBreak/>
              <w:t>(зовнішнє вуличне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DD217C">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w:t>
            </w:r>
            <w:r>
              <w:rPr>
                <w:rFonts w:ascii="Times New Roman" w:eastAsia="Times New Roman" w:hAnsi="Times New Roman" w:cs="Times New Roman"/>
                <w:color w:val="333333"/>
                <w:sz w:val="20"/>
                <w:szCs w:val="20"/>
                <w:lang w:val="uk-UA" w:eastAsia="ru-RU"/>
              </w:rPr>
              <w:t>450</w:t>
            </w:r>
            <w:r w:rsidRPr="003805EB">
              <w:rPr>
                <w:rFonts w:ascii="Times New Roman" w:eastAsia="Times New Roman" w:hAnsi="Times New Roman" w:cs="Times New Roman"/>
                <w:color w:val="333333"/>
                <w:sz w:val="20"/>
                <w:szCs w:val="20"/>
                <w:lang w:eastAsia="ru-RU"/>
              </w:rPr>
              <w:t>,00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r>
      <w:tr w:rsidR="00547F7F" w:rsidRPr="00991555" w:rsidTr="002E0706">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lastRenderedPageBreak/>
              <w:t>4</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Утримання зелених насаджень</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Кронування дерев, знесення аварійних дерев, сухостоїв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CD151F">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201</w:t>
            </w:r>
            <w:r>
              <w:rPr>
                <w:rFonts w:ascii="Times New Roman" w:eastAsia="Times New Roman" w:hAnsi="Times New Roman" w:cs="Times New Roman"/>
                <w:color w:val="333333"/>
                <w:sz w:val="20"/>
                <w:szCs w:val="20"/>
                <w:lang w:val="uk-UA" w:eastAsia="ru-RU"/>
              </w:rPr>
              <w:t>8</w:t>
            </w:r>
            <w:r w:rsidRPr="003805EB">
              <w:rPr>
                <w:rFonts w:ascii="Times New Roman" w:eastAsia="Times New Roman" w:hAnsi="Times New Roman" w:cs="Times New Roman"/>
                <w:color w:val="333333"/>
                <w:sz w:val="20"/>
                <w:szCs w:val="20"/>
                <w:lang w:eastAsia="ru-RU"/>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547F7F" w:rsidRDefault="00547F7F">
            <w:r w:rsidRPr="00CD789F">
              <w:rPr>
                <w:rFonts w:ascii="Times New Roman" w:eastAsia="Times New Roman" w:hAnsi="Times New Roman" w:cs="Times New Roman"/>
                <w:color w:val="333333"/>
                <w:sz w:val="20"/>
                <w:szCs w:val="20"/>
                <w:lang w:val="uk-UA"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547F7F" w:rsidRDefault="00547F7F" w:rsidP="00DD217C">
            <w:pPr>
              <w:spacing w:after="0" w:line="240" w:lineRule="auto"/>
              <w:rPr>
                <w:rFonts w:ascii="Times New Roman" w:eastAsia="Times New Roman" w:hAnsi="Times New Roman" w:cs="Times New Roman"/>
                <w:b/>
                <w:color w:val="333333"/>
                <w:sz w:val="20"/>
                <w:szCs w:val="20"/>
                <w:u w:val="single"/>
                <w:lang w:val="uk-UA" w:eastAsia="ru-RU"/>
              </w:rPr>
            </w:pPr>
            <w:r w:rsidRPr="00547F7F">
              <w:rPr>
                <w:rFonts w:ascii="Times New Roman" w:eastAsia="Times New Roman" w:hAnsi="Times New Roman" w:cs="Times New Roman"/>
                <w:b/>
                <w:color w:val="333333"/>
                <w:sz w:val="20"/>
                <w:szCs w:val="20"/>
                <w:u w:val="single"/>
                <w:lang w:val="uk-UA" w:eastAsia="ru-RU"/>
              </w:rPr>
              <w:t>500,0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440524">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Підвищення бе</w:t>
            </w:r>
            <w:r>
              <w:rPr>
                <w:rFonts w:ascii="Times New Roman" w:eastAsia="Times New Roman" w:hAnsi="Times New Roman" w:cs="Times New Roman"/>
                <w:color w:val="333333"/>
                <w:sz w:val="20"/>
                <w:szCs w:val="20"/>
                <w:lang w:eastAsia="ru-RU"/>
              </w:rPr>
              <w:t>зпеки пересування вулицями с</w:t>
            </w:r>
            <w:r>
              <w:rPr>
                <w:rFonts w:ascii="Times New Roman" w:eastAsia="Times New Roman" w:hAnsi="Times New Roman" w:cs="Times New Roman"/>
                <w:color w:val="333333"/>
                <w:sz w:val="20"/>
                <w:szCs w:val="20"/>
                <w:lang w:val="uk-UA" w:eastAsia="ru-RU"/>
              </w:rPr>
              <w:t>іл громади</w:t>
            </w:r>
            <w:r w:rsidRPr="003805EB">
              <w:rPr>
                <w:rFonts w:ascii="Times New Roman" w:eastAsia="Times New Roman" w:hAnsi="Times New Roman" w:cs="Times New Roman"/>
                <w:color w:val="333333"/>
                <w:sz w:val="20"/>
                <w:szCs w:val="20"/>
                <w:lang w:eastAsia="ru-RU"/>
              </w:rPr>
              <w:t>, захист ліній електропередач, будівель та споруд.</w:t>
            </w:r>
          </w:p>
        </w:tc>
      </w:tr>
      <w:tr w:rsidR="00547F7F" w:rsidRPr="00991555" w:rsidTr="00AD6A7B">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5</w:t>
            </w:r>
          </w:p>
        </w:tc>
        <w:tc>
          <w:tcPr>
            <w:tcW w:w="144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440524">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 xml:space="preserve">Санітарне очищення </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Ліквідація стихійних сміттєзвалищ</w:t>
            </w:r>
          </w:p>
        </w:tc>
        <w:tc>
          <w:tcPr>
            <w:tcW w:w="149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p>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p>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w:t>
            </w:r>
            <w:r>
              <w:rPr>
                <w:rFonts w:ascii="Times New Roman" w:eastAsia="Times New Roman" w:hAnsi="Times New Roman" w:cs="Times New Roman"/>
                <w:color w:val="333333"/>
                <w:sz w:val="20"/>
                <w:szCs w:val="20"/>
                <w:lang w:val="uk-UA" w:eastAsia="ru-RU"/>
              </w:rPr>
              <w:t>8</w:t>
            </w:r>
            <w:r w:rsidRPr="003805EB">
              <w:rPr>
                <w:rFonts w:ascii="Times New Roman" w:eastAsia="Times New Roman" w:hAnsi="Times New Roman" w:cs="Times New Roman"/>
                <w:color w:val="333333"/>
                <w:sz w:val="20"/>
                <w:szCs w:val="20"/>
                <w:lang w:eastAsia="ru-RU"/>
              </w:rPr>
              <w:t>-2020</w:t>
            </w:r>
          </w:p>
        </w:tc>
        <w:tc>
          <w:tcPr>
            <w:tcW w:w="181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547F7F" w:rsidRDefault="00547F7F">
            <w:r w:rsidRPr="00CD789F">
              <w:rPr>
                <w:rFonts w:ascii="Times New Roman" w:eastAsia="Times New Roman" w:hAnsi="Times New Roman" w:cs="Times New Roman"/>
                <w:color w:val="333333"/>
                <w:sz w:val="20"/>
                <w:szCs w:val="20"/>
                <w:lang w:val="uk-UA"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547F7F" w:rsidRDefault="00547F7F" w:rsidP="003805EB">
            <w:pPr>
              <w:spacing w:after="0" w:line="240" w:lineRule="auto"/>
              <w:rPr>
                <w:rFonts w:ascii="Times New Roman" w:eastAsia="Times New Roman" w:hAnsi="Times New Roman" w:cs="Times New Roman"/>
                <w:b/>
                <w:color w:val="333333"/>
                <w:sz w:val="20"/>
                <w:szCs w:val="20"/>
                <w:u w:val="single"/>
                <w:lang w:val="uk-UA" w:eastAsia="ru-RU"/>
              </w:rPr>
            </w:pPr>
            <w:r w:rsidRPr="00547F7F">
              <w:rPr>
                <w:rFonts w:ascii="Times New Roman" w:eastAsia="Times New Roman" w:hAnsi="Times New Roman" w:cs="Times New Roman"/>
                <w:b/>
                <w:color w:val="333333"/>
                <w:sz w:val="20"/>
                <w:szCs w:val="20"/>
                <w:u w:val="single"/>
                <w:lang w:val="uk-UA" w:eastAsia="ru-RU"/>
              </w:rPr>
              <w:t>350,0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Очищення території селища від стихійних звалищ, підтримка території колишніх звалищ в належному санітарному стані.</w:t>
            </w:r>
          </w:p>
        </w:tc>
      </w:tr>
      <w:tr w:rsidR="00547F7F" w:rsidRPr="00991555" w:rsidTr="00AD6A7B">
        <w:tc>
          <w:tcPr>
            <w:tcW w:w="542"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Покіс трави на узбіччях</w:t>
            </w:r>
          </w:p>
        </w:tc>
        <w:tc>
          <w:tcPr>
            <w:tcW w:w="1491"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547F7F" w:rsidRDefault="00547F7F" w:rsidP="00DD217C">
            <w:pPr>
              <w:spacing w:after="0" w:line="240" w:lineRule="auto"/>
              <w:rPr>
                <w:rFonts w:ascii="Times New Roman" w:eastAsia="Times New Roman" w:hAnsi="Times New Roman" w:cs="Times New Roman"/>
                <w:b/>
                <w:color w:val="333333"/>
                <w:sz w:val="20"/>
                <w:szCs w:val="20"/>
                <w:u w:val="single"/>
                <w:lang w:val="uk-UA" w:eastAsia="ru-RU"/>
              </w:rPr>
            </w:pPr>
            <w:r w:rsidRPr="00547F7F">
              <w:rPr>
                <w:rFonts w:ascii="Times New Roman" w:eastAsia="Times New Roman" w:hAnsi="Times New Roman" w:cs="Times New Roman"/>
                <w:b/>
                <w:color w:val="333333"/>
                <w:sz w:val="20"/>
                <w:szCs w:val="20"/>
                <w:u w:val="single"/>
                <w:lang w:val="uk-UA" w:eastAsia="ru-RU"/>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440524">
            <w:pPr>
              <w:spacing w:after="0" w:line="240" w:lineRule="auto"/>
              <w:rPr>
                <w:rFonts w:ascii="Times New Roman" w:eastAsia="Times New Roman" w:hAnsi="Times New Roman" w:cs="Times New Roman"/>
                <w:color w:val="333333"/>
                <w:sz w:val="20"/>
                <w:szCs w:val="20"/>
                <w:lang w:val="uk-UA" w:eastAsia="ru-RU"/>
              </w:rPr>
            </w:pPr>
            <w:r w:rsidRPr="003805EB">
              <w:rPr>
                <w:rFonts w:ascii="Times New Roman" w:eastAsia="Times New Roman" w:hAnsi="Times New Roman" w:cs="Times New Roman"/>
                <w:color w:val="333333"/>
                <w:sz w:val="20"/>
                <w:szCs w:val="20"/>
                <w:lang w:eastAsia="ru-RU"/>
              </w:rPr>
              <w:t xml:space="preserve">Поліпшення екологічного стану та благоустрою території </w:t>
            </w:r>
            <w:r>
              <w:rPr>
                <w:rFonts w:ascii="Times New Roman" w:eastAsia="Times New Roman" w:hAnsi="Times New Roman" w:cs="Times New Roman"/>
                <w:color w:val="333333"/>
                <w:sz w:val="20"/>
                <w:szCs w:val="20"/>
                <w:lang w:val="uk-UA" w:eastAsia="ru-RU"/>
              </w:rPr>
              <w:t>громади</w:t>
            </w:r>
          </w:p>
        </w:tc>
      </w:tr>
      <w:tr w:rsidR="00547F7F" w:rsidRPr="00991555" w:rsidTr="00AD6A7B">
        <w:tc>
          <w:tcPr>
            <w:tcW w:w="542"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right w:val="single" w:sz="6" w:space="0" w:color="CCCCCC"/>
            </w:tcBorders>
            <w:shd w:val="clear" w:color="auto" w:fill="FFFFFF"/>
            <w:vAlign w:val="center"/>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Санітарна очистка кладовища</w:t>
            </w:r>
          </w:p>
        </w:tc>
        <w:tc>
          <w:tcPr>
            <w:tcW w:w="1491" w:type="dxa"/>
            <w:vMerge/>
            <w:tcBorders>
              <w:left w:val="single" w:sz="6" w:space="0" w:color="CCCCCC"/>
              <w:right w:val="single" w:sz="6" w:space="0" w:color="CCCCCC"/>
            </w:tcBorders>
            <w:shd w:val="clear" w:color="auto" w:fill="FFFFFF"/>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right w:val="single" w:sz="6" w:space="0" w:color="CCCCCC"/>
            </w:tcBorders>
            <w:shd w:val="clear" w:color="auto" w:fill="FFFFFF"/>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Default="00547F7F" w:rsidP="00DD217C">
            <w:pPr>
              <w:spacing w:after="0" w:line="240" w:lineRule="auto"/>
              <w:rPr>
                <w:rFonts w:ascii="Times New Roman" w:eastAsia="Times New Roman" w:hAnsi="Times New Roman" w:cs="Times New Roman"/>
                <w:color w:val="333333"/>
                <w:sz w:val="20"/>
                <w:szCs w:val="20"/>
                <w:lang w:val="uk-UA" w:eastAsia="ru-RU"/>
              </w:rPr>
            </w:pPr>
            <w:r w:rsidRPr="003805EB">
              <w:rPr>
                <w:rFonts w:ascii="Times New Roman" w:eastAsia="Times New Roman" w:hAnsi="Times New Roman" w:cs="Times New Roman"/>
                <w:color w:val="333333"/>
                <w:sz w:val="20"/>
                <w:szCs w:val="20"/>
                <w:lang w:eastAsia="ru-RU"/>
              </w:rPr>
              <w:t xml:space="preserve">   </w:t>
            </w:r>
          </w:p>
          <w:p w:rsidR="00547F7F" w:rsidRPr="00547F7F" w:rsidRDefault="00547F7F" w:rsidP="00DD217C">
            <w:pPr>
              <w:spacing w:after="0" w:line="240" w:lineRule="auto"/>
              <w:rPr>
                <w:rFonts w:ascii="Times New Roman" w:eastAsia="Times New Roman" w:hAnsi="Times New Roman" w:cs="Times New Roman"/>
                <w:b/>
                <w:color w:val="333333"/>
                <w:sz w:val="20"/>
                <w:szCs w:val="20"/>
                <w:u w:val="single"/>
                <w:lang w:val="uk-UA" w:eastAsia="ru-RU"/>
              </w:rPr>
            </w:pPr>
            <w:r w:rsidRPr="00547F7F">
              <w:rPr>
                <w:rFonts w:ascii="Times New Roman" w:eastAsia="Times New Roman" w:hAnsi="Times New Roman" w:cs="Times New Roman"/>
                <w:b/>
                <w:color w:val="333333"/>
                <w:sz w:val="20"/>
                <w:szCs w:val="20"/>
                <w:u w:val="single"/>
                <w:lang w:val="uk-UA" w:eastAsia="ru-RU"/>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r w:rsidRPr="003805EB">
              <w:rPr>
                <w:rFonts w:ascii="Times New Roman" w:eastAsia="Times New Roman" w:hAnsi="Times New Roman" w:cs="Times New Roman"/>
                <w:color w:val="333333"/>
                <w:sz w:val="20"/>
                <w:szCs w:val="20"/>
                <w:lang w:eastAsia="ru-RU"/>
              </w:rPr>
              <w:t>Підтримання кладовища у належному санітарному стані.</w:t>
            </w:r>
          </w:p>
        </w:tc>
      </w:tr>
      <w:tr w:rsidR="00547F7F" w:rsidRPr="00991555" w:rsidTr="00AD6A7B">
        <w:tc>
          <w:tcPr>
            <w:tcW w:w="542" w:type="dxa"/>
            <w:vMerge/>
            <w:tcBorders>
              <w:left w:val="single" w:sz="6" w:space="0" w:color="CCCCCC"/>
              <w:bottom w:val="single" w:sz="6" w:space="0" w:color="CCCCCC"/>
              <w:right w:val="single" w:sz="6" w:space="0" w:color="CCCCCC"/>
            </w:tcBorders>
            <w:shd w:val="clear" w:color="auto" w:fill="FFFFFF"/>
            <w:vAlign w:val="center"/>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443" w:type="dxa"/>
            <w:vMerge/>
            <w:tcBorders>
              <w:left w:val="single" w:sz="6" w:space="0" w:color="CCCCCC"/>
              <w:bottom w:val="single" w:sz="6" w:space="0" w:color="CCCCCC"/>
              <w:right w:val="single" w:sz="6" w:space="0" w:color="CCCCCC"/>
            </w:tcBorders>
            <w:shd w:val="clear" w:color="auto" w:fill="FFFFFF"/>
            <w:vAlign w:val="center"/>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440524"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Встановлення сміттєвих баків</w:t>
            </w:r>
          </w:p>
        </w:tc>
        <w:tc>
          <w:tcPr>
            <w:tcW w:w="1491" w:type="dxa"/>
            <w:vMerge/>
            <w:tcBorders>
              <w:left w:val="single" w:sz="6" w:space="0" w:color="CCCCCC"/>
              <w:bottom w:val="single" w:sz="6" w:space="0" w:color="CCCCCC"/>
              <w:right w:val="single" w:sz="6" w:space="0" w:color="CCCCCC"/>
            </w:tcBorders>
            <w:shd w:val="clear" w:color="auto" w:fill="FFFFFF"/>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812" w:type="dxa"/>
            <w:vMerge/>
            <w:tcBorders>
              <w:left w:val="single" w:sz="6" w:space="0" w:color="CCCCCC"/>
              <w:bottom w:val="single" w:sz="6" w:space="0" w:color="CCCCCC"/>
              <w:right w:val="single" w:sz="6" w:space="0" w:color="CCCCCC"/>
            </w:tcBorders>
            <w:shd w:val="clear" w:color="auto" w:fill="FFFFFF"/>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547F7F" w:rsidRDefault="00547F7F" w:rsidP="0003504F">
            <w:pPr>
              <w:spacing w:after="0" w:line="240" w:lineRule="auto"/>
              <w:jc w:val="center"/>
              <w:rPr>
                <w:rFonts w:ascii="Times New Roman" w:eastAsia="Times New Roman" w:hAnsi="Times New Roman" w:cs="Times New Roman"/>
                <w:b/>
                <w:color w:val="333333"/>
                <w:sz w:val="20"/>
                <w:szCs w:val="20"/>
                <w:u w:val="single"/>
                <w:lang w:val="uk-UA" w:eastAsia="ru-RU"/>
              </w:rPr>
            </w:pPr>
            <w:r w:rsidRPr="00547F7F">
              <w:rPr>
                <w:rFonts w:ascii="Times New Roman" w:eastAsia="Times New Roman" w:hAnsi="Times New Roman" w:cs="Times New Roman"/>
                <w:b/>
                <w:color w:val="333333"/>
                <w:sz w:val="20"/>
                <w:szCs w:val="20"/>
                <w:u w:val="single"/>
                <w:lang w:val="uk-UA" w:eastAsia="ru-RU"/>
              </w:rPr>
              <w:t>500,0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440524"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Покращення санітарного стану громади</w:t>
            </w:r>
          </w:p>
        </w:tc>
      </w:tr>
      <w:tr w:rsidR="00547F7F" w:rsidRPr="00991555" w:rsidTr="002E0706">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6</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Громадські роботи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426377">
            <w:pPr>
              <w:spacing w:after="0" w:line="240" w:lineRule="auto"/>
              <w:rPr>
                <w:rFonts w:ascii="Times New Roman" w:eastAsia="Times New Roman" w:hAnsi="Times New Roman" w:cs="Times New Roman"/>
                <w:color w:val="333333"/>
                <w:sz w:val="20"/>
                <w:szCs w:val="20"/>
                <w:lang w:eastAsia="ru-RU"/>
              </w:rPr>
            </w:pP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426377">
            <w:pPr>
              <w:spacing w:after="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201</w:t>
            </w:r>
            <w:r>
              <w:rPr>
                <w:rFonts w:ascii="Times New Roman" w:eastAsia="Times New Roman" w:hAnsi="Times New Roman" w:cs="Times New Roman"/>
                <w:color w:val="333333"/>
                <w:sz w:val="20"/>
                <w:szCs w:val="20"/>
                <w:lang w:val="uk-UA" w:eastAsia="ru-RU"/>
              </w:rPr>
              <w:t>8</w:t>
            </w:r>
            <w:r w:rsidRPr="003805EB">
              <w:rPr>
                <w:rFonts w:ascii="Times New Roman" w:eastAsia="Times New Roman" w:hAnsi="Times New Roman" w:cs="Times New Roman"/>
                <w:color w:val="333333"/>
                <w:sz w:val="20"/>
                <w:szCs w:val="20"/>
                <w:lang w:eastAsia="ru-RU"/>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547F7F" w:rsidRDefault="00547F7F">
            <w:r w:rsidRPr="00CD789F">
              <w:rPr>
                <w:rFonts w:ascii="Times New Roman" w:eastAsia="Times New Roman" w:hAnsi="Times New Roman" w:cs="Times New Roman"/>
                <w:color w:val="333333"/>
                <w:sz w:val="20"/>
                <w:szCs w:val="20"/>
                <w:lang w:val="uk-UA"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03504F">
            <w:pPr>
              <w:spacing w:after="0" w:line="240" w:lineRule="auto"/>
              <w:rPr>
                <w:rFonts w:ascii="Times New Roman" w:eastAsia="Times New Roman" w:hAnsi="Times New Roman" w:cs="Times New Roman"/>
                <w:color w:val="333333"/>
                <w:sz w:val="20"/>
                <w:szCs w:val="20"/>
                <w:lang w:val="uk-UA" w:eastAsia="ru-RU"/>
              </w:rPr>
            </w:pPr>
            <w:r w:rsidRPr="003805EB">
              <w:rPr>
                <w:rFonts w:ascii="Times New Roman" w:eastAsia="Times New Roman" w:hAnsi="Times New Roman" w:cs="Times New Roman"/>
                <w:color w:val="333333"/>
                <w:sz w:val="20"/>
                <w:szCs w:val="20"/>
                <w:lang w:eastAsia="ru-RU"/>
              </w:rPr>
              <w:t xml:space="preserve">   </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r>
      <w:tr w:rsidR="00547F7F" w:rsidRPr="00991555" w:rsidTr="00440524">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C333C2" w:rsidRDefault="00547F7F" w:rsidP="003805EB">
            <w:pPr>
              <w:spacing w:after="0" w:line="240" w:lineRule="auto"/>
              <w:rPr>
                <w:rFonts w:ascii="Times New Roman" w:eastAsia="Times New Roman" w:hAnsi="Times New Roman" w:cs="Times New Roman"/>
                <w:color w:val="333333"/>
                <w:sz w:val="20"/>
                <w:szCs w:val="20"/>
                <w:lang w:val="en-US" w:eastAsia="ru-RU"/>
              </w:rPr>
            </w:pPr>
            <w:r>
              <w:rPr>
                <w:rFonts w:ascii="Times New Roman" w:eastAsia="Times New Roman" w:hAnsi="Times New Roman" w:cs="Times New Roman"/>
                <w:color w:val="333333"/>
                <w:sz w:val="20"/>
                <w:szCs w:val="20"/>
                <w:lang w:val="en-US" w:eastAsia="ru-RU"/>
              </w:rPr>
              <w:t>7</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C333C2" w:rsidRDefault="00547F7F" w:rsidP="002C7750">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 xml:space="preserve">Підтримка ефективної діяльності комунального </w:t>
            </w:r>
            <w:r w:rsidR="002C7750">
              <w:rPr>
                <w:rFonts w:ascii="Times New Roman" w:eastAsia="Times New Roman" w:hAnsi="Times New Roman" w:cs="Times New Roman"/>
                <w:color w:val="333333"/>
                <w:sz w:val="20"/>
                <w:szCs w:val="20"/>
                <w:lang w:val="uk-UA" w:eastAsia="ru-RU"/>
              </w:rPr>
              <w:t>п</w:t>
            </w:r>
            <w:r>
              <w:rPr>
                <w:rFonts w:ascii="Times New Roman" w:eastAsia="Times New Roman" w:hAnsi="Times New Roman" w:cs="Times New Roman"/>
                <w:color w:val="333333"/>
                <w:sz w:val="20"/>
                <w:szCs w:val="20"/>
                <w:lang w:val="uk-UA" w:eastAsia="ru-RU"/>
              </w:rPr>
              <w:t>ідприєства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DC2EF2"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Поповнення статутного капіталу</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AF7975"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2426B2" w:rsidRDefault="00547F7F" w:rsidP="003805EB">
            <w:pPr>
              <w:spacing w:after="0" w:line="240" w:lineRule="auto"/>
              <w:rPr>
                <w:rFonts w:ascii="Times New Roman" w:eastAsia="Times New Roman" w:hAnsi="Times New Roman" w:cs="Times New Roman"/>
                <w:color w:val="333333"/>
                <w:sz w:val="20"/>
                <w:szCs w:val="20"/>
                <w:lang w:val="en-US" w:eastAsia="ru-RU"/>
              </w:rPr>
            </w:pPr>
            <w:r w:rsidRPr="00CD789F">
              <w:rPr>
                <w:rFonts w:ascii="Times New Roman" w:eastAsia="Times New Roman" w:hAnsi="Times New Roman" w:cs="Times New Roman"/>
                <w:color w:val="333333"/>
                <w:sz w:val="20"/>
                <w:szCs w:val="20"/>
                <w:lang w:val="uk-UA" w:eastAsia="ru-RU"/>
              </w:rPr>
              <w:t xml:space="preserve">Місцевий </w:t>
            </w:r>
            <w:r w:rsidRPr="003805EB">
              <w:rPr>
                <w:rFonts w:ascii="Times New Roman" w:eastAsia="Times New Roman" w:hAnsi="Times New Roman" w:cs="Times New Roman"/>
                <w:color w:val="333333"/>
                <w:sz w:val="20"/>
                <w:szCs w:val="20"/>
                <w:lang w:eastAsia="ru-RU"/>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2426B2" w:rsidRDefault="00547F7F" w:rsidP="00DD217C">
            <w:pPr>
              <w:spacing w:after="0" w:line="240" w:lineRule="auto"/>
              <w:rPr>
                <w:rFonts w:ascii="Times New Roman" w:eastAsia="Times New Roman" w:hAnsi="Times New Roman" w:cs="Times New Roman"/>
                <w:color w:val="333333"/>
                <w:sz w:val="20"/>
                <w:szCs w:val="20"/>
                <w:lang w:val="en-US" w:eastAsia="ru-RU"/>
              </w:rPr>
            </w:pPr>
            <w:r>
              <w:rPr>
                <w:rFonts w:ascii="Times New Roman" w:eastAsia="Times New Roman" w:hAnsi="Times New Roman" w:cs="Times New Roman"/>
                <w:color w:val="333333"/>
                <w:sz w:val="20"/>
                <w:szCs w:val="20"/>
                <w:lang w:val="en-US" w:eastAsia="ru-RU"/>
              </w:rPr>
              <w:t>200.00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r>
      <w:tr w:rsidR="00547F7F" w:rsidRPr="00991555" w:rsidTr="00440524">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F30BF2"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8</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Бюджет проектів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CD789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F30BF2" w:rsidRDefault="00547F7F" w:rsidP="00DD217C">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300,00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r>
      <w:tr w:rsidR="00547F7F" w:rsidRPr="00991555" w:rsidTr="00440524">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p>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9</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Покращення інфраструктури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Реконструкція стадіону в с.Переяславське</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Default="00547F7F" w:rsidP="00DD217C">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 xml:space="preserve"> 1 500,00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47F7F" w:rsidRPr="003805EB" w:rsidRDefault="00547F7F" w:rsidP="003805EB">
            <w:pPr>
              <w:spacing w:after="0" w:line="240" w:lineRule="auto"/>
              <w:rPr>
                <w:rFonts w:ascii="Times New Roman" w:eastAsia="Times New Roman" w:hAnsi="Times New Roman" w:cs="Times New Roman"/>
                <w:color w:val="333333"/>
                <w:sz w:val="20"/>
                <w:szCs w:val="20"/>
                <w:lang w:eastAsia="ru-RU"/>
              </w:rPr>
            </w:pPr>
          </w:p>
        </w:tc>
      </w:tr>
      <w:tr w:rsidR="00683409" w:rsidRPr="00991555" w:rsidTr="00440524">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83409" w:rsidRDefault="00683409"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10</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83409" w:rsidRDefault="00683409" w:rsidP="003805EB">
            <w:pPr>
              <w:spacing w:after="0" w:line="240" w:lineRule="auto"/>
              <w:rPr>
                <w:rFonts w:ascii="Times New Roman" w:eastAsia="Times New Roman" w:hAnsi="Times New Roman" w:cs="Times New Roman"/>
                <w:color w:val="333333"/>
                <w:sz w:val="20"/>
                <w:szCs w:val="20"/>
                <w:lang w:val="uk-UA"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83409" w:rsidRDefault="00683409" w:rsidP="003805EB">
            <w:pPr>
              <w:spacing w:after="0" w:line="240" w:lineRule="auto"/>
              <w:rPr>
                <w:rFonts w:ascii="Times New Roman" w:eastAsia="Times New Roman" w:hAnsi="Times New Roman" w:cs="Times New Roman"/>
                <w:color w:val="333333"/>
                <w:sz w:val="20"/>
                <w:szCs w:val="20"/>
                <w:lang w:val="uk-UA" w:eastAsia="ru-RU"/>
              </w:rPr>
            </w:pPr>
            <w:r w:rsidRPr="009C1F86">
              <w:rPr>
                <w:rFonts w:ascii="Times New Roman" w:eastAsia="Times New Roman" w:hAnsi="Times New Roman" w:cs="Times New Roman"/>
                <w:color w:val="333333"/>
                <w:sz w:val="20"/>
                <w:szCs w:val="20"/>
                <w:lang w:val="uk-UA" w:eastAsia="ru-RU"/>
              </w:rPr>
              <w:t>Благоустрій території Переяславського НВО (в наявності ПКД на благоустрій території)</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83409" w:rsidRDefault="00683409"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83409" w:rsidRDefault="00683409" w:rsidP="003805EB">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83409" w:rsidRDefault="00683409" w:rsidP="00DD217C">
            <w:pPr>
              <w:spacing w:after="0" w:line="240" w:lineRule="auto"/>
              <w:rPr>
                <w:rFonts w:ascii="Times New Roman" w:eastAsia="Times New Roman" w:hAnsi="Times New Roman" w:cs="Times New Roman"/>
                <w:color w:val="333333"/>
                <w:sz w:val="20"/>
                <w:szCs w:val="20"/>
                <w:lang w:val="uk-UA" w:eastAsia="ru-RU"/>
              </w:rPr>
            </w:pPr>
            <w:r>
              <w:rPr>
                <w:rFonts w:ascii="Times New Roman" w:eastAsia="Times New Roman" w:hAnsi="Times New Roman" w:cs="Times New Roman"/>
                <w:color w:val="333333"/>
                <w:sz w:val="20"/>
                <w:szCs w:val="20"/>
                <w:lang w:val="uk-UA" w:eastAsia="ru-RU"/>
              </w:rPr>
              <w:t>3 000,00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83409" w:rsidRPr="003805EB" w:rsidRDefault="00683409" w:rsidP="003805EB">
            <w:pPr>
              <w:spacing w:after="0" w:line="240" w:lineRule="auto"/>
              <w:rPr>
                <w:rFonts w:ascii="Times New Roman" w:eastAsia="Times New Roman" w:hAnsi="Times New Roman" w:cs="Times New Roman"/>
                <w:color w:val="333333"/>
                <w:sz w:val="20"/>
                <w:szCs w:val="20"/>
                <w:lang w:eastAsia="ru-RU"/>
              </w:rPr>
            </w:pPr>
          </w:p>
        </w:tc>
      </w:tr>
      <w:tr w:rsidR="00547F7F" w:rsidRPr="003805EB" w:rsidTr="0002241D">
        <w:tc>
          <w:tcPr>
            <w:tcW w:w="7216" w:type="dxa"/>
            <w:gridSpan w:val="5"/>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3805EB" w:rsidRDefault="00547F7F" w:rsidP="003805EB">
            <w:pPr>
              <w:spacing w:after="0" w:line="240" w:lineRule="auto"/>
              <w:jc w:val="both"/>
              <w:rPr>
                <w:rFonts w:ascii="Times New Roman" w:eastAsia="Times New Roman" w:hAnsi="Times New Roman" w:cs="Times New Roman"/>
                <w:color w:val="333333"/>
                <w:sz w:val="20"/>
                <w:szCs w:val="20"/>
                <w:lang w:eastAsia="ru-RU"/>
              </w:rPr>
            </w:pPr>
            <w:r w:rsidRPr="00991555">
              <w:rPr>
                <w:rFonts w:ascii="Times New Roman" w:eastAsia="Times New Roman" w:hAnsi="Times New Roman" w:cs="Times New Roman"/>
                <w:b/>
                <w:bCs/>
                <w:color w:val="333333"/>
                <w:sz w:val="20"/>
                <w:szCs w:val="20"/>
                <w:bdr w:val="none" w:sz="0" w:space="0" w:color="auto" w:frame="1"/>
                <w:lang w:eastAsia="ru-RU"/>
              </w:rPr>
              <w:t>ВСЬОГО:</w:t>
            </w:r>
          </w:p>
        </w:tc>
        <w:tc>
          <w:tcPr>
            <w:tcW w:w="3841"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47F7F" w:rsidRPr="00547F7F" w:rsidRDefault="00547F7F" w:rsidP="00522552">
            <w:pPr>
              <w:spacing w:after="0" w:line="240" w:lineRule="auto"/>
              <w:jc w:val="both"/>
              <w:textAlignment w:val="baseline"/>
              <w:rPr>
                <w:rFonts w:ascii="Times New Roman" w:eastAsia="Times New Roman" w:hAnsi="Times New Roman" w:cs="Times New Roman"/>
                <w:color w:val="333333"/>
                <w:sz w:val="20"/>
                <w:szCs w:val="20"/>
                <w:u w:val="single"/>
                <w:lang w:val="uk-UA" w:eastAsia="ru-RU"/>
              </w:rPr>
            </w:pPr>
            <w:bookmarkStart w:id="0" w:name="_GoBack"/>
            <w:bookmarkEnd w:id="0"/>
            <w:r w:rsidRPr="00547F7F">
              <w:rPr>
                <w:rFonts w:ascii="Times New Roman" w:eastAsia="Times New Roman" w:hAnsi="Times New Roman" w:cs="Times New Roman"/>
                <w:b/>
                <w:bCs/>
                <w:color w:val="333333"/>
                <w:sz w:val="20"/>
                <w:szCs w:val="20"/>
                <w:u w:val="single"/>
                <w:bdr w:val="none" w:sz="0" w:space="0" w:color="auto" w:frame="1"/>
                <w:lang w:val="uk-UA" w:eastAsia="ru-RU"/>
              </w:rPr>
              <w:t>29575,00</w:t>
            </w:r>
          </w:p>
        </w:tc>
      </w:tr>
    </w:tbl>
    <w:p w:rsidR="003805EB" w:rsidRPr="003805EB" w:rsidRDefault="003805EB" w:rsidP="003805EB">
      <w:pPr>
        <w:shd w:val="clear" w:color="auto" w:fill="FFFFFF"/>
        <w:spacing w:after="225" w:line="240" w:lineRule="auto"/>
        <w:textAlignment w:val="baseline"/>
        <w:rPr>
          <w:rFonts w:ascii="Times New Roman" w:eastAsia="Times New Roman" w:hAnsi="Times New Roman" w:cs="Times New Roman"/>
          <w:color w:val="333333"/>
          <w:sz w:val="24"/>
          <w:szCs w:val="24"/>
          <w:lang w:eastAsia="ru-RU"/>
        </w:rPr>
      </w:pPr>
      <w:r w:rsidRPr="003805EB">
        <w:rPr>
          <w:rFonts w:ascii="Times New Roman" w:eastAsia="Times New Roman" w:hAnsi="Times New Roman" w:cs="Times New Roman"/>
          <w:color w:val="333333"/>
          <w:sz w:val="24"/>
          <w:szCs w:val="24"/>
          <w:lang w:eastAsia="ru-RU"/>
        </w:rPr>
        <w:t> </w:t>
      </w:r>
    </w:p>
    <w:p w:rsidR="00891516" w:rsidRPr="003805EB" w:rsidRDefault="00891516">
      <w:pPr>
        <w:rPr>
          <w:rFonts w:ascii="Times New Roman" w:hAnsi="Times New Roman" w:cs="Times New Roman"/>
          <w:sz w:val="24"/>
          <w:szCs w:val="24"/>
        </w:rPr>
      </w:pPr>
    </w:p>
    <w:sectPr w:rsidR="00891516" w:rsidRPr="003805EB" w:rsidSect="00043B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44D5B"/>
    <w:multiLevelType w:val="multilevel"/>
    <w:tmpl w:val="A7B425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415299"/>
    <w:multiLevelType w:val="multilevel"/>
    <w:tmpl w:val="0DE6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D7D5E1C"/>
    <w:multiLevelType w:val="multilevel"/>
    <w:tmpl w:val="58E272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5D2A6F"/>
    <w:multiLevelType w:val="multilevel"/>
    <w:tmpl w:val="40E038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1A4A64"/>
    <w:multiLevelType w:val="multilevel"/>
    <w:tmpl w:val="2EE802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A6E5AD0"/>
    <w:multiLevelType w:val="multilevel"/>
    <w:tmpl w:val="2D3470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ED159DA"/>
    <w:multiLevelType w:val="multilevel"/>
    <w:tmpl w:val="B238B5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6"/>
  </w:num>
  <w:num w:numId="4">
    <w:abstractNumId w:val="3"/>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33977"/>
    <w:rsid w:val="0002241D"/>
    <w:rsid w:val="0003504F"/>
    <w:rsid w:val="00043B13"/>
    <w:rsid w:val="00067DA6"/>
    <w:rsid w:val="000C282F"/>
    <w:rsid w:val="000F1260"/>
    <w:rsid w:val="00203035"/>
    <w:rsid w:val="00237D5C"/>
    <w:rsid w:val="002426B2"/>
    <w:rsid w:val="002C5ECC"/>
    <w:rsid w:val="002C7750"/>
    <w:rsid w:val="003805EB"/>
    <w:rsid w:val="003B4723"/>
    <w:rsid w:val="003D3DC2"/>
    <w:rsid w:val="00432608"/>
    <w:rsid w:val="00440524"/>
    <w:rsid w:val="00476039"/>
    <w:rsid w:val="004802D7"/>
    <w:rsid w:val="00522552"/>
    <w:rsid w:val="00547F7F"/>
    <w:rsid w:val="00586195"/>
    <w:rsid w:val="00600108"/>
    <w:rsid w:val="00631CCC"/>
    <w:rsid w:val="006830A2"/>
    <w:rsid w:val="00683409"/>
    <w:rsid w:val="006A7058"/>
    <w:rsid w:val="007A02D9"/>
    <w:rsid w:val="007B532B"/>
    <w:rsid w:val="00832A92"/>
    <w:rsid w:val="00891516"/>
    <w:rsid w:val="0091181B"/>
    <w:rsid w:val="00991555"/>
    <w:rsid w:val="009C1F86"/>
    <w:rsid w:val="00A10330"/>
    <w:rsid w:val="00A1267D"/>
    <w:rsid w:val="00A5235D"/>
    <w:rsid w:val="00A667AB"/>
    <w:rsid w:val="00AF7975"/>
    <w:rsid w:val="00B06E72"/>
    <w:rsid w:val="00B075B4"/>
    <w:rsid w:val="00B31F3C"/>
    <w:rsid w:val="00B67F20"/>
    <w:rsid w:val="00BE1A58"/>
    <w:rsid w:val="00C24116"/>
    <w:rsid w:val="00C333C2"/>
    <w:rsid w:val="00C33977"/>
    <w:rsid w:val="00CD151F"/>
    <w:rsid w:val="00D22C3F"/>
    <w:rsid w:val="00D74A92"/>
    <w:rsid w:val="00DC2EF2"/>
    <w:rsid w:val="00DD217C"/>
    <w:rsid w:val="00DF1DA7"/>
    <w:rsid w:val="00E35CE2"/>
    <w:rsid w:val="00E4188F"/>
    <w:rsid w:val="00F30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B13"/>
  </w:style>
  <w:style w:type="paragraph" w:styleId="2">
    <w:name w:val="heading 2"/>
    <w:basedOn w:val="a"/>
    <w:link w:val="20"/>
    <w:uiPriority w:val="9"/>
    <w:qFormat/>
    <w:rsid w:val="003805E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805E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805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805EB"/>
    <w:rPr>
      <w:b/>
      <w:bCs/>
    </w:rPr>
  </w:style>
  <w:style w:type="paragraph" w:styleId="a5">
    <w:name w:val="Balloon Text"/>
    <w:basedOn w:val="a"/>
    <w:link w:val="a6"/>
    <w:uiPriority w:val="99"/>
    <w:semiHidden/>
    <w:unhideWhenUsed/>
    <w:rsid w:val="00D22C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22C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805E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805E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805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805EB"/>
    <w:rPr>
      <w:b/>
      <w:bCs/>
    </w:rPr>
  </w:style>
  <w:style w:type="paragraph" w:styleId="a5">
    <w:name w:val="Balloon Text"/>
    <w:basedOn w:val="a"/>
    <w:link w:val="a6"/>
    <w:uiPriority w:val="99"/>
    <w:semiHidden/>
    <w:unhideWhenUsed/>
    <w:rsid w:val="00D22C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22C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586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4F69E-178A-4470-BB6A-6DC4D7726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2050</Words>
  <Characters>11689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g</cp:lastModifiedBy>
  <cp:revision>2</cp:revision>
  <cp:lastPrinted>2018-07-10T06:43:00Z</cp:lastPrinted>
  <dcterms:created xsi:type="dcterms:W3CDTF">2018-12-23T19:17:00Z</dcterms:created>
  <dcterms:modified xsi:type="dcterms:W3CDTF">2018-12-23T19:17:00Z</dcterms:modified>
</cp:coreProperties>
</file>