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FB" w:rsidRDefault="00351FFB" w:rsidP="00A26C82">
      <w:pPr>
        <w:spacing w:after="0" w:line="240" w:lineRule="auto"/>
        <w:jc w:val="center"/>
        <w:outlineLvl w:val="2"/>
        <w:rPr>
          <w:rFonts w:ascii="Times New Roman" w:eastAsia="Times New Roman" w:hAnsi="Times New Roman" w:cs="Times New Roman"/>
          <w:b/>
          <w:bCs/>
          <w:sz w:val="27"/>
          <w:szCs w:val="27"/>
          <w:lang w:eastAsia="ru-RU"/>
        </w:rPr>
      </w:pPr>
    </w:p>
    <w:p w:rsidR="00A26C82" w:rsidRPr="00F763A6" w:rsidRDefault="00A26C82" w:rsidP="00A56059">
      <w:pPr>
        <w:spacing w:after="0" w:line="240" w:lineRule="auto"/>
        <w:jc w:val="center"/>
        <w:outlineLvl w:val="2"/>
        <w:rPr>
          <w:rFonts w:ascii="Times New Roman" w:eastAsia="Times New Roman" w:hAnsi="Times New Roman" w:cs="Times New Roman"/>
          <w:b/>
          <w:bCs/>
          <w:sz w:val="26"/>
          <w:szCs w:val="26"/>
          <w:lang w:eastAsia="ru-RU"/>
        </w:rPr>
      </w:pPr>
      <w:r w:rsidRPr="00F763A6">
        <w:rPr>
          <w:rFonts w:ascii="Times New Roman" w:eastAsia="Times New Roman" w:hAnsi="Times New Roman" w:cs="Times New Roman"/>
          <w:b/>
          <w:bCs/>
          <w:sz w:val="26"/>
          <w:szCs w:val="26"/>
          <w:lang w:eastAsia="ru-RU"/>
        </w:rPr>
        <w:t>АНАЛІЗ РЕГУЛЯТОРНОГО ВПЛИВУ</w:t>
      </w:r>
    </w:p>
    <w:p w:rsidR="00A26C82" w:rsidRPr="00F763A6" w:rsidRDefault="00DC6B77" w:rsidP="00A56059">
      <w:pPr>
        <w:spacing w:after="0" w:line="240" w:lineRule="auto"/>
        <w:jc w:val="center"/>
        <w:outlineLvl w:val="2"/>
        <w:rPr>
          <w:rFonts w:ascii="Times New Roman" w:eastAsia="Times New Roman" w:hAnsi="Times New Roman" w:cs="Times New Roman"/>
          <w:b/>
          <w:bCs/>
          <w:sz w:val="26"/>
          <w:szCs w:val="26"/>
          <w:lang w:eastAsia="ru-RU"/>
        </w:rPr>
      </w:pPr>
      <w:proofErr w:type="spellStart"/>
      <w:r w:rsidRPr="00F763A6">
        <w:rPr>
          <w:rFonts w:ascii="Times New Roman" w:eastAsia="Times New Roman" w:hAnsi="Times New Roman" w:cs="Times New Roman"/>
          <w:b/>
          <w:bCs/>
          <w:sz w:val="26"/>
          <w:szCs w:val="26"/>
          <w:lang w:eastAsia="ru-RU"/>
        </w:rPr>
        <w:t>проє</w:t>
      </w:r>
      <w:r w:rsidR="00A26C82" w:rsidRPr="00F763A6">
        <w:rPr>
          <w:rFonts w:ascii="Times New Roman" w:eastAsia="Times New Roman" w:hAnsi="Times New Roman" w:cs="Times New Roman"/>
          <w:b/>
          <w:bCs/>
          <w:sz w:val="26"/>
          <w:szCs w:val="26"/>
          <w:lang w:eastAsia="ru-RU"/>
        </w:rPr>
        <w:t>кту</w:t>
      </w:r>
      <w:proofErr w:type="spellEnd"/>
      <w:r w:rsidR="00A26C82" w:rsidRPr="00F763A6">
        <w:rPr>
          <w:rFonts w:ascii="Times New Roman" w:eastAsia="Times New Roman" w:hAnsi="Times New Roman" w:cs="Times New Roman"/>
          <w:b/>
          <w:bCs/>
          <w:sz w:val="26"/>
          <w:szCs w:val="26"/>
          <w:lang w:eastAsia="ru-RU"/>
        </w:rPr>
        <w:t xml:space="preserve"> рішення </w:t>
      </w:r>
      <w:proofErr w:type="spellStart"/>
      <w:r w:rsidR="0096476C" w:rsidRPr="00F763A6">
        <w:rPr>
          <w:rFonts w:ascii="Times New Roman" w:eastAsia="Times New Roman" w:hAnsi="Times New Roman" w:cs="Times New Roman"/>
          <w:b/>
          <w:bCs/>
          <w:sz w:val="26"/>
          <w:szCs w:val="26"/>
          <w:lang w:eastAsia="ru-RU"/>
        </w:rPr>
        <w:t>Студениківської</w:t>
      </w:r>
      <w:proofErr w:type="spellEnd"/>
      <w:r w:rsidR="0096476C" w:rsidRPr="00F763A6">
        <w:rPr>
          <w:rFonts w:ascii="Times New Roman" w:eastAsia="Times New Roman" w:hAnsi="Times New Roman" w:cs="Times New Roman"/>
          <w:b/>
          <w:bCs/>
          <w:sz w:val="26"/>
          <w:szCs w:val="26"/>
          <w:lang w:eastAsia="ru-RU"/>
        </w:rPr>
        <w:t xml:space="preserve"> </w:t>
      </w:r>
      <w:r w:rsidR="00A26C82" w:rsidRPr="00F763A6">
        <w:rPr>
          <w:rFonts w:ascii="Times New Roman" w:eastAsia="Times New Roman" w:hAnsi="Times New Roman" w:cs="Times New Roman"/>
          <w:b/>
          <w:bCs/>
          <w:sz w:val="26"/>
          <w:szCs w:val="26"/>
          <w:lang w:eastAsia="ru-RU"/>
        </w:rPr>
        <w:t xml:space="preserve">сільської ради </w:t>
      </w:r>
    </w:p>
    <w:p w:rsidR="00A26C82" w:rsidRPr="00F763A6" w:rsidRDefault="00A26C82" w:rsidP="00A56059">
      <w:pPr>
        <w:spacing w:after="0" w:line="240" w:lineRule="auto"/>
        <w:ind w:firstLine="142"/>
        <w:jc w:val="center"/>
        <w:rPr>
          <w:rFonts w:ascii="Times New Roman" w:eastAsia="Times New Roman" w:hAnsi="Times New Roman" w:cs="Times New Roman"/>
          <w:b/>
          <w:sz w:val="26"/>
          <w:szCs w:val="26"/>
          <w:lang w:eastAsia="ru-RU"/>
        </w:rPr>
      </w:pPr>
      <w:r w:rsidRPr="00F763A6">
        <w:rPr>
          <w:rFonts w:ascii="Times New Roman" w:eastAsia="Times New Roman" w:hAnsi="Times New Roman" w:cs="Times New Roman"/>
          <w:b/>
          <w:sz w:val="26"/>
          <w:szCs w:val="26"/>
          <w:lang w:eastAsia="ru-RU"/>
        </w:rPr>
        <w:t>«Про встан</w:t>
      </w:r>
      <w:r w:rsidR="00A56059">
        <w:rPr>
          <w:rFonts w:ascii="Times New Roman" w:eastAsia="Times New Roman" w:hAnsi="Times New Roman" w:cs="Times New Roman"/>
          <w:b/>
          <w:sz w:val="26"/>
          <w:szCs w:val="26"/>
          <w:lang w:eastAsia="ru-RU"/>
        </w:rPr>
        <w:t xml:space="preserve">овлення ставок єдиного податку </w:t>
      </w:r>
      <w:r w:rsidR="0096476C" w:rsidRPr="00F763A6">
        <w:rPr>
          <w:rFonts w:ascii="Times New Roman" w:eastAsia="Times New Roman" w:hAnsi="Times New Roman" w:cs="Times New Roman"/>
          <w:b/>
          <w:sz w:val="26"/>
          <w:szCs w:val="26"/>
          <w:lang w:eastAsia="ru-RU"/>
        </w:rPr>
        <w:t>на 2022</w:t>
      </w:r>
      <w:r w:rsidRPr="00F763A6">
        <w:rPr>
          <w:rFonts w:ascii="Times New Roman" w:eastAsia="Times New Roman" w:hAnsi="Times New Roman" w:cs="Times New Roman"/>
          <w:b/>
          <w:sz w:val="26"/>
          <w:szCs w:val="26"/>
          <w:lang w:eastAsia="ru-RU"/>
        </w:rPr>
        <w:t xml:space="preserve"> рік»</w:t>
      </w:r>
    </w:p>
    <w:p w:rsidR="00351FFB" w:rsidRPr="0096476C" w:rsidRDefault="00351FFB" w:rsidP="00A26C82">
      <w:pPr>
        <w:spacing w:after="0" w:line="240" w:lineRule="auto"/>
        <w:ind w:firstLine="142"/>
        <w:jc w:val="center"/>
        <w:rPr>
          <w:rFonts w:ascii="Times New Roman" w:eastAsia="Times New Roman" w:hAnsi="Times New Roman" w:cs="Times New Roman"/>
          <w:b/>
          <w:sz w:val="24"/>
          <w:szCs w:val="24"/>
          <w:lang w:eastAsia="ru-RU"/>
        </w:rPr>
      </w:pPr>
    </w:p>
    <w:p w:rsidR="00A26C82" w:rsidRPr="00F763A6" w:rsidRDefault="00A26C82" w:rsidP="003D5D55">
      <w:pPr>
        <w:spacing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I. Визначення проблеми</w:t>
      </w:r>
    </w:p>
    <w:p w:rsidR="00A26C82" w:rsidRPr="0096476C" w:rsidRDefault="0096476C" w:rsidP="00F763A6">
      <w:pPr>
        <w:spacing w:after="0" w:line="276" w:lineRule="auto"/>
        <w:ind w:firstLine="567"/>
        <w:jc w:val="both"/>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xml:space="preserve">Враховуючи вимоги </w:t>
      </w:r>
      <w:proofErr w:type="spellStart"/>
      <w:r w:rsidR="00FA18FD">
        <w:rPr>
          <w:rFonts w:ascii="Times New Roman" w:eastAsia="Times New Roman" w:hAnsi="Times New Roman" w:cs="Times New Roman"/>
          <w:sz w:val="24"/>
          <w:szCs w:val="24"/>
          <w:lang w:eastAsia="ru-RU"/>
        </w:rPr>
        <w:t>п.п</w:t>
      </w:r>
      <w:proofErr w:type="spellEnd"/>
      <w:r w:rsidR="00FA18FD">
        <w:rPr>
          <w:rFonts w:ascii="Times New Roman" w:eastAsia="Times New Roman" w:hAnsi="Times New Roman" w:cs="Times New Roman"/>
          <w:sz w:val="24"/>
          <w:szCs w:val="24"/>
          <w:lang w:eastAsia="ru-RU"/>
        </w:rPr>
        <w:t xml:space="preserve">. </w:t>
      </w:r>
      <w:r w:rsidR="00FA18FD" w:rsidRPr="0096476C">
        <w:rPr>
          <w:rFonts w:ascii="Times New Roman" w:eastAsia="Times New Roman" w:hAnsi="Times New Roman" w:cs="Times New Roman"/>
          <w:sz w:val="24"/>
          <w:szCs w:val="24"/>
          <w:lang w:eastAsia="ru-RU"/>
        </w:rPr>
        <w:t xml:space="preserve">12.3.4 </w:t>
      </w:r>
      <w:r w:rsidR="00FA18FD">
        <w:rPr>
          <w:rFonts w:ascii="Times New Roman" w:eastAsia="Times New Roman" w:hAnsi="Times New Roman" w:cs="Times New Roman"/>
          <w:sz w:val="24"/>
          <w:szCs w:val="24"/>
          <w:lang w:eastAsia="ru-RU"/>
        </w:rPr>
        <w:t xml:space="preserve">п. 12.3 </w:t>
      </w:r>
      <w:r w:rsidRPr="0096476C">
        <w:rPr>
          <w:rFonts w:ascii="Times New Roman" w:eastAsia="Times New Roman" w:hAnsi="Times New Roman" w:cs="Times New Roman"/>
          <w:sz w:val="24"/>
          <w:szCs w:val="24"/>
          <w:lang w:eastAsia="ru-RU"/>
        </w:rPr>
        <w:t xml:space="preserve">статті </w:t>
      </w:r>
      <w:r w:rsidR="00FA18FD">
        <w:rPr>
          <w:rFonts w:ascii="Times New Roman" w:eastAsia="Times New Roman" w:hAnsi="Times New Roman" w:cs="Times New Roman"/>
          <w:sz w:val="24"/>
          <w:szCs w:val="24"/>
          <w:lang w:eastAsia="ru-RU"/>
        </w:rPr>
        <w:t xml:space="preserve">12 </w:t>
      </w:r>
      <w:r w:rsidR="00A26C82" w:rsidRPr="0096476C">
        <w:rPr>
          <w:rFonts w:ascii="Times New Roman" w:eastAsia="Times New Roman" w:hAnsi="Times New Roman" w:cs="Times New Roman"/>
          <w:sz w:val="24"/>
          <w:szCs w:val="24"/>
          <w:lang w:eastAsia="ru-RU"/>
        </w:rPr>
        <w:t xml:space="preserve">Податкового кодексу </w:t>
      </w:r>
      <w:r w:rsidRPr="0096476C">
        <w:rPr>
          <w:rFonts w:ascii="Times New Roman" w:eastAsia="Times New Roman" w:hAnsi="Times New Roman" w:cs="Times New Roman"/>
          <w:sz w:val="24"/>
          <w:szCs w:val="24"/>
          <w:lang w:eastAsia="ru-RU"/>
        </w:rPr>
        <w:t xml:space="preserve">України, </w:t>
      </w:r>
      <w:r w:rsidR="00A26C82" w:rsidRPr="0096476C">
        <w:rPr>
          <w:rFonts w:ascii="Times New Roman" w:eastAsia="Times New Roman" w:hAnsi="Times New Roman" w:cs="Times New Roman"/>
          <w:sz w:val="24"/>
          <w:szCs w:val="24"/>
          <w:lang w:eastAsia="ru-RU"/>
        </w:rPr>
        <w:t>рішення про встановлення місцевих податків та</w:t>
      </w:r>
      <w:r w:rsidR="009E0447">
        <w:rPr>
          <w:rFonts w:ascii="Times New Roman" w:eastAsia="Times New Roman" w:hAnsi="Times New Roman" w:cs="Times New Roman"/>
          <w:sz w:val="24"/>
          <w:szCs w:val="24"/>
          <w:lang w:eastAsia="ru-RU"/>
        </w:rPr>
        <w:t>/або</w:t>
      </w:r>
      <w:r w:rsidR="00A26C82" w:rsidRPr="0096476C">
        <w:rPr>
          <w:rFonts w:ascii="Times New Roman" w:eastAsia="Times New Roman" w:hAnsi="Times New Roman" w:cs="Times New Roman"/>
          <w:sz w:val="24"/>
          <w:szCs w:val="24"/>
          <w:lang w:eastAsia="ru-RU"/>
        </w:rPr>
        <w:t xml:space="preserve"> зборів офіційно оприлюднюється відповідним орган</w:t>
      </w:r>
      <w:r w:rsidR="009E0447">
        <w:rPr>
          <w:rFonts w:ascii="Times New Roman" w:eastAsia="Times New Roman" w:hAnsi="Times New Roman" w:cs="Times New Roman"/>
          <w:sz w:val="24"/>
          <w:szCs w:val="24"/>
          <w:lang w:eastAsia="ru-RU"/>
        </w:rPr>
        <w:t>ом місцевого самоврядування до 2</w:t>
      </w:r>
      <w:r w:rsidR="00A26C82" w:rsidRPr="0096476C">
        <w:rPr>
          <w:rFonts w:ascii="Times New Roman" w:eastAsia="Times New Roman" w:hAnsi="Times New Roman" w:cs="Times New Roman"/>
          <w:sz w:val="24"/>
          <w:szCs w:val="24"/>
          <w:lang w:eastAsia="ru-RU"/>
        </w:rPr>
        <w:t xml:space="preserve">5 липня року, що передує бюджетному періоду, </w:t>
      </w:r>
      <w:r w:rsidR="00D44607">
        <w:rPr>
          <w:rFonts w:ascii="Times New Roman" w:eastAsia="Times New Roman" w:hAnsi="Times New Roman" w:cs="Times New Roman"/>
          <w:sz w:val="24"/>
          <w:szCs w:val="24"/>
          <w:lang w:eastAsia="ru-RU"/>
        </w:rPr>
        <w:t xml:space="preserve">                       </w:t>
      </w:r>
      <w:r w:rsidR="00A26C82" w:rsidRPr="0096476C">
        <w:rPr>
          <w:rFonts w:ascii="Times New Roman" w:eastAsia="Times New Roman" w:hAnsi="Times New Roman" w:cs="Times New Roman"/>
          <w:sz w:val="24"/>
          <w:szCs w:val="24"/>
          <w:lang w:eastAsia="ru-RU"/>
        </w:rPr>
        <w:t>в якому планується застосовування встановлюваних місцевих податків та</w:t>
      </w:r>
      <w:r w:rsidR="009E0447">
        <w:rPr>
          <w:rFonts w:ascii="Times New Roman" w:eastAsia="Times New Roman" w:hAnsi="Times New Roman" w:cs="Times New Roman"/>
          <w:sz w:val="24"/>
          <w:szCs w:val="24"/>
          <w:lang w:eastAsia="ru-RU"/>
        </w:rPr>
        <w:t>/або</w:t>
      </w:r>
      <w:r w:rsidR="00A26C82" w:rsidRPr="0096476C">
        <w:rPr>
          <w:rFonts w:ascii="Times New Roman" w:eastAsia="Times New Roman" w:hAnsi="Times New Roman" w:cs="Times New Roman"/>
          <w:sz w:val="24"/>
          <w:szCs w:val="24"/>
          <w:lang w:eastAsia="ru-RU"/>
        </w:rPr>
        <w:t xml:space="preserve"> зборів або змін (плановий період). </w:t>
      </w:r>
    </w:p>
    <w:p w:rsidR="00F763A6" w:rsidRDefault="00A26C82" w:rsidP="00F763A6">
      <w:pPr>
        <w:spacing w:after="0" w:line="276" w:lineRule="auto"/>
        <w:ind w:firstLine="567"/>
        <w:jc w:val="both"/>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Часті зміни податкового законодавства вимагають щорічного прийняття регуляторних актів із встановлення місцевих податків</w:t>
      </w:r>
      <w:r w:rsidR="009E0447">
        <w:rPr>
          <w:rFonts w:ascii="Times New Roman" w:eastAsia="Times New Roman" w:hAnsi="Times New Roman" w:cs="Times New Roman"/>
          <w:sz w:val="24"/>
          <w:szCs w:val="24"/>
          <w:lang w:eastAsia="ru-RU"/>
        </w:rPr>
        <w:t xml:space="preserve"> та/або зборів</w:t>
      </w:r>
      <w:r w:rsidR="00F763A6">
        <w:rPr>
          <w:rFonts w:ascii="Times New Roman" w:eastAsia="Times New Roman" w:hAnsi="Times New Roman" w:cs="Times New Roman"/>
          <w:sz w:val="24"/>
          <w:szCs w:val="24"/>
          <w:lang w:eastAsia="ru-RU"/>
        </w:rPr>
        <w:t>.</w:t>
      </w:r>
    </w:p>
    <w:p w:rsidR="00A26C82" w:rsidRPr="0096476C" w:rsidRDefault="00A26C82" w:rsidP="00F763A6">
      <w:pPr>
        <w:spacing w:after="0" w:line="276" w:lineRule="auto"/>
        <w:ind w:firstLine="567"/>
        <w:jc w:val="both"/>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xml:space="preserve">За даними звітів </w:t>
      </w:r>
      <w:r w:rsidR="0096476C" w:rsidRPr="0096476C">
        <w:rPr>
          <w:rFonts w:ascii="Times New Roman" w:eastAsia="Times New Roman" w:hAnsi="Times New Roman" w:cs="Times New Roman"/>
          <w:sz w:val="24"/>
          <w:szCs w:val="24"/>
          <w:lang w:eastAsia="ru-RU"/>
        </w:rPr>
        <w:t>Ф</w:t>
      </w:r>
      <w:r w:rsidR="00405003" w:rsidRPr="0096476C">
        <w:rPr>
          <w:rFonts w:ascii="Times New Roman" w:eastAsia="Times New Roman" w:hAnsi="Times New Roman" w:cs="Times New Roman"/>
          <w:sz w:val="24"/>
          <w:szCs w:val="24"/>
          <w:lang w:eastAsia="ru-RU"/>
        </w:rPr>
        <w:t>інансового відділу</w:t>
      </w:r>
      <w:r w:rsidRPr="0096476C">
        <w:rPr>
          <w:rFonts w:ascii="Times New Roman" w:eastAsia="Times New Roman" w:hAnsi="Times New Roman" w:cs="Times New Roman"/>
          <w:sz w:val="24"/>
          <w:szCs w:val="24"/>
          <w:lang w:eastAsia="ru-RU"/>
        </w:rPr>
        <w:t xml:space="preserve">  </w:t>
      </w:r>
      <w:proofErr w:type="spellStart"/>
      <w:r w:rsidRPr="0096476C">
        <w:rPr>
          <w:rFonts w:ascii="Times New Roman" w:eastAsia="Times New Roman" w:hAnsi="Times New Roman" w:cs="Times New Roman"/>
          <w:sz w:val="24"/>
          <w:szCs w:val="24"/>
          <w:lang w:eastAsia="ru-RU"/>
        </w:rPr>
        <w:t>Студениківської</w:t>
      </w:r>
      <w:proofErr w:type="spellEnd"/>
      <w:r w:rsidRPr="0096476C">
        <w:rPr>
          <w:rFonts w:ascii="Times New Roman" w:eastAsia="Times New Roman" w:hAnsi="Times New Roman" w:cs="Times New Roman"/>
          <w:sz w:val="24"/>
          <w:szCs w:val="24"/>
          <w:lang w:eastAsia="ru-RU"/>
        </w:rPr>
        <w:t xml:space="preserve"> сільської ради про виконання дохідної частини бюджету, </w:t>
      </w:r>
      <w:r w:rsidRPr="00FA18FD">
        <w:rPr>
          <w:rFonts w:ascii="Times New Roman" w:eastAsia="Times New Roman" w:hAnsi="Times New Roman" w:cs="Times New Roman"/>
          <w:i/>
          <w:sz w:val="24"/>
          <w:szCs w:val="24"/>
          <w:lang w:eastAsia="ru-RU"/>
        </w:rPr>
        <w:t>платники єдиного податку</w:t>
      </w:r>
      <w:r w:rsidRPr="0096476C">
        <w:rPr>
          <w:rFonts w:ascii="Times New Roman" w:eastAsia="Times New Roman" w:hAnsi="Times New Roman" w:cs="Times New Roman"/>
          <w:sz w:val="24"/>
          <w:szCs w:val="24"/>
          <w:lang w:eastAsia="ru-RU"/>
        </w:rPr>
        <w:t xml:space="preserve"> І–ІІ груп, для яких ставки регулюються за рішенням сільської  ради, сплачують до сільського бюджету близько  </w:t>
      </w:r>
      <w:r w:rsidR="00DC6B77">
        <w:rPr>
          <w:rFonts w:ascii="Times New Roman" w:eastAsia="Times New Roman" w:hAnsi="Times New Roman" w:cs="Times New Roman"/>
          <w:sz w:val="24"/>
          <w:szCs w:val="24"/>
          <w:lang w:eastAsia="ru-RU"/>
        </w:rPr>
        <w:t xml:space="preserve">     </w:t>
      </w:r>
      <w:r w:rsidR="00405003" w:rsidRPr="0096476C">
        <w:rPr>
          <w:rFonts w:ascii="Times New Roman" w:eastAsia="Times New Roman" w:hAnsi="Times New Roman" w:cs="Times New Roman"/>
          <w:sz w:val="24"/>
          <w:szCs w:val="24"/>
          <w:lang w:eastAsia="ru-RU"/>
        </w:rPr>
        <w:t>3 287,0</w:t>
      </w:r>
      <w:r w:rsidR="00DA68AB" w:rsidRPr="0096476C">
        <w:rPr>
          <w:rFonts w:ascii="Times New Roman" w:eastAsia="Times New Roman" w:hAnsi="Times New Roman" w:cs="Times New Roman"/>
          <w:sz w:val="24"/>
          <w:szCs w:val="24"/>
          <w:lang w:eastAsia="ru-RU"/>
        </w:rPr>
        <w:t xml:space="preserve"> тис</w:t>
      </w:r>
      <w:r w:rsidRPr="0096476C">
        <w:rPr>
          <w:rFonts w:ascii="Times New Roman" w:eastAsia="Times New Roman" w:hAnsi="Times New Roman" w:cs="Times New Roman"/>
          <w:sz w:val="24"/>
          <w:szCs w:val="24"/>
          <w:lang w:eastAsia="ru-RU"/>
        </w:rPr>
        <w:t>. грн. щорічно.</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404"/>
        <w:gridCol w:w="2840"/>
        <w:gridCol w:w="2573"/>
      </w:tblGrid>
      <w:tr w:rsidR="00192E20" w:rsidRPr="00192E20" w:rsidTr="00DA68AB">
        <w:trPr>
          <w:tblCellSpacing w:w="22" w:type="dxa"/>
        </w:trPr>
        <w:tc>
          <w:tcPr>
            <w:tcW w:w="22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Групи (підгрупи)</w:t>
            </w:r>
          </w:p>
        </w:tc>
        <w:tc>
          <w:tcPr>
            <w:tcW w:w="14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Так</w:t>
            </w:r>
          </w:p>
        </w:tc>
        <w:tc>
          <w:tcPr>
            <w:tcW w:w="130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Ні</w:t>
            </w:r>
          </w:p>
        </w:tc>
      </w:tr>
      <w:tr w:rsidR="00192E20" w:rsidRPr="00192E20" w:rsidTr="00DA68AB">
        <w:trPr>
          <w:tblCellSpacing w:w="22" w:type="dxa"/>
        </w:trPr>
        <w:tc>
          <w:tcPr>
            <w:tcW w:w="22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Громадяни</w:t>
            </w:r>
          </w:p>
        </w:tc>
        <w:tc>
          <w:tcPr>
            <w:tcW w:w="14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Х</w:t>
            </w:r>
          </w:p>
        </w:tc>
        <w:tc>
          <w:tcPr>
            <w:tcW w:w="130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w:t>
            </w:r>
          </w:p>
        </w:tc>
      </w:tr>
      <w:tr w:rsidR="00192E20" w:rsidRPr="00192E20" w:rsidTr="00DA68AB">
        <w:trPr>
          <w:tblCellSpacing w:w="22" w:type="dxa"/>
        </w:trPr>
        <w:tc>
          <w:tcPr>
            <w:tcW w:w="22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Держава</w:t>
            </w:r>
          </w:p>
        </w:tc>
        <w:tc>
          <w:tcPr>
            <w:tcW w:w="14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Х</w:t>
            </w:r>
          </w:p>
        </w:tc>
        <w:tc>
          <w:tcPr>
            <w:tcW w:w="130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w:t>
            </w:r>
          </w:p>
        </w:tc>
      </w:tr>
      <w:tr w:rsidR="00192E20" w:rsidRPr="00192E20" w:rsidTr="00DA68AB">
        <w:trPr>
          <w:tblCellSpacing w:w="22" w:type="dxa"/>
        </w:trPr>
        <w:tc>
          <w:tcPr>
            <w:tcW w:w="22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Х</w:t>
            </w:r>
          </w:p>
        </w:tc>
        <w:tc>
          <w:tcPr>
            <w:tcW w:w="130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w:t>
            </w:r>
          </w:p>
        </w:tc>
      </w:tr>
      <w:tr w:rsidR="00192E20" w:rsidRPr="00192E20" w:rsidTr="00DA68AB">
        <w:trPr>
          <w:tblCellSpacing w:w="22" w:type="dxa"/>
        </w:trPr>
        <w:tc>
          <w:tcPr>
            <w:tcW w:w="22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Х</w:t>
            </w:r>
          </w:p>
        </w:tc>
        <w:tc>
          <w:tcPr>
            <w:tcW w:w="1300" w:type="pct"/>
            <w:tcBorders>
              <w:top w:val="outset" w:sz="6" w:space="0" w:color="auto"/>
              <w:left w:val="outset" w:sz="6" w:space="0" w:color="auto"/>
              <w:bottom w:val="outset" w:sz="6" w:space="0" w:color="auto"/>
              <w:right w:val="outset" w:sz="6" w:space="0" w:color="auto"/>
            </w:tcBorders>
          </w:tcPr>
          <w:p w:rsidR="00A26C82" w:rsidRPr="0096476C" w:rsidRDefault="00A26C82" w:rsidP="00A26C82">
            <w:pPr>
              <w:spacing w:before="100" w:beforeAutospacing="1" w:after="100" w:afterAutospacing="1" w:line="240" w:lineRule="auto"/>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 </w:t>
            </w:r>
          </w:p>
        </w:tc>
      </w:tr>
    </w:tbl>
    <w:p w:rsidR="00A26C82" w:rsidRPr="0096476C" w:rsidRDefault="00A26C82" w:rsidP="00F763A6">
      <w:pPr>
        <w:tabs>
          <w:tab w:val="left" w:pos="567"/>
        </w:tabs>
        <w:spacing w:before="120" w:after="0" w:line="276" w:lineRule="auto"/>
        <w:jc w:val="both"/>
        <w:outlineLvl w:val="2"/>
        <w:rPr>
          <w:rFonts w:ascii="Times New Roman" w:eastAsia="Times New Roman" w:hAnsi="Times New Roman" w:cs="Times New Roman"/>
          <w:bCs/>
          <w:sz w:val="24"/>
          <w:szCs w:val="24"/>
          <w:lang w:eastAsia="ru-RU"/>
        </w:rPr>
      </w:pPr>
      <w:r w:rsidRPr="00192E20">
        <w:rPr>
          <w:rFonts w:ascii="Times New Roman" w:eastAsia="Times New Roman" w:hAnsi="Times New Roman" w:cs="Times New Roman"/>
          <w:bCs/>
          <w:color w:val="FF0000"/>
          <w:sz w:val="24"/>
          <w:szCs w:val="24"/>
          <w:lang w:eastAsia="ru-RU"/>
        </w:rPr>
        <w:t xml:space="preserve">         </w:t>
      </w:r>
      <w:r w:rsidRPr="0096476C">
        <w:rPr>
          <w:rFonts w:ascii="Times New Roman" w:eastAsia="Times New Roman" w:hAnsi="Times New Roman" w:cs="Times New Roman"/>
          <w:bCs/>
          <w:sz w:val="24"/>
          <w:szCs w:val="24"/>
          <w:lang w:eastAsia="ru-RU"/>
        </w:rPr>
        <w:t xml:space="preserve">Відповідно до чинного законодавства повноваження щодо встановлення місцевих податків </w:t>
      </w:r>
      <w:r w:rsidR="009E0447">
        <w:rPr>
          <w:rFonts w:ascii="Times New Roman" w:eastAsia="Times New Roman" w:hAnsi="Times New Roman" w:cs="Times New Roman"/>
          <w:bCs/>
          <w:sz w:val="24"/>
          <w:szCs w:val="24"/>
          <w:lang w:eastAsia="ru-RU"/>
        </w:rPr>
        <w:t xml:space="preserve">та/або зборів </w:t>
      </w:r>
      <w:r w:rsidRPr="0096476C">
        <w:rPr>
          <w:rFonts w:ascii="Times New Roman" w:eastAsia="Times New Roman" w:hAnsi="Times New Roman" w:cs="Times New Roman"/>
          <w:bCs/>
          <w:sz w:val="24"/>
          <w:szCs w:val="24"/>
          <w:lang w:eastAsia="ru-RU"/>
        </w:rPr>
        <w:t xml:space="preserve">є виключною  компетенцією органів місцевого самоврядування. Застосування регуляторної процедури не має альтернативи, проблема встановлення єдиного податку не може бути розв’язана за допомогою ринкових механізмів. </w:t>
      </w:r>
    </w:p>
    <w:p w:rsidR="00A26C82" w:rsidRPr="00F763A6" w:rsidRDefault="00A26C82" w:rsidP="00F763A6">
      <w:pPr>
        <w:tabs>
          <w:tab w:val="left" w:pos="567"/>
        </w:tabs>
        <w:spacing w:after="120" w:line="276" w:lineRule="auto"/>
        <w:ind w:firstLine="567"/>
        <w:jc w:val="both"/>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Для встановле</w:t>
      </w:r>
      <w:r w:rsidR="0096476C" w:rsidRPr="0096476C">
        <w:rPr>
          <w:rFonts w:ascii="Times New Roman" w:eastAsia="Times New Roman" w:hAnsi="Times New Roman" w:cs="Times New Roman"/>
          <w:sz w:val="24"/>
          <w:szCs w:val="24"/>
          <w:lang w:eastAsia="ru-RU"/>
        </w:rPr>
        <w:t>ння єдиного податку з 01.01.2022</w:t>
      </w:r>
      <w:r w:rsidRPr="0096476C">
        <w:rPr>
          <w:rFonts w:ascii="Times New Roman" w:eastAsia="Times New Roman" w:hAnsi="Times New Roman" w:cs="Times New Roman"/>
          <w:sz w:val="24"/>
          <w:szCs w:val="24"/>
          <w:lang w:eastAsia="ru-RU"/>
        </w:rPr>
        <w:t xml:space="preserve"> року</w:t>
      </w:r>
      <w:r w:rsidR="009E0447">
        <w:rPr>
          <w:rFonts w:ascii="Times New Roman" w:eastAsia="Times New Roman" w:hAnsi="Times New Roman" w:cs="Times New Roman"/>
          <w:sz w:val="24"/>
          <w:szCs w:val="24"/>
          <w:lang w:eastAsia="ru-RU"/>
        </w:rPr>
        <w:t>,</w:t>
      </w:r>
      <w:r w:rsidRPr="0096476C">
        <w:rPr>
          <w:rFonts w:ascii="Times New Roman" w:eastAsia="Times New Roman" w:hAnsi="Times New Roman" w:cs="Times New Roman"/>
          <w:sz w:val="24"/>
          <w:szCs w:val="24"/>
          <w:lang w:eastAsia="ru-RU"/>
        </w:rPr>
        <w:t xml:space="preserve"> з урахуванням з</w:t>
      </w:r>
      <w:r w:rsidR="0096476C">
        <w:rPr>
          <w:rFonts w:ascii="Times New Roman" w:eastAsia="Times New Roman" w:hAnsi="Times New Roman" w:cs="Times New Roman"/>
          <w:sz w:val="24"/>
          <w:szCs w:val="24"/>
          <w:lang w:eastAsia="ru-RU"/>
        </w:rPr>
        <w:t xml:space="preserve">мін </w:t>
      </w:r>
      <w:r w:rsidR="00DC6B77">
        <w:rPr>
          <w:rFonts w:ascii="Times New Roman" w:eastAsia="Times New Roman" w:hAnsi="Times New Roman" w:cs="Times New Roman"/>
          <w:sz w:val="24"/>
          <w:szCs w:val="24"/>
          <w:lang w:eastAsia="ru-RU"/>
        </w:rPr>
        <w:t>податкового законодавства</w:t>
      </w:r>
      <w:r w:rsidR="009E0447">
        <w:rPr>
          <w:rFonts w:ascii="Times New Roman" w:eastAsia="Times New Roman" w:hAnsi="Times New Roman" w:cs="Times New Roman"/>
          <w:sz w:val="24"/>
          <w:szCs w:val="24"/>
          <w:lang w:eastAsia="ru-RU"/>
        </w:rPr>
        <w:t>,</w:t>
      </w:r>
      <w:r w:rsidR="0096476C" w:rsidRPr="0096476C">
        <w:rPr>
          <w:rFonts w:ascii="Times New Roman" w:eastAsia="Times New Roman" w:hAnsi="Times New Roman" w:cs="Times New Roman"/>
          <w:sz w:val="24"/>
          <w:szCs w:val="24"/>
          <w:lang w:eastAsia="ru-RU"/>
        </w:rPr>
        <w:t xml:space="preserve"> </w:t>
      </w:r>
      <w:r w:rsidRPr="0096476C">
        <w:rPr>
          <w:rFonts w:ascii="Times New Roman" w:eastAsia="Times New Roman" w:hAnsi="Times New Roman" w:cs="Times New Roman"/>
          <w:sz w:val="24"/>
          <w:szCs w:val="24"/>
          <w:lang w:eastAsia="ru-RU"/>
        </w:rPr>
        <w:t xml:space="preserve">необхідно </w:t>
      </w:r>
      <w:r w:rsidRPr="00F763A6">
        <w:rPr>
          <w:rFonts w:ascii="Times New Roman" w:eastAsia="Times New Roman" w:hAnsi="Times New Roman" w:cs="Times New Roman"/>
          <w:sz w:val="24"/>
          <w:szCs w:val="24"/>
          <w:lang w:eastAsia="ru-RU"/>
        </w:rPr>
        <w:t>провести регуляторну процедуру.</w:t>
      </w:r>
    </w:p>
    <w:p w:rsidR="00A26C82" w:rsidRPr="00F763A6" w:rsidRDefault="00A26C82" w:rsidP="00A26C82">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II. Цілі державного регулювання</w:t>
      </w:r>
    </w:p>
    <w:p w:rsidR="00A26C82" w:rsidRPr="00F763A6" w:rsidRDefault="00A26C82" w:rsidP="00CD69BE">
      <w:pPr>
        <w:spacing w:after="0" w:line="276"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Проект рішення розроблено з ціллю:</w:t>
      </w:r>
    </w:p>
    <w:p w:rsidR="00A26C82" w:rsidRPr="00F763A6" w:rsidRDefault="00A26C82" w:rsidP="00CD69BE">
      <w:pPr>
        <w:spacing w:after="0" w:line="276"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 xml:space="preserve">*Виконання вимог чинного законодавства. </w:t>
      </w:r>
    </w:p>
    <w:p w:rsidR="00A26C82" w:rsidRPr="00F763A6" w:rsidRDefault="00A26C82" w:rsidP="00CD69BE">
      <w:pPr>
        <w:spacing w:after="0" w:line="276"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 xml:space="preserve">*Врегулювання правовідносин між </w:t>
      </w:r>
      <w:r w:rsidR="00351FFB" w:rsidRPr="00F763A6">
        <w:rPr>
          <w:rFonts w:ascii="Times New Roman" w:eastAsia="Times New Roman" w:hAnsi="Times New Roman" w:cs="Times New Roman"/>
          <w:sz w:val="24"/>
          <w:szCs w:val="24"/>
          <w:lang w:eastAsia="ru-RU"/>
        </w:rPr>
        <w:t xml:space="preserve">органом місцевого самоврядування </w:t>
      </w:r>
      <w:r w:rsidRPr="00F763A6">
        <w:rPr>
          <w:rFonts w:ascii="Times New Roman" w:eastAsia="Times New Roman" w:hAnsi="Times New Roman" w:cs="Times New Roman"/>
          <w:sz w:val="24"/>
          <w:szCs w:val="24"/>
          <w:lang w:eastAsia="ru-RU"/>
        </w:rPr>
        <w:t>та суб’єктами господарювання в процесі нарахування та сплати єдиного податку.</w:t>
      </w:r>
    </w:p>
    <w:p w:rsidR="00A26C82" w:rsidRPr="00F763A6" w:rsidRDefault="00A26C82" w:rsidP="00CD69BE">
      <w:pPr>
        <w:spacing w:after="120" w:line="276"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*Встановлення ставок єдиного податку, які б дозволили забезпечити сталі надходження до сільського бюджету дл</w:t>
      </w:r>
      <w:r w:rsidR="00351FFB" w:rsidRPr="00F763A6">
        <w:rPr>
          <w:rFonts w:ascii="Times New Roman" w:eastAsia="Times New Roman" w:hAnsi="Times New Roman" w:cs="Times New Roman"/>
          <w:sz w:val="24"/>
          <w:szCs w:val="24"/>
          <w:lang w:eastAsia="ru-RU"/>
        </w:rPr>
        <w:t xml:space="preserve">я виконання програм соціально-економічного розвитку </w:t>
      </w:r>
      <w:proofErr w:type="spellStart"/>
      <w:r w:rsidR="00DC6B77" w:rsidRPr="00F763A6">
        <w:rPr>
          <w:rFonts w:ascii="Times New Roman" w:eastAsia="Times New Roman" w:hAnsi="Times New Roman" w:cs="Times New Roman"/>
          <w:sz w:val="24"/>
          <w:szCs w:val="24"/>
          <w:lang w:eastAsia="ru-RU"/>
        </w:rPr>
        <w:t>Студениківської</w:t>
      </w:r>
      <w:proofErr w:type="spellEnd"/>
      <w:r w:rsidR="00DC6B77" w:rsidRPr="00F763A6">
        <w:rPr>
          <w:rFonts w:ascii="Times New Roman" w:eastAsia="Times New Roman" w:hAnsi="Times New Roman" w:cs="Times New Roman"/>
          <w:sz w:val="24"/>
          <w:szCs w:val="24"/>
          <w:lang w:eastAsia="ru-RU"/>
        </w:rPr>
        <w:t xml:space="preserve"> сільської територіальної громади (далі – </w:t>
      </w:r>
      <w:proofErr w:type="spellStart"/>
      <w:r w:rsidR="001A33ED">
        <w:rPr>
          <w:rFonts w:ascii="Times New Roman" w:eastAsia="Times New Roman" w:hAnsi="Times New Roman" w:cs="Times New Roman"/>
          <w:sz w:val="24"/>
          <w:szCs w:val="24"/>
          <w:lang w:eastAsia="ru-RU"/>
        </w:rPr>
        <w:t>Студениківська</w:t>
      </w:r>
      <w:proofErr w:type="spellEnd"/>
      <w:r w:rsidR="00F763A6" w:rsidRPr="00F763A6">
        <w:rPr>
          <w:rFonts w:ascii="Times New Roman" w:eastAsia="Times New Roman" w:hAnsi="Times New Roman" w:cs="Times New Roman"/>
          <w:sz w:val="24"/>
          <w:szCs w:val="24"/>
          <w:lang w:eastAsia="ru-RU"/>
        </w:rPr>
        <w:t xml:space="preserve"> </w:t>
      </w:r>
      <w:r w:rsidR="00DC6B77" w:rsidRPr="00F763A6">
        <w:rPr>
          <w:rFonts w:ascii="Times New Roman" w:eastAsia="Times New Roman" w:hAnsi="Times New Roman" w:cs="Times New Roman"/>
          <w:sz w:val="24"/>
          <w:szCs w:val="24"/>
          <w:lang w:eastAsia="ru-RU"/>
        </w:rPr>
        <w:t>СТГ)</w:t>
      </w:r>
      <w:r w:rsidR="00351FFB" w:rsidRPr="00F763A6">
        <w:rPr>
          <w:rFonts w:ascii="Times New Roman" w:eastAsia="Times New Roman" w:hAnsi="Times New Roman" w:cs="Times New Roman"/>
          <w:sz w:val="24"/>
          <w:szCs w:val="24"/>
          <w:lang w:eastAsia="ru-RU"/>
        </w:rPr>
        <w:t>.</w:t>
      </w:r>
    </w:p>
    <w:p w:rsidR="00A26C82" w:rsidRPr="00F763A6" w:rsidRDefault="00A26C82" w:rsidP="00A26C82">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III. Визначення та оцінка альтернативних способів досягнення цілей</w:t>
      </w:r>
    </w:p>
    <w:p w:rsidR="00A26C82" w:rsidRPr="00D44607" w:rsidRDefault="00A26C82" w:rsidP="00351FFB">
      <w:pPr>
        <w:spacing w:before="120" w:after="0" w:line="240" w:lineRule="auto"/>
        <w:ind w:firstLine="567"/>
        <w:jc w:val="both"/>
        <w:rPr>
          <w:rFonts w:ascii="Times New Roman" w:eastAsia="Times New Roman" w:hAnsi="Times New Roman" w:cs="Times New Roman"/>
          <w:sz w:val="24"/>
          <w:szCs w:val="24"/>
          <w:lang w:eastAsia="ru-RU"/>
        </w:rPr>
      </w:pPr>
      <w:r w:rsidRPr="00D44607">
        <w:rPr>
          <w:rFonts w:ascii="Times New Roman" w:eastAsia="Times New Roman" w:hAnsi="Times New Roman" w:cs="Times New Roman"/>
          <w:sz w:val="24"/>
          <w:szCs w:val="24"/>
          <w:lang w:eastAsia="ru-RU"/>
        </w:rPr>
        <w:t>1. Визначення альтернативних способів</w:t>
      </w:r>
      <w:r w:rsidR="00351FFB" w:rsidRPr="00D44607">
        <w:rPr>
          <w:rFonts w:ascii="Times New Roman" w:eastAsia="Times New Roman" w:hAnsi="Times New Roman" w:cs="Times New Roman"/>
          <w:sz w:val="24"/>
          <w:szCs w:val="24"/>
          <w:lang w:eastAsia="ru-RU"/>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613"/>
        <w:gridCol w:w="6204"/>
      </w:tblGrid>
      <w:tr w:rsidR="00D44607" w:rsidRPr="00D44607" w:rsidTr="00DA68AB">
        <w:trPr>
          <w:tblCellSpacing w:w="22" w:type="dxa"/>
        </w:trPr>
        <w:tc>
          <w:tcPr>
            <w:tcW w:w="1806" w:type="pct"/>
            <w:tcBorders>
              <w:top w:val="outset" w:sz="6" w:space="0" w:color="auto"/>
              <w:left w:val="outset" w:sz="6" w:space="0" w:color="auto"/>
              <w:bottom w:val="outset" w:sz="6" w:space="0" w:color="auto"/>
              <w:right w:val="outset" w:sz="6" w:space="0" w:color="auto"/>
            </w:tcBorders>
          </w:tcPr>
          <w:p w:rsidR="00A26C82" w:rsidRPr="00D4460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44607">
              <w:rPr>
                <w:rFonts w:ascii="Times New Roman" w:eastAsia="Times New Roman" w:hAnsi="Times New Roman" w:cs="Times New Roman"/>
                <w:sz w:val="24"/>
                <w:szCs w:val="24"/>
                <w:lang w:eastAsia="ru-RU"/>
              </w:rPr>
              <w:t>Вид альтернативи</w:t>
            </w:r>
          </w:p>
        </w:tc>
        <w:tc>
          <w:tcPr>
            <w:tcW w:w="3125" w:type="pct"/>
            <w:tcBorders>
              <w:top w:val="outset" w:sz="6" w:space="0" w:color="auto"/>
              <w:left w:val="outset" w:sz="6" w:space="0" w:color="auto"/>
              <w:bottom w:val="outset" w:sz="6" w:space="0" w:color="auto"/>
              <w:right w:val="outset" w:sz="6" w:space="0" w:color="auto"/>
            </w:tcBorders>
          </w:tcPr>
          <w:p w:rsidR="00A26C82" w:rsidRPr="00D4460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44607">
              <w:rPr>
                <w:rFonts w:ascii="Times New Roman" w:eastAsia="Times New Roman" w:hAnsi="Times New Roman" w:cs="Times New Roman"/>
                <w:sz w:val="24"/>
                <w:szCs w:val="24"/>
                <w:lang w:eastAsia="ru-RU"/>
              </w:rPr>
              <w:t>Опис альтернативи</w:t>
            </w:r>
          </w:p>
        </w:tc>
      </w:tr>
      <w:tr w:rsidR="00D44607" w:rsidRPr="00D44607" w:rsidTr="003D5D55">
        <w:trPr>
          <w:trHeight w:val="1907"/>
          <w:tblCellSpacing w:w="22" w:type="dxa"/>
        </w:trPr>
        <w:tc>
          <w:tcPr>
            <w:tcW w:w="1806" w:type="pct"/>
            <w:tcBorders>
              <w:top w:val="outset" w:sz="6" w:space="0" w:color="auto"/>
              <w:left w:val="outset" w:sz="6" w:space="0" w:color="auto"/>
              <w:right w:val="outset" w:sz="6" w:space="0" w:color="auto"/>
            </w:tcBorders>
          </w:tcPr>
          <w:p w:rsidR="00A26C82" w:rsidRPr="00D4460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44607">
              <w:rPr>
                <w:rFonts w:ascii="Times New Roman" w:eastAsia="Times New Roman" w:hAnsi="Times New Roman" w:cs="Times New Roman"/>
                <w:sz w:val="24"/>
                <w:szCs w:val="24"/>
                <w:lang w:eastAsia="ru-RU"/>
              </w:rPr>
              <w:lastRenderedPageBreak/>
              <w:t xml:space="preserve">Не прийняття регуляторного </w:t>
            </w:r>
            <w:proofErr w:type="spellStart"/>
            <w:r w:rsidRPr="00D44607">
              <w:rPr>
                <w:rFonts w:ascii="Times New Roman" w:eastAsia="Times New Roman" w:hAnsi="Times New Roman" w:cs="Times New Roman"/>
                <w:sz w:val="24"/>
                <w:szCs w:val="24"/>
                <w:lang w:eastAsia="ru-RU"/>
              </w:rPr>
              <w:t>акта</w:t>
            </w:r>
            <w:proofErr w:type="spellEnd"/>
            <w:r w:rsidRPr="00D44607">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3125" w:type="pct"/>
            <w:tcBorders>
              <w:top w:val="outset" w:sz="6" w:space="0" w:color="auto"/>
              <w:left w:val="outset" w:sz="6" w:space="0" w:color="auto"/>
              <w:right w:val="outset" w:sz="6" w:space="0" w:color="auto"/>
            </w:tcBorders>
          </w:tcPr>
          <w:p w:rsidR="00A26C82" w:rsidRPr="00D44607" w:rsidRDefault="00D44607" w:rsidP="003D5D5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закінченню 2021</w:t>
            </w:r>
            <w:r w:rsidR="00A26C82" w:rsidRPr="00D44607">
              <w:rPr>
                <w:rFonts w:ascii="Times New Roman" w:eastAsia="Times New Roman" w:hAnsi="Times New Roman" w:cs="Times New Roman"/>
                <w:sz w:val="24"/>
                <w:szCs w:val="24"/>
                <w:lang w:eastAsia="ru-RU"/>
              </w:rPr>
              <w:t xml:space="preserve"> року діюче на території </w:t>
            </w:r>
            <w:r>
              <w:rPr>
                <w:rFonts w:ascii="Times New Roman" w:eastAsia="Times New Roman" w:hAnsi="Times New Roman" w:cs="Times New Roman"/>
                <w:sz w:val="24"/>
                <w:szCs w:val="24"/>
                <w:lang w:eastAsia="ru-RU"/>
              </w:rPr>
              <w:t xml:space="preserve">населених пунктів </w:t>
            </w:r>
            <w:proofErr w:type="spellStart"/>
            <w:r w:rsidR="00A26C82" w:rsidRPr="00D44607">
              <w:rPr>
                <w:rFonts w:ascii="Times New Roman" w:eastAsia="Times New Roman" w:hAnsi="Times New Roman" w:cs="Times New Roman"/>
                <w:sz w:val="24"/>
                <w:szCs w:val="24"/>
                <w:lang w:eastAsia="ru-RU"/>
              </w:rPr>
              <w:t>Студениківської</w:t>
            </w:r>
            <w:proofErr w:type="spellEnd"/>
            <w:r w:rsidR="00A26C82" w:rsidRPr="00D44607">
              <w:rPr>
                <w:rFonts w:ascii="Times New Roman" w:eastAsia="Times New Roman" w:hAnsi="Times New Roman" w:cs="Times New Roman"/>
                <w:sz w:val="24"/>
                <w:szCs w:val="24"/>
                <w:lang w:eastAsia="ru-RU"/>
              </w:rPr>
              <w:t xml:space="preserve"> </w:t>
            </w:r>
            <w:r w:rsidR="003D5D55">
              <w:rPr>
                <w:rFonts w:ascii="Times New Roman" w:eastAsia="Times New Roman" w:hAnsi="Times New Roman" w:cs="Times New Roman"/>
                <w:sz w:val="24"/>
                <w:szCs w:val="24"/>
                <w:lang w:eastAsia="ru-RU"/>
              </w:rPr>
              <w:t>СТГ</w:t>
            </w:r>
            <w:r w:rsidR="00A26C82" w:rsidRPr="00D44607">
              <w:rPr>
                <w:rFonts w:ascii="Times New Roman" w:eastAsia="Times New Roman" w:hAnsi="Times New Roman" w:cs="Times New Roman"/>
                <w:sz w:val="24"/>
                <w:szCs w:val="24"/>
                <w:lang w:eastAsia="ru-RU"/>
              </w:rPr>
              <w:t xml:space="preserve">  рішення про встановлення єдиного податку </w:t>
            </w:r>
            <w:r w:rsidR="003D5D55">
              <w:rPr>
                <w:rFonts w:ascii="Times New Roman" w:eastAsia="Times New Roman" w:hAnsi="Times New Roman" w:cs="Times New Roman"/>
                <w:sz w:val="24"/>
                <w:szCs w:val="24"/>
                <w:lang w:eastAsia="ru-RU"/>
              </w:rPr>
              <w:t xml:space="preserve">на 2021 рік </w:t>
            </w:r>
            <w:r w:rsidR="00A26C82" w:rsidRPr="00D44607">
              <w:rPr>
                <w:rFonts w:ascii="Times New Roman" w:eastAsia="Times New Roman" w:hAnsi="Times New Roman" w:cs="Times New Roman"/>
                <w:sz w:val="24"/>
                <w:szCs w:val="24"/>
                <w:lang w:eastAsia="ru-RU"/>
              </w:rPr>
              <w:t>має бути скасовано як таке, що не поширюється на подальші періоди. Суб’єкти господарювання за</w:t>
            </w:r>
            <w:r w:rsidR="001A33ED">
              <w:rPr>
                <w:rFonts w:ascii="Times New Roman" w:eastAsia="Times New Roman" w:hAnsi="Times New Roman" w:cs="Times New Roman"/>
                <w:sz w:val="24"/>
                <w:szCs w:val="24"/>
                <w:lang w:eastAsia="ru-RU"/>
              </w:rPr>
              <w:t>лишаться без нормативного акту</w:t>
            </w:r>
            <w:r w:rsidR="00A26C82" w:rsidRPr="001A33ED">
              <w:rPr>
                <w:rFonts w:ascii="Times New Roman" w:eastAsia="Times New Roman" w:hAnsi="Times New Roman" w:cs="Times New Roman"/>
                <w:color w:val="000000" w:themeColor="text1"/>
                <w:sz w:val="24"/>
                <w:szCs w:val="24"/>
                <w:lang w:eastAsia="ru-RU"/>
              </w:rPr>
              <w:t xml:space="preserve">, що </w:t>
            </w:r>
            <w:r w:rsidR="001A33ED" w:rsidRPr="001A33ED">
              <w:rPr>
                <w:rFonts w:ascii="Times New Roman" w:eastAsia="Times New Roman" w:hAnsi="Times New Roman" w:cs="Times New Roman"/>
                <w:color w:val="000000" w:themeColor="text1"/>
                <w:sz w:val="24"/>
                <w:szCs w:val="24"/>
                <w:lang w:eastAsia="ru-RU"/>
              </w:rPr>
              <w:t>негативно вплине</w:t>
            </w:r>
            <w:r w:rsidR="00A26C82" w:rsidRPr="001A33ED">
              <w:rPr>
                <w:rFonts w:ascii="Times New Roman" w:eastAsia="Times New Roman" w:hAnsi="Times New Roman" w:cs="Times New Roman"/>
                <w:color w:val="000000" w:themeColor="text1"/>
                <w:sz w:val="24"/>
                <w:szCs w:val="24"/>
                <w:lang w:eastAsia="ru-RU"/>
              </w:rPr>
              <w:t xml:space="preserve"> </w:t>
            </w:r>
            <w:r w:rsidR="001A33ED">
              <w:rPr>
                <w:rFonts w:ascii="Times New Roman" w:eastAsia="Times New Roman" w:hAnsi="Times New Roman" w:cs="Times New Roman"/>
                <w:color w:val="000000" w:themeColor="text1"/>
                <w:sz w:val="24"/>
                <w:szCs w:val="24"/>
                <w:lang w:eastAsia="ru-RU"/>
              </w:rPr>
              <w:t xml:space="preserve">на </w:t>
            </w:r>
            <w:r w:rsidR="00A26C82" w:rsidRPr="001A33ED">
              <w:rPr>
                <w:rFonts w:ascii="Times New Roman" w:eastAsia="Times New Roman" w:hAnsi="Times New Roman" w:cs="Times New Roman"/>
                <w:color w:val="000000" w:themeColor="text1"/>
                <w:sz w:val="24"/>
                <w:szCs w:val="24"/>
                <w:lang w:eastAsia="ru-RU"/>
              </w:rPr>
              <w:t>надходж</w:t>
            </w:r>
            <w:r w:rsidRPr="001A33ED">
              <w:rPr>
                <w:rFonts w:ascii="Times New Roman" w:eastAsia="Times New Roman" w:hAnsi="Times New Roman" w:cs="Times New Roman"/>
                <w:color w:val="000000" w:themeColor="text1"/>
                <w:sz w:val="24"/>
                <w:szCs w:val="24"/>
                <w:lang w:eastAsia="ru-RU"/>
              </w:rPr>
              <w:t>ення до місцевого бюджету у 2022</w:t>
            </w:r>
            <w:r w:rsidR="00A26C82" w:rsidRPr="001A33ED">
              <w:rPr>
                <w:rFonts w:ascii="Times New Roman" w:eastAsia="Times New Roman" w:hAnsi="Times New Roman" w:cs="Times New Roman"/>
                <w:color w:val="000000" w:themeColor="text1"/>
                <w:sz w:val="24"/>
                <w:szCs w:val="24"/>
                <w:lang w:eastAsia="ru-RU"/>
              </w:rPr>
              <w:t xml:space="preserve"> році.  </w:t>
            </w:r>
          </w:p>
        </w:tc>
      </w:tr>
      <w:tr w:rsidR="00192E20" w:rsidRPr="00192E20" w:rsidTr="003D5D55">
        <w:trPr>
          <w:trHeight w:val="1539"/>
          <w:tblCellSpacing w:w="22" w:type="dxa"/>
        </w:trPr>
        <w:tc>
          <w:tcPr>
            <w:tcW w:w="1806" w:type="pct"/>
            <w:tcBorders>
              <w:top w:val="outset" w:sz="6" w:space="0" w:color="auto"/>
              <w:left w:val="outset" w:sz="6" w:space="0" w:color="auto"/>
              <w:bottom w:val="outset" w:sz="6" w:space="0" w:color="auto"/>
              <w:right w:val="outset" w:sz="6" w:space="0" w:color="auto"/>
            </w:tcBorders>
          </w:tcPr>
          <w:p w:rsidR="00A26C82" w:rsidRPr="00662657" w:rsidRDefault="00A26C82" w:rsidP="00A26C82">
            <w:pPr>
              <w:spacing w:after="0"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 xml:space="preserve">Прийняття регуляторного </w:t>
            </w:r>
            <w:proofErr w:type="spellStart"/>
            <w:r w:rsidRPr="00662657">
              <w:rPr>
                <w:rFonts w:ascii="Times New Roman" w:eastAsia="Times New Roman" w:hAnsi="Times New Roman" w:cs="Times New Roman"/>
                <w:sz w:val="24"/>
                <w:szCs w:val="24"/>
                <w:lang w:eastAsia="ru-RU"/>
              </w:rPr>
              <w:t>акта</w:t>
            </w:r>
            <w:proofErr w:type="spellEnd"/>
            <w:r w:rsidRPr="00662657">
              <w:rPr>
                <w:rFonts w:ascii="Times New Roman" w:eastAsia="Times New Roman" w:hAnsi="Times New Roman" w:cs="Times New Roman"/>
                <w:sz w:val="24"/>
                <w:szCs w:val="24"/>
                <w:lang w:eastAsia="ru-RU"/>
              </w:rPr>
              <w:t xml:space="preserve"> відповідно до Податкового </w:t>
            </w:r>
            <w:r w:rsidR="00662657" w:rsidRPr="00662657">
              <w:rPr>
                <w:rFonts w:ascii="Times New Roman" w:eastAsia="Times New Roman" w:hAnsi="Times New Roman" w:cs="Times New Roman"/>
                <w:sz w:val="24"/>
                <w:szCs w:val="24"/>
                <w:lang w:eastAsia="ru-RU"/>
              </w:rPr>
              <w:t>кодексу України з діючими у 2021</w:t>
            </w:r>
            <w:r w:rsidRPr="00662657">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3125" w:type="pct"/>
            <w:tcBorders>
              <w:top w:val="outset" w:sz="6" w:space="0" w:color="auto"/>
              <w:left w:val="outset" w:sz="6" w:space="0" w:color="auto"/>
              <w:bottom w:val="outset" w:sz="6" w:space="0" w:color="auto"/>
              <w:right w:val="outset" w:sz="6" w:space="0" w:color="auto"/>
            </w:tcBorders>
          </w:tcPr>
          <w:p w:rsidR="00A26C82" w:rsidRPr="00662657" w:rsidRDefault="00A26C82" w:rsidP="00A26C82">
            <w:pPr>
              <w:spacing w:after="0" w:line="240" w:lineRule="auto"/>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Забезпечення досягнення цілей державного регулювання.</w:t>
            </w:r>
          </w:p>
          <w:p w:rsidR="00A26C82" w:rsidRPr="00662657" w:rsidRDefault="00A26C82" w:rsidP="00A26C82">
            <w:pPr>
              <w:spacing w:after="0" w:line="240" w:lineRule="auto"/>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Сталі надходження до сільського бюджету без погіршення умов для розвитку мікробізнесу.</w:t>
            </w:r>
          </w:p>
          <w:p w:rsidR="00A26C82" w:rsidRPr="00662657" w:rsidRDefault="00A26C82" w:rsidP="00A26C82">
            <w:pPr>
              <w:spacing w:after="0" w:line="240" w:lineRule="auto"/>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Належне фінансування програм с</w:t>
            </w:r>
            <w:r w:rsidR="00A95A92">
              <w:rPr>
                <w:rFonts w:ascii="Times New Roman" w:eastAsia="Times New Roman" w:hAnsi="Times New Roman" w:cs="Times New Roman"/>
                <w:sz w:val="24"/>
                <w:szCs w:val="24"/>
                <w:lang w:eastAsia="ru-RU"/>
              </w:rPr>
              <w:t>оціально-економічного розвитку С</w:t>
            </w:r>
            <w:r w:rsidRPr="00662657">
              <w:rPr>
                <w:rFonts w:ascii="Times New Roman" w:eastAsia="Times New Roman" w:hAnsi="Times New Roman" w:cs="Times New Roman"/>
                <w:sz w:val="24"/>
                <w:szCs w:val="24"/>
                <w:lang w:eastAsia="ru-RU"/>
              </w:rPr>
              <w:t>ТГ</w:t>
            </w:r>
            <w:r w:rsidR="003D5D55">
              <w:rPr>
                <w:rFonts w:ascii="Times New Roman" w:eastAsia="Times New Roman" w:hAnsi="Times New Roman" w:cs="Times New Roman"/>
                <w:sz w:val="24"/>
                <w:szCs w:val="24"/>
                <w:lang w:eastAsia="ru-RU"/>
              </w:rPr>
              <w:t>, тощо.</w:t>
            </w:r>
          </w:p>
        </w:tc>
      </w:tr>
    </w:tbl>
    <w:p w:rsidR="00A26C82" w:rsidRPr="00662657" w:rsidRDefault="00A26C82" w:rsidP="00F763A6">
      <w:pPr>
        <w:spacing w:before="120" w:after="0" w:line="240" w:lineRule="auto"/>
        <w:ind w:firstLine="567"/>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2. Оцінка вибраних альтернативних способів досягнення цілей</w:t>
      </w:r>
      <w:r w:rsidR="003D5D55">
        <w:rPr>
          <w:rFonts w:ascii="Times New Roman" w:eastAsia="Times New Roman" w:hAnsi="Times New Roman" w:cs="Times New Roman"/>
          <w:sz w:val="24"/>
          <w:szCs w:val="24"/>
          <w:lang w:eastAsia="ru-RU"/>
        </w:rPr>
        <w:t>.</w:t>
      </w:r>
    </w:p>
    <w:p w:rsidR="00A26C82" w:rsidRPr="00662657" w:rsidRDefault="00A26C82" w:rsidP="00F763A6">
      <w:pPr>
        <w:spacing w:after="0" w:line="240" w:lineRule="exact"/>
        <w:ind w:firstLine="567"/>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Опис вигод та витрат за кожною альтернативою для сфер інтересів держави, громадян та суб'єктів господарювання.</w:t>
      </w:r>
    </w:p>
    <w:p w:rsidR="00A26C82" w:rsidRPr="00662657" w:rsidRDefault="00A26C82" w:rsidP="00F763A6">
      <w:pPr>
        <w:spacing w:after="0" w:line="240" w:lineRule="exact"/>
        <w:ind w:firstLine="567"/>
        <w:jc w:val="both"/>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Оцінка впливу на сферу інтересів держави</w:t>
      </w:r>
      <w:r w:rsidR="00A95A92">
        <w:rPr>
          <w:rFonts w:ascii="Times New Roman" w:eastAsia="Times New Roman" w:hAnsi="Times New Roman" w:cs="Times New Roman"/>
          <w:sz w:val="24"/>
          <w:szCs w:val="24"/>
          <w:lang w:eastAsia="ru-RU"/>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344"/>
        <w:gridCol w:w="3050"/>
        <w:gridCol w:w="3423"/>
      </w:tblGrid>
      <w:tr w:rsidR="00192E20" w:rsidRPr="00662657" w:rsidTr="00DA68AB">
        <w:trPr>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66265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Вид альтернативи</w:t>
            </w:r>
          </w:p>
        </w:tc>
        <w:tc>
          <w:tcPr>
            <w:tcW w:w="1530" w:type="pct"/>
            <w:tcBorders>
              <w:top w:val="outset" w:sz="6" w:space="0" w:color="auto"/>
              <w:left w:val="outset" w:sz="6" w:space="0" w:color="auto"/>
              <w:bottom w:val="outset" w:sz="6" w:space="0" w:color="auto"/>
              <w:right w:val="outset" w:sz="6" w:space="0" w:color="auto"/>
            </w:tcBorders>
          </w:tcPr>
          <w:p w:rsidR="00A26C82" w:rsidRPr="0066265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Вигоди</w:t>
            </w:r>
          </w:p>
        </w:tc>
        <w:tc>
          <w:tcPr>
            <w:tcW w:w="1709" w:type="pct"/>
            <w:tcBorders>
              <w:top w:val="outset" w:sz="6" w:space="0" w:color="auto"/>
              <w:left w:val="outset" w:sz="6" w:space="0" w:color="auto"/>
              <w:bottom w:val="outset" w:sz="6" w:space="0" w:color="auto"/>
              <w:right w:val="outset" w:sz="6" w:space="0" w:color="auto"/>
            </w:tcBorders>
          </w:tcPr>
          <w:p w:rsidR="00A26C82" w:rsidRPr="0066265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Витрати</w:t>
            </w:r>
          </w:p>
        </w:tc>
      </w:tr>
      <w:tr w:rsidR="00DC6B77" w:rsidRPr="00662657" w:rsidTr="00DA68AB">
        <w:trPr>
          <w:trHeight w:val="292"/>
          <w:tblCellSpacing w:w="22" w:type="dxa"/>
        </w:trPr>
        <w:tc>
          <w:tcPr>
            <w:tcW w:w="1668" w:type="pct"/>
            <w:tcBorders>
              <w:top w:val="outset" w:sz="6" w:space="0" w:color="auto"/>
              <w:left w:val="outset" w:sz="6" w:space="0" w:color="auto"/>
              <w:right w:val="outset" w:sz="6" w:space="0" w:color="auto"/>
            </w:tcBorders>
          </w:tcPr>
          <w:p w:rsidR="00A26C82" w:rsidRPr="0066265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530" w:type="pct"/>
            <w:tcBorders>
              <w:top w:val="outset" w:sz="6" w:space="0" w:color="auto"/>
              <w:left w:val="outset" w:sz="6" w:space="0" w:color="auto"/>
              <w:right w:val="outset" w:sz="6" w:space="0" w:color="auto"/>
            </w:tcBorders>
          </w:tcPr>
          <w:p w:rsidR="00A26C82" w:rsidRPr="0066265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62657">
              <w:rPr>
                <w:rFonts w:ascii="Times New Roman" w:eastAsia="Times New Roman" w:hAnsi="Times New Roman" w:cs="Times New Roman"/>
                <w:sz w:val="24"/>
                <w:szCs w:val="24"/>
                <w:lang w:eastAsia="ru-RU"/>
              </w:rPr>
              <w:t>Відсутні</w:t>
            </w:r>
          </w:p>
        </w:tc>
        <w:tc>
          <w:tcPr>
            <w:tcW w:w="1709" w:type="pct"/>
            <w:tcBorders>
              <w:top w:val="outset" w:sz="6" w:space="0" w:color="auto"/>
              <w:left w:val="outset" w:sz="6" w:space="0" w:color="auto"/>
              <w:right w:val="outset" w:sz="6" w:space="0" w:color="auto"/>
            </w:tcBorders>
          </w:tcPr>
          <w:p w:rsidR="00A26C82" w:rsidRPr="00DC6B77" w:rsidRDefault="00662657" w:rsidP="00A26C82">
            <w:pPr>
              <w:spacing w:after="0" w:line="240" w:lineRule="auto"/>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По закінченню 2021</w:t>
            </w:r>
            <w:r w:rsidR="00A26C82" w:rsidRPr="00DC6B77">
              <w:rPr>
                <w:rFonts w:ascii="Times New Roman" w:eastAsia="Times New Roman" w:hAnsi="Times New Roman" w:cs="Times New Roman"/>
                <w:sz w:val="24"/>
                <w:szCs w:val="24"/>
                <w:lang w:eastAsia="ru-RU"/>
              </w:rPr>
              <w:t xml:space="preserve"> року рішення про встановлення єдиного податку має бути скасовано як таке, що не пройшло регуляторну процедуру і не поширюється на подальші періоди.</w:t>
            </w:r>
          </w:p>
          <w:p w:rsidR="00A26C82" w:rsidRPr="00DC6B77" w:rsidRDefault="00A26C82" w:rsidP="00A95A92">
            <w:pPr>
              <w:spacing w:after="0" w:line="240" w:lineRule="auto"/>
              <w:jc w:val="both"/>
              <w:rPr>
                <w:rFonts w:ascii="Times New Roman" w:eastAsia="Times New Roman" w:hAnsi="Times New Roman" w:cs="Times New Roman"/>
                <w:sz w:val="24"/>
                <w:szCs w:val="24"/>
                <w:lang w:eastAsia="ru-RU"/>
              </w:rPr>
            </w:pPr>
            <w:r w:rsidRPr="00A95A92">
              <w:rPr>
                <w:rFonts w:ascii="Times New Roman" w:eastAsia="Times New Roman" w:hAnsi="Times New Roman" w:cs="Times New Roman"/>
                <w:color w:val="000000" w:themeColor="text1"/>
                <w:sz w:val="24"/>
                <w:szCs w:val="24"/>
                <w:lang w:eastAsia="ru-RU"/>
              </w:rPr>
              <w:t xml:space="preserve">Відповідно до Податкового кодексу України  </w:t>
            </w:r>
            <w:r w:rsidRPr="00DC6B77">
              <w:rPr>
                <w:rFonts w:ascii="Times New Roman" w:eastAsia="Times New Roman" w:hAnsi="Times New Roman" w:cs="Times New Roman"/>
                <w:sz w:val="24"/>
                <w:szCs w:val="24"/>
                <w:lang w:eastAsia="ru-RU"/>
              </w:rPr>
              <w:t>єдиний податок буде справлятись виходячи з норм Кодексу із застосуванням мінімальних ставок податк</w:t>
            </w:r>
            <w:r w:rsidR="00DC6B77" w:rsidRPr="00DC6B77">
              <w:rPr>
                <w:rFonts w:ascii="Times New Roman" w:eastAsia="Times New Roman" w:hAnsi="Times New Roman" w:cs="Times New Roman"/>
                <w:sz w:val="24"/>
                <w:szCs w:val="24"/>
                <w:lang w:eastAsia="ru-RU"/>
              </w:rPr>
              <w:t>у для суб’єктів господарювання</w:t>
            </w:r>
            <w:r w:rsidRPr="00DC6B77">
              <w:rPr>
                <w:rFonts w:ascii="Times New Roman" w:eastAsia="Times New Roman" w:hAnsi="Times New Roman" w:cs="Times New Roman"/>
                <w:sz w:val="24"/>
                <w:szCs w:val="24"/>
                <w:lang w:eastAsia="ru-RU"/>
              </w:rPr>
              <w:t>, що суттєво погіршить надходж</w:t>
            </w:r>
            <w:r w:rsidR="00DC6B77" w:rsidRPr="00DC6B77">
              <w:rPr>
                <w:rFonts w:ascii="Times New Roman" w:eastAsia="Times New Roman" w:hAnsi="Times New Roman" w:cs="Times New Roman"/>
                <w:sz w:val="24"/>
                <w:szCs w:val="24"/>
                <w:lang w:eastAsia="ru-RU"/>
              </w:rPr>
              <w:t>ення до місцевого бюджету у 2022</w:t>
            </w:r>
            <w:r w:rsidRPr="00DC6B77">
              <w:rPr>
                <w:rFonts w:ascii="Times New Roman" w:eastAsia="Times New Roman" w:hAnsi="Times New Roman" w:cs="Times New Roman"/>
                <w:sz w:val="24"/>
                <w:szCs w:val="24"/>
                <w:lang w:eastAsia="ru-RU"/>
              </w:rPr>
              <w:t xml:space="preserve"> році.    </w:t>
            </w:r>
          </w:p>
        </w:tc>
      </w:tr>
      <w:tr w:rsidR="00192E20" w:rsidRPr="00EA56C7" w:rsidTr="00DA68AB">
        <w:trPr>
          <w:trHeight w:val="3167"/>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 xml:space="preserve">Прийняття регуляторного </w:t>
            </w:r>
            <w:proofErr w:type="spellStart"/>
            <w:r w:rsidRPr="00EA56C7">
              <w:rPr>
                <w:rFonts w:ascii="Times New Roman" w:eastAsia="Times New Roman" w:hAnsi="Times New Roman" w:cs="Times New Roman"/>
                <w:sz w:val="24"/>
                <w:szCs w:val="24"/>
                <w:lang w:eastAsia="ru-RU"/>
              </w:rPr>
              <w:t>акта</w:t>
            </w:r>
            <w:proofErr w:type="spellEnd"/>
            <w:r w:rsidRPr="00EA56C7">
              <w:rPr>
                <w:rFonts w:ascii="Times New Roman" w:eastAsia="Times New Roman" w:hAnsi="Times New Roman" w:cs="Times New Roman"/>
                <w:sz w:val="24"/>
                <w:szCs w:val="24"/>
                <w:lang w:eastAsia="ru-RU"/>
              </w:rPr>
              <w:t xml:space="preserve"> відповідно до Податкового кодексу України з діючими у 20</w:t>
            </w:r>
            <w:r w:rsidR="00EA56C7" w:rsidRPr="00EA56C7">
              <w:rPr>
                <w:rFonts w:ascii="Times New Roman" w:eastAsia="Times New Roman" w:hAnsi="Times New Roman" w:cs="Times New Roman"/>
                <w:sz w:val="24"/>
                <w:szCs w:val="24"/>
                <w:lang w:eastAsia="ru-RU"/>
              </w:rPr>
              <w:t>21</w:t>
            </w:r>
            <w:r w:rsidRPr="00EA56C7">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1530"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after="0" w:line="240" w:lineRule="auto"/>
              <w:jc w:val="both"/>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Забезпечує досягнення цілей державного регулювання, сталість надходжень до сільського бюджету без погіршення умов для розвитку мікробізнесу, а також належне фінансування програм соціально-економічного розвитку міста.</w:t>
            </w:r>
          </w:p>
          <w:p w:rsidR="00A26C82" w:rsidRPr="00EA56C7" w:rsidRDefault="00A26C82" w:rsidP="00A26C82">
            <w:pPr>
              <w:spacing w:after="0" w:line="240" w:lineRule="auto"/>
              <w:rPr>
                <w:rFonts w:ascii="Times New Roman" w:eastAsia="Times New Roman" w:hAnsi="Times New Roman" w:cs="Times New Roman"/>
                <w:sz w:val="24"/>
                <w:szCs w:val="24"/>
                <w:lang w:eastAsia="ru-RU"/>
              </w:rPr>
            </w:pPr>
          </w:p>
        </w:tc>
        <w:tc>
          <w:tcPr>
            <w:tcW w:w="1709"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Відсутні</w:t>
            </w:r>
          </w:p>
        </w:tc>
      </w:tr>
    </w:tbl>
    <w:p w:rsidR="00A26C82" w:rsidRPr="00EA56C7" w:rsidRDefault="00A26C82" w:rsidP="00F763A6">
      <w:pPr>
        <w:spacing w:before="120" w:after="0" w:line="240" w:lineRule="auto"/>
        <w:ind w:firstLine="567"/>
        <w:jc w:val="both"/>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Оцінка впливу на сферу інтересів громадян</w:t>
      </w:r>
      <w:r w:rsidR="00A95A92">
        <w:rPr>
          <w:rFonts w:ascii="Times New Roman" w:eastAsia="Times New Roman" w:hAnsi="Times New Roman" w:cs="Times New Roman"/>
          <w:sz w:val="24"/>
          <w:szCs w:val="24"/>
          <w:lang w:eastAsia="ru-RU"/>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343"/>
        <w:gridCol w:w="3226"/>
        <w:gridCol w:w="3248"/>
      </w:tblGrid>
      <w:tr w:rsidR="00192E20" w:rsidRPr="00EA56C7" w:rsidTr="00DA68AB">
        <w:trPr>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Витрати</w:t>
            </w:r>
          </w:p>
        </w:tc>
      </w:tr>
      <w:tr w:rsidR="00192E20" w:rsidRPr="00EA56C7" w:rsidTr="00DA68AB">
        <w:trPr>
          <w:trHeight w:val="1111"/>
          <w:tblCellSpacing w:w="22" w:type="dxa"/>
        </w:trPr>
        <w:tc>
          <w:tcPr>
            <w:tcW w:w="1668" w:type="pct"/>
            <w:tcBorders>
              <w:top w:val="outset" w:sz="6" w:space="0" w:color="auto"/>
              <w:left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lastRenderedPageBreak/>
              <w:t>Не прийняття регуляторного акта (залишення існуючої на даний момент ситуації без змін)</w:t>
            </w:r>
          </w:p>
        </w:tc>
        <w:tc>
          <w:tcPr>
            <w:tcW w:w="1620" w:type="pct"/>
            <w:tcBorders>
              <w:top w:val="outset" w:sz="6" w:space="0" w:color="auto"/>
              <w:left w:val="outset" w:sz="6" w:space="0" w:color="auto"/>
              <w:right w:val="outset" w:sz="6" w:space="0" w:color="auto"/>
            </w:tcBorders>
          </w:tcPr>
          <w:p w:rsidR="00A26C82" w:rsidRPr="00EA56C7" w:rsidRDefault="00A26C82" w:rsidP="00A26C82">
            <w:pPr>
              <w:spacing w:after="0"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Можливе незначне зменшення споживчих цін</w:t>
            </w:r>
          </w:p>
        </w:tc>
        <w:tc>
          <w:tcPr>
            <w:tcW w:w="1620" w:type="pct"/>
            <w:tcBorders>
              <w:top w:val="outset" w:sz="6" w:space="0" w:color="auto"/>
              <w:left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Відсутні</w:t>
            </w:r>
          </w:p>
        </w:tc>
      </w:tr>
      <w:tr w:rsidR="00192E20" w:rsidRPr="00EA56C7" w:rsidTr="00DA68AB">
        <w:trPr>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 xml:space="preserve">Прийняття регуляторного акта відповідно до Податкового </w:t>
            </w:r>
            <w:r w:rsidR="00EA56C7">
              <w:rPr>
                <w:rFonts w:ascii="Times New Roman" w:eastAsia="Times New Roman" w:hAnsi="Times New Roman" w:cs="Times New Roman"/>
                <w:sz w:val="24"/>
                <w:szCs w:val="24"/>
                <w:lang w:eastAsia="ru-RU"/>
              </w:rPr>
              <w:t>кодексу України з діючими у 2021</w:t>
            </w:r>
            <w:r w:rsidRPr="00EA56C7">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1620"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after="0"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Виділення коштів з сільського бюджету на програми с</w:t>
            </w:r>
            <w:r w:rsidR="003D5D55">
              <w:rPr>
                <w:rFonts w:ascii="Times New Roman" w:eastAsia="Times New Roman" w:hAnsi="Times New Roman" w:cs="Times New Roman"/>
                <w:sz w:val="24"/>
                <w:szCs w:val="24"/>
                <w:lang w:eastAsia="ru-RU"/>
              </w:rPr>
              <w:t>оціально-економічного розвитку С</w:t>
            </w:r>
            <w:r w:rsidRPr="00EA56C7">
              <w:rPr>
                <w:rFonts w:ascii="Times New Roman" w:eastAsia="Times New Roman" w:hAnsi="Times New Roman" w:cs="Times New Roman"/>
                <w:sz w:val="24"/>
                <w:szCs w:val="24"/>
                <w:lang w:eastAsia="ru-RU"/>
              </w:rPr>
              <w:t>ТГ</w:t>
            </w:r>
          </w:p>
          <w:p w:rsidR="00A26C82" w:rsidRPr="00EA56C7" w:rsidRDefault="00A26C82" w:rsidP="00A26C82">
            <w:pPr>
              <w:spacing w:after="0" w:line="240" w:lineRule="auto"/>
              <w:jc w:val="both"/>
              <w:rPr>
                <w:rFonts w:ascii="Times New Roman" w:eastAsia="Times New Roman" w:hAnsi="Times New Roman" w:cs="Times New Roman"/>
                <w:sz w:val="24"/>
                <w:szCs w:val="24"/>
                <w:lang w:eastAsia="ru-RU"/>
              </w:rPr>
            </w:pPr>
          </w:p>
        </w:tc>
        <w:tc>
          <w:tcPr>
            <w:tcW w:w="1620" w:type="pct"/>
            <w:tcBorders>
              <w:top w:val="outset" w:sz="6" w:space="0" w:color="auto"/>
              <w:left w:val="outset" w:sz="6" w:space="0" w:color="auto"/>
              <w:bottom w:val="outset" w:sz="6" w:space="0" w:color="auto"/>
              <w:right w:val="outset" w:sz="6" w:space="0" w:color="auto"/>
            </w:tcBorders>
          </w:tcPr>
          <w:p w:rsidR="00A26C82" w:rsidRPr="00EA56C7" w:rsidRDefault="00A26C82" w:rsidP="00A26C82">
            <w:pPr>
              <w:spacing w:after="0" w:line="240" w:lineRule="auto"/>
              <w:jc w:val="center"/>
              <w:rPr>
                <w:rFonts w:ascii="Times New Roman" w:eastAsia="Times New Roman" w:hAnsi="Times New Roman" w:cs="Times New Roman"/>
                <w:sz w:val="24"/>
                <w:szCs w:val="24"/>
                <w:lang w:eastAsia="ru-RU"/>
              </w:rPr>
            </w:pPr>
            <w:r w:rsidRPr="00EA56C7">
              <w:rPr>
                <w:rFonts w:ascii="Times New Roman" w:eastAsia="Times New Roman" w:hAnsi="Times New Roman" w:cs="Times New Roman"/>
                <w:sz w:val="24"/>
                <w:szCs w:val="24"/>
                <w:lang w:eastAsia="ru-RU"/>
              </w:rPr>
              <w:t>Відсутні</w:t>
            </w:r>
          </w:p>
        </w:tc>
      </w:tr>
    </w:tbl>
    <w:p w:rsidR="00A26C82" w:rsidRPr="00463EB1" w:rsidRDefault="00A26C82" w:rsidP="00F763A6">
      <w:pPr>
        <w:spacing w:before="120" w:after="0" w:line="240" w:lineRule="auto"/>
        <w:ind w:firstLine="567"/>
        <w:jc w:val="both"/>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Оцінка впливу на сферу інтересів суб'єктів господарювання</w:t>
      </w:r>
      <w:r w:rsidR="00A95A92">
        <w:rPr>
          <w:rFonts w:ascii="Times New Roman" w:eastAsia="Times New Roman" w:hAnsi="Times New Roman" w:cs="Times New Roman"/>
          <w:sz w:val="24"/>
          <w:szCs w:val="24"/>
          <w:lang w:eastAsia="ru-RU"/>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444"/>
        <w:gridCol w:w="1471"/>
        <w:gridCol w:w="1565"/>
        <w:gridCol w:w="1470"/>
        <w:gridCol w:w="1470"/>
        <w:gridCol w:w="1397"/>
      </w:tblGrid>
      <w:tr w:rsidR="00192E20" w:rsidRPr="00463EB1" w:rsidTr="00DA68AB">
        <w:trPr>
          <w:tblCellSpacing w:w="22" w:type="dxa"/>
        </w:trPr>
        <w:tc>
          <w:tcPr>
            <w:tcW w:w="12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Показник</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Великі</w:t>
            </w:r>
          </w:p>
        </w:tc>
        <w:tc>
          <w:tcPr>
            <w:tcW w:w="80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Середні</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Малі</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Мікро</w:t>
            </w:r>
          </w:p>
        </w:tc>
        <w:tc>
          <w:tcPr>
            <w:tcW w:w="70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Разом</w:t>
            </w:r>
          </w:p>
        </w:tc>
      </w:tr>
      <w:tr w:rsidR="00192E20" w:rsidRPr="00463EB1" w:rsidTr="00DA68AB">
        <w:trPr>
          <w:tblCellSpacing w:w="22" w:type="dxa"/>
        </w:trPr>
        <w:tc>
          <w:tcPr>
            <w:tcW w:w="12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A26C82" w:rsidP="00EA56C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 </w:t>
            </w:r>
            <w:r w:rsidR="00EA56C7" w:rsidRPr="00463EB1">
              <w:rPr>
                <w:rFonts w:ascii="Times New Roman" w:eastAsia="Times New Roman" w:hAnsi="Times New Roman" w:cs="Times New Roman"/>
                <w:sz w:val="24"/>
                <w:szCs w:val="24"/>
                <w:lang w:eastAsia="ru-RU"/>
              </w:rPr>
              <w:t>6</w:t>
            </w:r>
          </w:p>
        </w:tc>
        <w:tc>
          <w:tcPr>
            <w:tcW w:w="800" w:type="pct"/>
            <w:tcBorders>
              <w:top w:val="outset" w:sz="6" w:space="0" w:color="auto"/>
              <w:left w:val="outset" w:sz="6" w:space="0" w:color="auto"/>
              <w:bottom w:val="outset" w:sz="6" w:space="0" w:color="auto"/>
              <w:right w:val="outset" w:sz="6" w:space="0" w:color="auto"/>
            </w:tcBorders>
          </w:tcPr>
          <w:p w:rsidR="00A26C82" w:rsidRPr="00463EB1" w:rsidRDefault="00EA56C7"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25</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EA56C7"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15</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EA56C7"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150</w:t>
            </w:r>
          </w:p>
        </w:tc>
        <w:tc>
          <w:tcPr>
            <w:tcW w:w="700" w:type="pct"/>
            <w:tcBorders>
              <w:top w:val="outset" w:sz="6" w:space="0" w:color="auto"/>
              <w:left w:val="outset" w:sz="6" w:space="0" w:color="auto"/>
              <w:bottom w:val="outset" w:sz="6" w:space="0" w:color="auto"/>
              <w:right w:val="outset" w:sz="6" w:space="0" w:color="auto"/>
            </w:tcBorders>
          </w:tcPr>
          <w:p w:rsidR="00A26C82" w:rsidRPr="00463EB1" w:rsidRDefault="00EA56C7"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196</w:t>
            </w:r>
          </w:p>
        </w:tc>
      </w:tr>
      <w:tr w:rsidR="00192E20" w:rsidRPr="00463EB1" w:rsidTr="00DA68AB">
        <w:trPr>
          <w:tblCellSpacing w:w="22" w:type="dxa"/>
        </w:trPr>
        <w:tc>
          <w:tcPr>
            <w:tcW w:w="1250" w:type="pct"/>
            <w:tcBorders>
              <w:top w:val="outset" w:sz="6" w:space="0" w:color="auto"/>
              <w:left w:val="outset" w:sz="6" w:space="0" w:color="auto"/>
              <w:bottom w:val="outset" w:sz="6" w:space="0" w:color="auto"/>
              <w:right w:val="outset" w:sz="6" w:space="0" w:color="auto"/>
            </w:tcBorders>
          </w:tcPr>
          <w:p w:rsidR="00A26C82" w:rsidRPr="00463EB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Питома вага групи у загальній кількості, відсотків</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463EB1"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3</w:t>
            </w:r>
            <w:r w:rsidR="00A26C82" w:rsidRPr="00463EB1">
              <w:rPr>
                <w:rFonts w:ascii="Times New Roman" w:eastAsia="Times New Roman" w:hAnsi="Times New Roman" w:cs="Times New Roman"/>
                <w:sz w:val="24"/>
                <w:szCs w:val="24"/>
                <w:lang w:eastAsia="ru-RU"/>
              </w:rPr>
              <w:t> </w:t>
            </w:r>
          </w:p>
        </w:tc>
        <w:tc>
          <w:tcPr>
            <w:tcW w:w="800" w:type="pct"/>
            <w:tcBorders>
              <w:top w:val="outset" w:sz="6" w:space="0" w:color="auto"/>
              <w:left w:val="outset" w:sz="6" w:space="0" w:color="auto"/>
              <w:bottom w:val="outset" w:sz="6" w:space="0" w:color="auto"/>
              <w:right w:val="outset" w:sz="6" w:space="0" w:color="auto"/>
            </w:tcBorders>
          </w:tcPr>
          <w:p w:rsidR="00A26C82" w:rsidRPr="00463EB1" w:rsidRDefault="00463EB1"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12,8</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463EB1"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7,7</w:t>
            </w:r>
          </w:p>
        </w:tc>
        <w:tc>
          <w:tcPr>
            <w:tcW w:w="750" w:type="pct"/>
            <w:tcBorders>
              <w:top w:val="outset" w:sz="6" w:space="0" w:color="auto"/>
              <w:left w:val="outset" w:sz="6" w:space="0" w:color="auto"/>
              <w:bottom w:val="outset" w:sz="6" w:space="0" w:color="auto"/>
              <w:right w:val="outset" w:sz="6" w:space="0" w:color="auto"/>
            </w:tcBorders>
          </w:tcPr>
          <w:p w:rsidR="00A26C82" w:rsidRPr="00463EB1" w:rsidRDefault="00463EB1"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76,5</w:t>
            </w:r>
          </w:p>
        </w:tc>
        <w:tc>
          <w:tcPr>
            <w:tcW w:w="700" w:type="pct"/>
            <w:tcBorders>
              <w:top w:val="outset" w:sz="6" w:space="0" w:color="auto"/>
              <w:left w:val="outset" w:sz="6" w:space="0" w:color="auto"/>
              <w:bottom w:val="outset" w:sz="6" w:space="0" w:color="auto"/>
              <w:right w:val="outset" w:sz="6" w:space="0" w:color="auto"/>
            </w:tcBorders>
          </w:tcPr>
          <w:p w:rsidR="00A26C82" w:rsidRPr="00463EB1" w:rsidRDefault="00463EB1"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63EB1">
              <w:rPr>
                <w:rFonts w:ascii="Times New Roman" w:eastAsia="Times New Roman" w:hAnsi="Times New Roman" w:cs="Times New Roman"/>
                <w:sz w:val="24"/>
                <w:szCs w:val="24"/>
                <w:lang w:eastAsia="ru-RU"/>
              </w:rPr>
              <w:t>100</w:t>
            </w:r>
          </w:p>
        </w:tc>
      </w:tr>
    </w:tbl>
    <w:p w:rsidR="00A26C82" w:rsidRPr="00192E20" w:rsidRDefault="00A26C82" w:rsidP="00A26C82">
      <w:pPr>
        <w:spacing w:after="0" w:line="240" w:lineRule="auto"/>
        <w:jc w:val="both"/>
        <w:rPr>
          <w:rFonts w:ascii="Times New Roman" w:eastAsia="Times New Roman" w:hAnsi="Times New Roman" w:cs="Times New Roman"/>
          <w:color w:val="FF0000"/>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343"/>
        <w:gridCol w:w="3226"/>
        <w:gridCol w:w="3248"/>
      </w:tblGrid>
      <w:tr w:rsidR="00192E20" w:rsidRPr="00192E20" w:rsidTr="00DA68AB">
        <w:trPr>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F85C89" w:rsidRDefault="00A26C82" w:rsidP="00A26C82">
            <w:pPr>
              <w:spacing w:after="0" w:line="240" w:lineRule="auto"/>
              <w:jc w:val="center"/>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Вид альтернативи</w:t>
            </w:r>
          </w:p>
        </w:tc>
        <w:tc>
          <w:tcPr>
            <w:tcW w:w="1620" w:type="pct"/>
            <w:tcBorders>
              <w:top w:val="outset" w:sz="6" w:space="0" w:color="auto"/>
              <w:left w:val="outset" w:sz="6" w:space="0" w:color="auto"/>
              <w:bottom w:val="outset" w:sz="6" w:space="0" w:color="auto"/>
              <w:right w:val="outset" w:sz="6" w:space="0" w:color="auto"/>
            </w:tcBorders>
          </w:tcPr>
          <w:p w:rsidR="00A26C82" w:rsidRPr="00F85C89" w:rsidRDefault="00A26C82" w:rsidP="00A26C82">
            <w:pPr>
              <w:spacing w:after="0" w:line="240" w:lineRule="auto"/>
              <w:jc w:val="center"/>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Вигоди</w:t>
            </w:r>
          </w:p>
        </w:tc>
        <w:tc>
          <w:tcPr>
            <w:tcW w:w="1620" w:type="pct"/>
            <w:tcBorders>
              <w:top w:val="outset" w:sz="6" w:space="0" w:color="auto"/>
              <w:left w:val="outset" w:sz="6" w:space="0" w:color="auto"/>
              <w:bottom w:val="outset" w:sz="6" w:space="0" w:color="auto"/>
              <w:right w:val="outset" w:sz="6" w:space="0" w:color="auto"/>
            </w:tcBorders>
          </w:tcPr>
          <w:p w:rsidR="00A26C82" w:rsidRPr="00F85C89" w:rsidRDefault="00A26C82" w:rsidP="00A26C82">
            <w:pPr>
              <w:spacing w:after="0" w:line="240" w:lineRule="auto"/>
              <w:jc w:val="center"/>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Витрати</w:t>
            </w:r>
          </w:p>
        </w:tc>
      </w:tr>
      <w:tr w:rsidR="00192E20" w:rsidRPr="00192E20" w:rsidTr="00DA68AB">
        <w:trPr>
          <w:trHeight w:val="2227"/>
          <w:tblCellSpacing w:w="22" w:type="dxa"/>
        </w:trPr>
        <w:tc>
          <w:tcPr>
            <w:tcW w:w="1668" w:type="pct"/>
            <w:tcBorders>
              <w:top w:val="outset" w:sz="6" w:space="0" w:color="auto"/>
              <w:left w:val="outset" w:sz="6" w:space="0" w:color="auto"/>
              <w:right w:val="outset" w:sz="6" w:space="0" w:color="auto"/>
            </w:tcBorders>
          </w:tcPr>
          <w:p w:rsidR="00A26C82" w:rsidRPr="00F85C89" w:rsidRDefault="00A26C82" w:rsidP="00A26C82">
            <w:pPr>
              <w:spacing w:after="0" w:line="240" w:lineRule="auto"/>
              <w:jc w:val="center"/>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620" w:type="pct"/>
            <w:tcBorders>
              <w:top w:val="outset" w:sz="6" w:space="0" w:color="auto"/>
              <w:left w:val="outset" w:sz="6" w:space="0" w:color="auto"/>
              <w:right w:val="outset" w:sz="6" w:space="0" w:color="auto"/>
            </w:tcBorders>
          </w:tcPr>
          <w:p w:rsidR="00A26C82" w:rsidRPr="00F85C89" w:rsidRDefault="00A26C82" w:rsidP="00A26C82">
            <w:pPr>
              <w:spacing w:after="0" w:line="240" w:lineRule="auto"/>
              <w:jc w:val="both"/>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Суб'єкти господар</w:t>
            </w:r>
            <w:r w:rsidR="00F85C89" w:rsidRPr="00F85C89">
              <w:rPr>
                <w:rFonts w:ascii="Times New Roman" w:eastAsia="Times New Roman" w:hAnsi="Times New Roman" w:cs="Times New Roman"/>
                <w:sz w:val="24"/>
                <w:szCs w:val="24"/>
                <w:lang w:eastAsia="ru-RU"/>
              </w:rPr>
              <w:t>ювання – платники податку у 2022</w:t>
            </w:r>
            <w:r w:rsidRPr="00F85C89">
              <w:rPr>
                <w:rFonts w:ascii="Times New Roman" w:eastAsia="Times New Roman" w:hAnsi="Times New Roman" w:cs="Times New Roman"/>
                <w:sz w:val="24"/>
                <w:szCs w:val="24"/>
                <w:lang w:eastAsia="ru-RU"/>
              </w:rPr>
              <w:t xml:space="preserve"> році будуть сплачувати податок за мінімальними ставками.</w:t>
            </w:r>
          </w:p>
          <w:p w:rsidR="00A26C82" w:rsidRPr="00F85C89"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26C82" w:rsidRPr="00F85C89"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1620" w:type="pct"/>
            <w:tcBorders>
              <w:top w:val="outset" w:sz="6" w:space="0" w:color="auto"/>
              <w:left w:val="outset" w:sz="6" w:space="0" w:color="auto"/>
              <w:right w:val="outset" w:sz="6" w:space="0" w:color="auto"/>
            </w:tcBorders>
          </w:tcPr>
          <w:p w:rsidR="00A26C82" w:rsidRPr="00F85C89" w:rsidRDefault="00A26C82" w:rsidP="00A26C82">
            <w:pPr>
              <w:spacing w:after="0" w:line="240" w:lineRule="auto"/>
              <w:jc w:val="both"/>
              <w:rPr>
                <w:rFonts w:ascii="Times New Roman" w:eastAsia="Times New Roman" w:hAnsi="Times New Roman" w:cs="Times New Roman"/>
                <w:sz w:val="24"/>
                <w:szCs w:val="24"/>
                <w:lang w:eastAsia="ru-RU"/>
              </w:rPr>
            </w:pPr>
            <w:r w:rsidRPr="00F85C89">
              <w:rPr>
                <w:rFonts w:ascii="Times New Roman" w:eastAsia="Times New Roman" w:hAnsi="Times New Roman" w:cs="Times New Roman"/>
                <w:sz w:val="24"/>
                <w:szCs w:val="24"/>
                <w:lang w:eastAsia="ru-RU"/>
              </w:rPr>
              <w:t>Суб'єкти господар</w:t>
            </w:r>
            <w:r w:rsidR="00F85C89" w:rsidRPr="00F85C89">
              <w:rPr>
                <w:rFonts w:ascii="Times New Roman" w:eastAsia="Times New Roman" w:hAnsi="Times New Roman" w:cs="Times New Roman"/>
                <w:sz w:val="24"/>
                <w:szCs w:val="24"/>
                <w:lang w:eastAsia="ru-RU"/>
              </w:rPr>
              <w:t xml:space="preserve">ювання – платники податку у 2022 </w:t>
            </w:r>
            <w:r w:rsidRPr="00F85C89">
              <w:rPr>
                <w:rFonts w:ascii="Times New Roman" w:eastAsia="Times New Roman" w:hAnsi="Times New Roman" w:cs="Times New Roman"/>
                <w:sz w:val="24"/>
                <w:szCs w:val="24"/>
                <w:lang w:eastAsia="ru-RU"/>
              </w:rPr>
              <w:t>році будуть сплачувати податок за мінімальними ставками</w:t>
            </w:r>
            <w:r w:rsidR="00F85C89" w:rsidRPr="00F85C89">
              <w:rPr>
                <w:rFonts w:ascii="Times New Roman" w:eastAsia="Times New Roman" w:hAnsi="Times New Roman" w:cs="Times New Roman"/>
                <w:sz w:val="24"/>
                <w:szCs w:val="24"/>
                <w:lang w:eastAsia="ru-RU"/>
              </w:rPr>
              <w:t xml:space="preserve">. </w:t>
            </w:r>
            <w:r w:rsidRPr="00F85C89">
              <w:rPr>
                <w:rFonts w:ascii="Times New Roman" w:eastAsia="Times New Roman" w:hAnsi="Times New Roman" w:cs="Times New Roman"/>
                <w:sz w:val="24"/>
                <w:szCs w:val="24"/>
                <w:lang w:eastAsia="ru-RU"/>
              </w:rPr>
              <w:t>Витрати на сплату податку зменшаться, при цьому конкурентоспроможність не зміниться.</w:t>
            </w:r>
          </w:p>
        </w:tc>
      </w:tr>
      <w:tr w:rsidR="00192E20" w:rsidRPr="00192E20" w:rsidTr="00DA68AB">
        <w:trPr>
          <w:tblCellSpacing w:w="22" w:type="dxa"/>
        </w:trPr>
        <w:tc>
          <w:tcPr>
            <w:tcW w:w="1668"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after="0"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 xml:space="preserve">Прийняття регуляторного акта відповідно до Податкового кодексу України з діючими у </w:t>
            </w:r>
            <w:r w:rsidR="00F85C89" w:rsidRPr="00DC4521">
              <w:rPr>
                <w:rFonts w:ascii="Times New Roman" w:eastAsia="Times New Roman" w:hAnsi="Times New Roman" w:cs="Times New Roman"/>
                <w:sz w:val="24"/>
                <w:szCs w:val="24"/>
                <w:lang w:eastAsia="ru-RU"/>
              </w:rPr>
              <w:t>2021</w:t>
            </w:r>
            <w:r w:rsidRPr="00DC4521">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1620"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after="0"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Відсутні</w:t>
            </w:r>
          </w:p>
        </w:tc>
        <w:tc>
          <w:tcPr>
            <w:tcW w:w="1620"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after="0" w:line="240" w:lineRule="auto"/>
              <w:jc w:val="both"/>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Суб'єкти господарювання будуть сплачувати податок за ставками згідно рішення Студениківської сільської ради.</w:t>
            </w:r>
          </w:p>
        </w:tc>
      </w:tr>
    </w:tbl>
    <w:p w:rsidR="00A26C82" w:rsidRPr="00192E20" w:rsidRDefault="00A26C82" w:rsidP="00A26C82">
      <w:pPr>
        <w:spacing w:before="120" w:after="0" w:line="240" w:lineRule="auto"/>
        <w:jc w:val="both"/>
        <w:rPr>
          <w:rFonts w:ascii="Times New Roman" w:eastAsia="Times New Roman" w:hAnsi="Times New Roman" w:cs="Times New Roman"/>
          <w:color w:val="FF0000"/>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6749"/>
        <w:gridCol w:w="3068"/>
      </w:tblGrid>
      <w:tr w:rsidR="00192E20" w:rsidRPr="00192E20" w:rsidTr="00DA68AB">
        <w:trPr>
          <w:tblCellSpacing w:w="22" w:type="dxa"/>
        </w:trPr>
        <w:tc>
          <w:tcPr>
            <w:tcW w:w="3402"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Сумарні витрати за альтернативами</w:t>
            </w:r>
          </w:p>
        </w:tc>
        <w:tc>
          <w:tcPr>
            <w:tcW w:w="1528"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Сума витрат, гривень</w:t>
            </w:r>
          </w:p>
        </w:tc>
      </w:tr>
      <w:tr w:rsidR="00192E20" w:rsidRPr="00192E20" w:rsidTr="00DA68AB">
        <w:trPr>
          <w:tblCellSpacing w:w="22" w:type="dxa"/>
        </w:trPr>
        <w:tc>
          <w:tcPr>
            <w:tcW w:w="3402"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Альтернатива 1 «Не прийняття регуляторного акта (залишення існуючої на даний момент ситуації без змін)»</w:t>
            </w:r>
          </w:p>
          <w:p w:rsidR="00A26C82" w:rsidRPr="00DC4521"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Сумарні витрати для суб'єктів господарювання великого і середнього підприємництва згідно з додатком 2 до Методики проведення аналізу впливу регуля</w:t>
            </w:r>
            <w:r w:rsidR="00A56059">
              <w:rPr>
                <w:rFonts w:ascii="Times New Roman" w:eastAsia="Times New Roman" w:hAnsi="Times New Roman" w:cs="Times New Roman"/>
                <w:sz w:val="24"/>
                <w:szCs w:val="24"/>
                <w:lang w:eastAsia="ru-RU"/>
              </w:rPr>
              <w:t>торного акта (рядок 11 таблиці «</w:t>
            </w:r>
            <w:r w:rsidRPr="00DC4521">
              <w:rPr>
                <w:rFonts w:ascii="Times New Roman" w:eastAsia="Times New Roman" w:hAnsi="Times New Roman" w:cs="Times New Roman"/>
                <w:sz w:val="24"/>
                <w:szCs w:val="24"/>
                <w:lang w:eastAsia="ru-RU"/>
              </w:rPr>
              <w:t>Витрати на одного суб'єкта господарювання великого і середнього підприємництва, які виникають в</w:t>
            </w:r>
            <w:r w:rsidR="00A56059">
              <w:rPr>
                <w:rFonts w:ascii="Times New Roman" w:eastAsia="Times New Roman" w:hAnsi="Times New Roman" w:cs="Times New Roman"/>
                <w:sz w:val="24"/>
                <w:szCs w:val="24"/>
                <w:lang w:eastAsia="ru-RU"/>
              </w:rPr>
              <w:t xml:space="preserve">наслідок дії регуляторного </w:t>
            </w:r>
            <w:r w:rsidR="003D5D55">
              <w:rPr>
                <w:rFonts w:ascii="Times New Roman" w:eastAsia="Times New Roman" w:hAnsi="Times New Roman" w:cs="Times New Roman"/>
                <w:sz w:val="24"/>
                <w:szCs w:val="24"/>
                <w:lang w:eastAsia="ru-RU"/>
              </w:rPr>
              <w:t>акту</w:t>
            </w:r>
            <w:r w:rsidR="00A56059">
              <w:rPr>
                <w:rFonts w:ascii="Times New Roman" w:eastAsia="Times New Roman" w:hAnsi="Times New Roman" w:cs="Times New Roman"/>
                <w:sz w:val="24"/>
                <w:szCs w:val="24"/>
                <w:lang w:eastAsia="ru-RU"/>
              </w:rPr>
              <w:t>»</w:t>
            </w:r>
            <w:r w:rsidRPr="00DC4521">
              <w:rPr>
                <w:rFonts w:ascii="Times New Roman" w:eastAsia="Times New Roman" w:hAnsi="Times New Roman" w:cs="Times New Roman"/>
                <w:sz w:val="24"/>
                <w:szCs w:val="24"/>
                <w:lang w:eastAsia="ru-RU"/>
              </w:rPr>
              <w:t>)</w:t>
            </w:r>
          </w:p>
        </w:tc>
        <w:tc>
          <w:tcPr>
            <w:tcW w:w="1528"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w:t>
            </w:r>
          </w:p>
        </w:tc>
      </w:tr>
      <w:tr w:rsidR="00192E20" w:rsidRPr="00192E20" w:rsidTr="00DA68AB">
        <w:trPr>
          <w:tblCellSpacing w:w="22" w:type="dxa"/>
        </w:trPr>
        <w:tc>
          <w:tcPr>
            <w:tcW w:w="3402"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 xml:space="preserve">Альтернатива 2 «Прийняття регуляторного акта відповідно до </w:t>
            </w:r>
            <w:r w:rsidRPr="00DC4521">
              <w:rPr>
                <w:rFonts w:ascii="Times New Roman" w:eastAsia="Times New Roman" w:hAnsi="Times New Roman" w:cs="Times New Roman"/>
                <w:sz w:val="24"/>
                <w:szCs w:val="24"/>
                <w:lang w:eastAsia="ru-RU"/>
              </w:rPr>
              <w:lastRenderedPageBreak/>
              <w:t>Податкового кодексу України</w:t>
            </w:r>
            <w:r w:rsidR="00A95A92">
              <w:rPr>
                <w:rFonts w:ascii="Times New Roman" w:eastAsia="Times New Roman" w:hAnsi="Times New Roman" w:cs="Times New Roman"/>
                <w:sz w:val="24"/>
                <w:szCs w:val="24"/>
                <w:lang w:eastAsia="ru-RU"/>
              </w:rPr>
              <w:t xml:space="preserve"> з діючими у 2021</w:t>
            </w:r>
            <w:r w:rsidRPr="00DC4521">
              <w:rPr>
                <w:rFonts w:ascii="Times New Roman" w:eastAsia="Times New Roman" w:hAnsi="Times New Roman" w:cs="Times New Roman"/>
                <w:sz w:val="24"/>
                <w:szCs w:val="24"/>
                <w:lang w:eastAsia="ru-RU"/>
              </w:rPr>
              <w:t xml:space="preserve"> році максимальними ставками для платн</w:t>
            </w:r>
            <w:r w:rsidR="00A95A92">
              <w:rPr>
                <w:rFonts w:ascii="Times New Roman" w:eastAsia="Times New Roman" w:hAnsi="Times New Roman" w:cs="Times New Roman"/>
                <w:sz w:val="24"/>
                <w:szCs w:val="24"/>
                <w:lang w:eastAsia="ru-RU"/>
              </w:rPr>
              <w:t xml:space="preserve">иків єдиного податку І-ІІ груп». </w:t>
            </w:r>
            <w:r w:rsidRPr="00DC4521">
              <w:rPr>
                <w:rFonts w:ascii="Times New Roman" w:eastAsia="Times New Roman" w:hAnsi="Times New Roman" w:cs="Times New Roman"/>
                <w:sz w:val="24"/>
                <w:szCs w:val="24"/>
                <w:lang w:eastAsia="ru-RU"/>
              </w:rPr>
              <w:t xml:space="preserve">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w:t>
            </w:r>
            <w:r w:rsidR="00A56059">
              <w:rPr>
                <w:rFonts w:ascii="Times New Roman" w:eastAsia="Times New Roman" w:hAnsi="Times New Roman" w:cs="Times New Roman"/>
                <w:sz w:val="24"/>
                <w:szCs w:val="24"/>
                <w:lang w:eastAsia="ru-RU"/>
              </w:rPr>
              <w:t>таблиці «</w:t>
            </w:r>
            <w:r w:rsidRPr="00DC4521">
              <w:rPr>
                <w:rFonts w:ascii="Times New Roman" w:eastAsia="Times New Roman" w:hAnsi="Times New Roman" w:cs="Times New Roman"/>
                <w:sz w:val="24"/>
                <w:szCs w:val="24"/>
                <w:lang w:eastAsia="ru-RU"/>
              </w:rPr>
              <w:t>Витрати на одного суб'єкта господарювання великого і середнього підприємництва, які виникають в</w:t>
            </w:r>
            <w:r w:rsidR="00A56059">
              <w:rPr>
                <w:rFonts w:ascii="Times New Roman" w:eastAsia="Times New Roman" w:hAnsi="Times New Roman" w:cs="Times New Roman"/>
                <w:sz w:val="24"/>
                <w:szCs w:val="24"/>
                <w:lang w:eastAsia="ru-RU"/>
              </w:rPr>
              <w:t>наслідок дії ре</w:t>
            </w:r>
            <w:r w:rsidR="003D5D55">
              <w:rPr>
                <w:rFonts w:ascii="Times New Roman" w:eastAsia="Times New Roman" w:hAnsi="Times New Roman" w:cs="Times New Roman"/>
                <w:sz w:val="24"/>
                <w:szCs w:val="24"/>
                <w:lang w:eastAsia="ru-RU"/>
              </w:rPr>
              <w:t>гуляторного акту</w:t>
            </w:r>
            <w:r w:rsidR="00A56059">
              <w:rPr>
                <w:rFonts w:ascii="Times New Roman" w:eastAsia="Times New Roman" w:hAnsi="Times New Roman" w:cs="Times New Roman"/>
                <w:sz w:val="24"/>
                <w:szCs w:val="24"/>
                <w:lang w:eastAsia="ru-RU"/>
              </w:rPr>
              <w:t>»</w:t>
            </w:r>
            <w:r w:rsidRPr="00DC4521">
              <w:rPr>
                <w:rFonts w:ascii="Times New Roman" w:eastAsia="Times New Roman" w:hAnsi="Times New Roman" w:cs="Times New Roman"/>
                <w:sz w:val="24"/>
                <w:szCs w:val="24"/>
                <w:lang w:eastAsia="ru-RU"/>
              </w:rPr>
              <w:t>)</w:t>
            </w:r>
            <w:r w:rsidR="00A95A92">
              <w:rPr>
                <w:rFonts w:ascii="Times New Roman" w:eastAsia="Times New Roman" w:hAnsi="Times New Roman" w:cs="Times New Roman"/>
                <w:sz w:val="24"/>
                <w:szCs w:val="24"/>
                <w:lang w:eastAsia="ru-RU"/>
              </w:rPr>
              <w:t>.</w:t>
            </w:r>
          </w:p>
        </w:tc>
        <w:tc>
          <w:tcPr>
            <w:tcW w:w="1528"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lastRenderedPageBreak/>
              <w:t>-</w:t>
            </w:r>
          </w:p>
        </w:tc>
      </w:tr>
    </w:tbl>
    <w:p w:rsidR="00A26C82" w:rsidRPr="00F763A6" w:rsidRDefault="00A26C82" w:rsidP="00A26C82">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lastRenderedPageBreak/>
        <w:t>IV. Вибір найбільш оптимального альтернативного способу досягнення цілей</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30"/>
        <w:gridCol w:w="3129"/>
        <w:gridCol w:w="2958"/>
      </w:tblGrid>
      <w:tr w:rsidR="00192E20" w:rsidRPr="00DC4521" w:rsidTr="00DA68AB">
        <w:trPr>
          <w:tblCellSpacing w:w="22" w:type="dxa"/>
        </w:trPr>
        <w:tc>
          <w:tcPr>
            <w:tcW w:w="1865"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1570"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1472"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Коментарі щодо присвоєння відповідного бала</w:t>
            </w:r>
          </w:p>
        </w:tc>
      </w:tr>
      <w:tr w:rsidR="00BD768B" w:rsidRPr="00DC4521" w:rsidTr="00DA68AB">
        <w:trPr>
          <w:tblCellSpacing w:w="22" w:type="dxa"/>
        </w:trPr>
        <w:tc>
          <w:tcPr>
            <w:tcW w:w="1865" w:type="pct"/>
            <w:tcBorders>
              <w:top w:val="outset" w:sz="6" w:space="0" w:color="auto"/>
              <w:left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Не прийняття регуляторного акта (залишення існуючої на даний момент ситуації без змін)</w:t>
            </w:r>
          </w:p>
        </w:tc>
        <w:tc>
          <w:tcPr>
            <w:tcW w:w="1570" w:type="pct"/>
            <w:tcBorders>
              <w:top w:val="outset" w:sz="6" w:space="0" w:color="auto"/>
              <w:left w:val="outset" w:sz="6" w:space="0" w:color="auto"/>
              <w:bottom w:val="outset" w:sz="6" w:space="0" w:color="auto"/>
              <w:right w:val="outset" w:sz="6" w:space="0" w:color="auto"/>
            </w:tcBorders>
          </w:tcPr>
          <w:p w:rsidR="00A26C82" w:rsidRPr="00DC4521"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1</w:t>
            </w:r>
          </w:p>
        </w:tc>
        <w:tc>
          <w:tcPr>
            <w:tcW w:w="1472" w:type="pct"/>
            <w:tcBorders>
              <w:top w:val="outset" w:sz="6" w:space="0" w:color="auto"/>
              <w:left w:val="outset" w:sz="6" w:space="0" w:color="auto"/>
              <w:right w:val="outset" w:sz="6" w:space="0" w:color="auto"/>
            </w:tcBorders>
          </w:tcPr>
          <w:p w:rsidR="00A26C82" w:rsidRPr="00DC4521" w:rsidRDefault="00A26C82" w:rsidP="00BD768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4521">
              <w:rPr>
                <w:rFonts w:ascii="Times New Roman" w:eastAsia="Times New Roman" w:hAnsi="Times New Roman" w:cs="Times New Roman"/>
                <w:sz w:val="24"/>
                <w:szCs w:val="24"/>
                <w:lang w:eastAsia="ru-RU"/>
              </w:rPr>
              <w:t>Рішення про встановлення єдиного пода</w:t>
            </w:r>
            <w:r w:rsidR="00DC4521" w:rsidRPr="00DC4521">
              <w:rPr>
                <w:rFonts w:ascii="Times New Roman" w:eastAsia="Times New Roman" w:hAnsi="Times New Roman" w:cs="Times New Roman"/>
                <w:sz w:val="24"/>
                <w:szCs w:val="24"/>
                <w:lang w:eastAsia="ru-RU"/>
              </w:rPr>
              <w:t>тку на 2021 рік не буде діяти у 2022</w:t>
            </w:r>
            <w:r w:rsidRPr="00DC4521">
              <w:rPr>
                <w:rFonts w:ascii="Times New Roman" w:eastAsia="Times New Roman" w:hAnsi="Times New Roman" w:cs="Times New Roman"/>
                <w:sz w:val="24"/>
                <w:szCs w:val="24"/>
                <w:lang w:eastAsia="ru-RU"/>
              </w:rPr>
              <w:t xml:space="preserve"> році, що значно зменшить надходження до сільського бюджету. </w:t>
            </w:r>
          </w:p>
        </w:tc>
      </w:tr>
      <w:tr w:rsidR="00192E20" w:rsidRPr="00192E20" w:rsidTr="00DA68AB">
        <w:trPr>
          <w:tblCellSpacing w:w="22" w:type="dxa"/>
        </w:trPr>
        <w:tc>
          <w:tcPr>
            <w:tcW w:w="1865"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after="0"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 xml:space="preserve">Прийняття регуляторного акта відповідно до Податкового кодексу України з діючими у </w:t>
            </w:r>
            <w:r w:rsidR="00BD768B" w:rsidRPr="00BD768B">
              <w:rPr>
                <w:rFonts w:ascii="Times New Roman" w:eastAsia="Times New Roman" w:hAnsi="Times New Roman" w:cs="Times New Roman"/>
                <w:sz w:val="24"/>
                <w:szCs w:val="24"/>
                <w:lang w:eastAsia="ru-RU"/>
              </w:rPr>
              <w:t>2021</w:t>
            </w:r>
            <w:r w:rsidRPr="00BD768B">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1570"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4</w:t>
            </w:r>
          </w:p>
        </w:tc>
        <w:tc>
          <w:tcPr>
            <w:tcW w:w="1472"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bl>
    <w:p w:rsidR="00BD768B" w:rsidRDefault="00BD768B" w:rsidP="00A26C82">
      <w:pPr>
        <w:spacing w:after="0" w:line="240" w:lineRule="auto"/>
        <w:jc w:val="both"/>
        <w:rPr>
          <w:rFonts w:ascii="Times New Roman" w:eastAsia="Times New Roman" w:hAnsi="Times New Roman" w:cs="Times New Roman"/>
          <w:color w:val="FF0000"/>
          <w:sz w:val="24"/>
          <w:szCs w:val="24"/>
          <w:lang w:eastAsia="ru-RU"/>
        </w:rPr>
      </w:pPr>
    </w:p>
    <w:p w:rsidR="00BD768B" w:rsidRPr="00192E20" w:rsidRDefault="00BD768B" w:rsidP="00A26C82">
      <w:pPr>
        <w:spacing w:after="0" w:line="240" w:lineRule="auto"/>
        <w:jc w:val="both"/>
        <w:rPr>
          <w:rFonts w:ascii="Times New Roman" w:eastAsia="Times New Roman" w:hAnsi="Times New Roman" w:cs="Times New Roman"/>
          <w:color w:val="FF0000"/>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67"/>
        <w:gridCol w:w="2822"/>
        <w:gridCol w:w="1927"/>
        <w:gridCol w:w="3101"/>
      </w:tblGrid>
      <w:tr w:rsidR="00192E20" w:rsidRPr="00192E20" w:rsidTr="00DA68AB">
        <w:trPr>
          <w:tblCellSpacing w:w="22" w:type="dxa"/>
        </w:trPr>
        <w:tc>
          <w:tcPr>
            <w:tcW w:w="968"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Рейтинг результативності</w:t>
            </w:r>
          </w:p>
        </w:tc>
        <w:tc>
          <w:tcPr>
            <w:tcW w:w="1414"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Вигоди (підсумок)</w:t>
            </w:r>
          </w:p>
        </w:tc>
        <w:tc>
          <w:tcPr>
            <w:tcW w:w="958"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Витрати (підсумок)</w:t>
            </w:r>
          </w:p>
        </w:tc>
        <w:tc>
          <w:tcPr>
            <w:tcW w:w="1544"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192E20" w:rsidRPr="00192E20" w:rsidTr="00DA68AB">
        <w:trPr>
          <w:tblCellSpacing w:w="22" w:type="dxa"/>
        </w:trPr>
        <w:tc>
          <w:tcPr>
            <w:tcW w:w="968"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 xml:space="preserve">Прийняття регуляторного акта відповідно до Податкового </w:t>
            </w:r>
            <w:r w:rsidR="00BD768B" w:rsidRPr="00BD768B">
              <w:rPr>
                <w:rFonts w:ascii="Times New Roman" w:eastAsia="Times New Roman" w:hAnsi="Times New Roman" w:cs="Times New Roman"/>
                <w:sz w:val="24"/>
                <w:szCs w:val="24"/>
                <w:lang w:eastAsia="ru-RU"/>
              </w:rPr>
              <w:t>кодексу України з діючими у 2021</w:t>
            </w:r>
            <w:r w:rsidRPr="00BD768B">
              <w:rPr>
                <w:rFonts w:ascii="Times New Roman" w:eastAsia="Times New Roman" w:hAnsi="Times New Roman" w:cs="Times New Roman"/>
                <w:sz w:val="24"/>
                <w:szCs w:val="24"/>
                <w:lang w:eastAsia="ru-RU"/>
              </w:rPr>
              <w:t xml:space="preserve"> році максимальними ставками для платників єдиного податку І-ІІ груп</w:t>
            </w:r>
          </w:p>
        </w:tc>
        <w:tc>
          <w:tcPr>
            <w:tcW w:w="1414"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after="0" w:line="240" w:lineRule="auto"/>
              <w:jc w:val="both"/>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Належне фінансування програм с</w:t>
            </w:r>
            <w:r w:rsidR="00A95A92">
              <w:rPr>
                <w:rFonts w:ascii="Times New Roman" w:eastAsia="Times New Roman" w:hAnsi="Times New Roman" w:cs="Times New Roman"/>
                <w:sz w:val="24"/>
                <w:szCs w:val="24"/>
                <w:lang w:eastAsia="ru-RU"/>
              </w:rPr>
              <w:t>оціально-економічного розвитку С</w:t>
            </w:r>
            <w:r w:rsidRPr="00BD768B">
              <w:rPr>
                <w:rFonts w:ascii="Times New Roman" w:eastAsia="Times New Roman" w:hAnsi="Times New Roman" w:cs="Times New Roman"/>
                <w:sz w:val="24"/>
                <w:szCs w:val="24"/>
                <w:lang w:eastAsia="ru-RU"/>
              </w:rPr>
              <w:t>ТГ.</w:t>
            </w:r>
          </w:p>
          <w:p w:rsidR="00A26C82" w:rsidRPr="00BD768B"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958"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Суб'єкти господарювання І-ІІ груп будуть сплачувати податок за максимальними ставками згідно рішення Студениківської сільської  ради без погіршення умов для розвитку мікробізнесу.</w:t>
            </w:r>
          </w:p>
        </w:tc>
        <w:tc>
          <w:tcPr>
            <w:tcW w:w="1544" w:type="pct"/>
            <w:tcBorders>
              <w:top w:val="outset" w:sz="6" w:space="0" w:color="auto"/>
              <w:left w:val="outset" w:sz="6" w:space="0" w:color="auto"/>
              <w:bottom w:val="outset" w:sz="6" w:space="0" w:color="auto"/>
              <w:right w:val="outset" w:sz="6" w:space="0" w:color="auto"/>
            </w:tcBorders>
          </w:tcPr>
          <w:p w:rsidR="00A26C82" w:rsidRPr="00BD768B" w:rsidRDefault="00A26C82" w:rsidP="00A26C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D768B">
              <w:rPr>
                <w:rFonts w:ascii="Times New Roman" w:eastAsia="Times New Roman" w:hAnsi="Times New Roman" w:cs="Times New Roman"/>
                <w:sz w:val="24"/>
                <w:szCs w:val="24"/>
                <w:lang w:eastAsia="ru-RU"/>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r w:rsidR="00192E20" w:rsidRPr="00192E20" w:rsidTr="003D5D55">
        <w:trPr>
          <w:trHeight w:val="1765"/>
          <w:tblCellSpacing w:w="22" w:type="dxa"/>
        </w:trPr>
        <w:tc>
          <w:tcPr>
            <w:tcW w:w="968" w:type="pct"/>
            <w:tcBorders>
              <w:top w:val="outset" w:sz="6" w:space="0" w:color="auto"/>
              <w:left w:val="outset" w:sz="6" w:space="0" w:color="auto"/>
              <w:right w:val="outset" w:sz="6" w:space="0" w:color="auto"/>
            </w:tcBorders>
          </w:tcPr>
          <w:p w:rsidR="00A26C82" w:rsidRPr="0095217F" w:rsidRDefault="00A26C82" w:rsidP="00A26C8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lastRenderedPageBreak/>
              <w:t xml:space="preserve">Не прийняття регуляторного </w:t>
            </w:r>
            <w:proofErr w:type="spellStart"/>
            <w:r w:rsidRPr="0095217F">
              <w:rPr>
                <w:rFonts w:ascii="Times New Roman" w:eastAsia="Times New Roman" w:hAnsi="Times New Roman" w:cs="Times New Roman"/>
                <w:sz w:val="24"/>
                <w:szCs w:val="24"/>
                <w:lang w:eastAsia="ru-RU"/>
              </w:rPr>
              <w:t>акта</w:t>
            </w:r>
            <w:proofErr w:type="spellEnd"/>
            <w:r w:rsidRPr="0095217F">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1414" w:type="pct"/>
            <w:tcBorders>
              <w:top w:val="outset" w:sz="6" w:space="0" w:color="auto"/>
              <w:left w:val="outset" w:sz="6" w:space="0" w:color="auto"/>
              <w:bottom w:val="outset" w:sz="6" w:space="0" w:color="auto"/>
              <w:right w:val="outset" w:sz="6" w:space="0" w:color="auto"/>
            </w:tcBorders>
          </w:tcPr>
          <w:p w:rsidR="00A26C82" w:rsidRPr="0095217F" w:rsidRDefault="00A26C82" w:rsidP="00A26C82">
            <w:pPr>
              <w:spacing w:after="0" w:line="240" w:lineRule="auto"/>
              <w:jc w:val="both"/>
              <w:rPr>
                <w:rFonts w:ascii="Times New Roman" w:eastAsia="Times New Roman" w:hAnsi="Times New Roman" w:cs="Times New Roman"/>
                <w:lang w:eastAsia="ru-RU"/>
              </w:rPr>
            </w:pPr>
            <w:r w:rsidRPr="0095217F">
              <w:rPr>
                <w:rFonts w:ascii="Times New Roman" w:eastAsia="Times New Roman" w:hAnsi="Times New Roman" w:cs="Times New Roman"/>
                <w:lang w:eastAsia="ru-RU"/>
              </w:rPr>
              <w:t xml:space="preserve">Для держави і громадян вигоди відсутні. </w:t>
            </w:r>
          </w:p>
          <w:p w:rsidR="00A26C82" w:rsidRPr="0095217F" w:rsidRDefault="00A26C82" w:rsidP="0045408C">
            <w:pPr>
              <w:spacing w:after="0" w:line="240" w:lineRule="auto"/>
              <w:jc w:val="both"/>
              <w:rPr>
                <w:rFonts w:ascii="Times New Roman" w:eastAsia="Times New Roman" w:hAnsi="Times New Roman" w:cs="Times New Roman"/>
                <w:lang w:eastAsia="ru-RU"/>
              </w:rPr>
            </w:pPr>
            <w:r w:rsidRPr="0095217F">
              <w:rPr>
                <w:rFonts w:ascii="Times New Roman" w:eastAsia="Times New Roman" w:hAnsi="Times New Roman" w:cs="Times New Roman"/>
                <w:lang w:eastAsia="ru-RU"/>
              </w:rPr>
              <w:t>Суб’єкти господарювання                будуть сплачувати єдиний податок за мінімальними ставками.</w:t>
            </w:r>
          </w:p>
        </w:tc>
        <w:tc>
          <w:tcPr>
            <w:tcW w:w="958" w:type="pct"/>
            <w:tcBorders>
              <w:top w:val="outset" w:sz="6" w:space="0" w:color="auto"/>
              <w:left w:val="outset" w:sz="6" w:space="0" w:color="auto"/>
              <w:right w:val="outset" w:sz="6" w:space="0" w:color="auto"/>
            </w:tcBorders>
          </w:tcPr>
          <w:p w:rsidR="00A26C82" w:rsidRPr="0095217F" w:rsidRDefault="00A26C82" w:rsidP="003D5D55">
            <w:pPr>
              <w:spacing w:after="0" w:line="240" w:lineRule="auto"/>
              <w:jc w:val="both"/>
              <w:rPr>
                <w:rFonts w:ascii="Times New Roman" w:eastAsia="Times New Roman" w:hAnsi="Times New Roman" w:cs="Times New Roman"/>
                <w:lang w:eastAsia="ru-RU"/>
              </w:rPr>
            </w:pPr>
            <w:r w:rsidRPr="0095217F">
              <w:rPr>
                <w:rFonts w:ascii="Times New Roman" w:eastAsia="Times New Roman" w:hAnsi="Times New Roman" w:cs="Times New Roman"/>
                <w:lang w:eastAsia="ru-RU"/>
              </w:rPr>
              <w:t>Суб'єкти господар</w:t>
            </w:r>
            <w:r w:rsidR="0095217F" w:rsidRPr="0095217F">
              <w:rPr>
                <w:rFonts w:ascii="Times New Roman" w:eastAsia="Times New Roman" w:hAnsi="Times New Roman" w:cs="Times New Roman"/>
                <w:lang w:eastAsia="ru-RU"/>
              </w:rPr>
              <w:t>ювання – платники податку у 2022</w:t>
            </w:r>
            <w:r w:rsidRPr="0095217F">
              <w:rPr>
                <w:rFonts w:ascii="Times New Roman" w:eastAsia="Times New Roman" w:hAnsi="Times New Roman" w:cs="Times New Roman"/>
                <w:lang w:eastAsia="ru-RU"/>
              </w:rPr>
              <w:t xml:space="preserve"> році будуть сплачувати податок за мінімальними ставками, що суттєво зменшить</w:t>
            </w:r>
            <w:r w:rsidR="003D5D55">
              <w:rPr>
                <w:rFonts w:ascii="Times New Roman" w:eastAsia="Times New Roman" w:hAnsi="Times New Roman" w:cs="Times New Roman"/>
                <w:lang w:eastAsia="ru-RU"/>
              </w:rPr>
              <w:t xml:space="preserve"> надходжень у сільський бюджет.</w:t>
            </w:r>
          </w:p>
        </w:tc>
        <w:tc>
          <w:tcPr>
            <w:tcW w:w="1544" w:type="pct"/>
            <w:tcBorders>
              <w:top w:val="outset" w:sz="6" w:space="0" w:color="auto"/>
              <w:left w:val="outset" w:sz="6" w:space="0" w:color="auto"/>
              <w:right w:val="outset" w:sz="6" w:space="0" w:color="auto"/>
            </w:tcBorders>
          </w:tcPr>
          <w:p w:rsidR="00A26C82" w:rsidRPr="0095217F" w:rsidRDefault="00A26C82" w:rsidP="00A26C82">
            <w:pPr>
              <w:spacing w:before="100" w:beforeAutospacing="1" w:after="100" w:afterAutospacing="1" w:line="240" w:lineRule="auto"/>
              <w:jc w:val="both"/>
              <w:rPr>
                <w:rFonts w:ascii="Times New Roman" w:eastAsia="Times New Roman" w:hAnsi="Times New Roman" w:cs="Times New Roman"/>
                <w:lang w:eastAsia="ru-RU"/>
              </w:rPr>
            </w:pPr>
            <w:r w:rsidRPr="0095217F">
              <w:rPr>
                <w:rFonts w:ascii="Times New Roman" w:eastAsia="Times New Roman" w:hAnsi="Times New Roman" w:cs="Times New Roman"/>
                <w:lang w:eastAsia="ru-RU"/>
              </w:rPr>
              <w:t>Рішення про вста</w:t>
            </w:r>
            <w:r w:rsidR="0095217F" w:rsidRPr="0095217F">
              <w:rPr>
                <w:rFonts w:ascii="Times New Roman" w:eastAsia="Times New Roman" w:hAnsi="Times New Roman" w:cs="Times New Roman"/>
                <w:lang w:eastAsia="ru-RU"/>
              </w:rPr>
              <w:t>новлення єдиного податку на 2021 рік не буде діяти у 2022</w:t>
            </w:r>
            <w:r w:rsidRPr="0095217F">
              <w:rPr>
                <w:rFonts w:ascii="Times New Roman" w:eastAsia="Times New Roman" w:hAnsi="Times New Roman" w:cs="Times New Roman"/>
                <w:lang w:eastAsia="ru-RU"/>
              </w:rPr>
              <w:t xml:space="preserve"> році, що значно зменшить надх</w:t>
            </w:r>
            <w:r w:rsidR="003D5D55">
              <w:rPr>
                <w:rFonts w:ascii="Times New Roman" w:eastAsia="Times New Roman" w:hAnsi="Times New Roman" w:cs="Times New Roman"/>
                <w:lang w:eastAsia="ru-RU"/>
              </w:rPr>
              <w:t>одження до сільського бюджету.                    С</w:t>
            </w:r>
            <w:r w:rsidRPr="0095217F">
              <w:rPr>
                <w:rFonts w:ascii="Times New Roman" w:eastAsia="Times New Roman" w:hAnsi="Times New Roman" w:cs="Times New Roman"/>
                <w:lang w:eastAsia="ru-RU"/>
              </w:rPr>
              <w:t xml:space="preserve">ТГ не отримає належного фінансування програм соціально-економічного розвитку. </w:t>
            </w:r>
          </w:p>
        </w:tc>
      </w:tr>
    </w:tbl>
    <w:p w:rsidR="0095217F" w:rsidRDefault="0095217F" w:rsidP="00A26C82">
      <w:pPr>
        <w:spacing w:before="100" w:beforeAutospacing="1" w:after="0" w:line="240" w:lineRule="auto"/>
        <w:jc w:val="both"/>
        <w:rPr>
          <w:rFonts w:ascii="Times New Roman" w:eastAsia="Times New Roman" w:hAnsi="Times New Roman" w:cs="Times New Roman"/>
          <w:color w:val="FF0000"/>
          <w:sz w:val="24"/>
          <w:szCs w:val="24"/>
          <w:lang w:eastAsia="ru-RU"/>
        </w:rPr>
      </w:pPr>
    </w:p>
    <w:tbl>
      <w:tblPr>
        <w:tblpPr w:leftFromText="180" w:rightFromText="180" w:vertAnchor="text" w:horzAnchor="margin" w:tblpY="-51"/>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77"/>
        <w:gridCol w:w="4192"/>
        <w:gridCol w:w="3248"/>
      </w:tblGrid>
      <w:tr w:rsidR="00A95A92" w:rsidRPr="00192E20" w:rsidTr="00A95A92">
        <w:trPr>
          <w:tblCellSpacing w:w="22" w:type="dxa"/>
        </w:trPr>
        <w:tc>
          <w:tcPr>
            <w:tcW w:w="1177"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before="100" w:beforeAutospacing="1" w:after="0"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Рейтинг</w:t>
            </w:r>
          </w:p>
        </w:tc>
        <w:tc>
          <w:tcPr>
            <w:tcW w:w="2113"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before="100" w:beforeAutospacing="1" w:after="0"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Аргументи щодо переваги обраної альтернативи / причини відмови від альтернативи</w:t>
            </w:r>
          </w:p>
        </w:tc>
        <w:tc>
          <w:tcPr>
            <w:tcW w:w="1621"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before="100" w:beforeAutospacing="1" w:after="0"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акта</w:t>
            </w:r>
          </w:p>
        </w:tc>
      </w:tr>
      <w:tr w:rsidR="00A95A92" w:rsidRPr="00192E20" w:rsidTr="003D5D55">
        <w:trPr>
          <w:trHeight w:val="2771"/>
          <w:tblCellSpacing w:w="22" w:type="dxa"/>
        </w:trPr>
        <w:tc>
          <w:tcPr>
            <w:tcW w:w="1177" w:type="pct"/>
            <w:tcBorders>
              <w:top w:val="outset" w:sz="6" w:space="0" w:color="auto"/>
              <w:left w:val="outset" w:sz="6" w:space="0" w:color="auto"/>
              <w:right w:val="outset" w:sz="6" w:space="0" w:color="auto"/>
            </w:tcBorders>
          </w:tcPr>
          <w:p w:rsidR="00A95A92" w:rsidRPr="0095217F" w:rsidRDefault="00A95A92" w:rsidP="00A95A92">
            <w:pPr>
              <w:spacing w:after="0"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 xml:space="preserve">Прийняття регуляторного </w:t>
            </w:r>
            <w:proofErr w:type="spellStart"/>
            <w:r w:rsidRPr="0095217F">
              <w:rPr>
                <w:rFonts w:ascii="Times New Roman" w:eastAsia="Times New Roman" w:hAnsi="Times New Roman" w:cs="Times New Roman"/>
                <w:sz w:val="24"/>
                <w:szCs w:val="24"/>
                <w:lang w:eastAsia="ru-RU"/>
              </w:rPr>
              <w:t>акта</w:t>
            </w:r>
            <w:proofErr w:type="spellEnd"/>
            <w:r w:rsidRPr="0095217F">
              <w:rPr>
                <w:rFonts w:ascii="Times New Roman" w:eastAsia="Times New Roman" w:hAnsi="Times New Roman" w:cs="Times New Roman"/>
                <w:sz w:val="24"/>
                <w:szCs w:val="24"/>
                <w:lang w:eastAsia="ru-RU"/>
              </w:rPr>
              <w:t xml:space="preserve"> відповідно до Податкового кодексу України з діючими у 2021 році максимальними ставками для платників єдиного податку І-ІІ груп</w:t>
            </w:r>
          </w:p>
        </w:tc>
        <w:tc>
          <w:tcPr>
            <w:tcW w:w="2113" w:type="pct"/>
            <w:tcBorders>
              <w:top w:val="outset" w:sz="6" w:space="0" w:color="auto"/>
              <w:left w:val="outset" w:sz="6" w:space="0" w:color="auto"/>
              <w:right w:val="outset" w:sz="6" w:space="0" w:color="auto"/>
            </w:tcBorders>
          </w:tcPr>
          <w:p w:rsidR="00A95A92" w:rsidRPr="0095217F" w:rsidRDefault="00A95A92" w:rsidP="00A95A9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1621" w:type="pct"/>
            <w:tcBorders>
              <w:top w:val="outset" w:sz="6" w:space="0" w:color="auto"/>
              <w:left w:val="outset" w:sz="6" w:space="0" w:color="auto"/>
              <w:right w:val="outset" w:sz="6" w:space="0" w:color="auto"/>
            </w:tcBorders>
          </w:tcPr>
          <w:p w:rsidR="00A95A92" w:rsidRPr="0095217F" w:rsidRDefault="00A95A92" w:rsidP="00A95A9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Зміни у Податковому кодексі України, зниження платоспроможності платників податків, зменшення кількості суб’єктів господарювання. Політична та економічна ситуація в країні.</w:t>
            </w:r>
          </w:p>
        </w:tc>
      </w:tr>
      <w:tr w:rsidR="00A95A92" w:rsidRPr="00192E20" w:rsidTr="00A95A92">
        <w:trPr>
          <w:tblCellSpacing w:w="22" w:type="dxa"/>
        </w:trPr>
        <w:tc>
          <w:tcPr>
            <w:tcW w:w="1177"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after="0"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 xml:space="preserve">Не прийняття регуляторного </w:t>
            </w:r>
            <w:proofErr w:type="spellStart"/>
            <w:r w:rsidRPr="0095217F">
              <w:rPr>
                <w:rFonts w:ascii="Times New Roman" w:eastAsia="Times New Roman" w:hAnsi="Times New Roman" w:cs="Times New Roman"/>
                <w:sz w:val="24"/>
                <w:szCs w:val="24"/>
                <w:lang w:eastAsia="ru-RU"/>
              </w:rPr>
              <w:t>акта</w:t>
            </w:r>
            <w:proofErr w:type="spellEnd"/>
            <w:r w:rsidRPr="0095217F">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2113"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Рішення про встановлення єдиного податку на 2021 рік не буде діяти у 2022 році, що значно зменшить надх</w:t>
            </w:r>
            <w:r w:rsidR="003D5D55">
              <w:rPr>
                <w:rFonts w:ascii="Times New Roman" w:eastAsia="Times New Roman" w:hAnsi="Times New Roman" w:cs="Times New Roman"/>
                <w:sz w:val="24"/>
                <w:szCs w:val="24"/>
                <w:lang w:eastAsia="ru-RU"/>
              </w:rPr>
              <w:t>одження до сільського бюджету. С</w:t>
            </w:r>
            <w:r w:rsidRPr="0095217F">
              <w:rPr>
                <w:rFonts w:ascii="Times New Roman" w:eastAsia="Times New Roman" w:hAnsi="Times New Roman" w:cs="Times New Roman"/>
                <w:sz w:val="24"/>
                <w:szCs w:val="24"/>
                <w:lang w:eastAsia="ru-RU"/>
              </w:rPr>
              <w:t>ТГ не отримає належного фінансування програм соціально-економічного розвитку.</w:t>
            </w:r>
          </w:p>
        </w:tc>
        <w:tc>
          <w:tcPr>
            <w:tcW w:w="1621" w:type="pct"/>
            <w:tcBorders>
              <w:top w:val="outset" w:sz="6" w:space="0" w:color="auto"/>
              <w:left w:val="outset" w:sz="6" w:space="0" w:color="auto"/>
              <w:bottom w:val="outset" w:sz="6" w:space="0" w:color="auto"/>
              <w:right w:val="outset" w:sz="6" w:space="0" w:color="auto"/>
            </w:tcBorders>
          </w:tcPr>
          <w:p w:rsidR="00A95A92" w:rsidRPr="0095217F" w:rsidRDefault="00A95A92" w:rsidP="00A95A9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5217F">
              <w:rPr>
                <w:rFonts w:ascii="Times New Roman" w:eastAsia="Times New Roman" w:hAnsi="Times New Roman" w:cs="Times New Roman"/>
                <w:sz w:val="24"/>
                <w:szCs w:val="24"/>
                <w:lang w:eastAsia="ru-RU"/>
              </w:rPr>
              <w:t>Х</w:t>
            </w:r>
          </w:p>
        </w:tc>
      </w:tr>
    </w:tbl>
    <w:p w:rsidR="00A26C82" w:rsidRPr="00F763A6" w:rsidRDefault="00A26C82" w:rsidP="00F763A6">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V. Механізми та заходи, які забезпечать розв'язання визначеної проблеми</w:t>
      </w:r>
    </w:p>
    <w:p w:rsidR="00A26C82" w:rsidRPr="00DC6B77" w:rsidRDefault="0095217F" w:rsidP="00A26C82">
      <w:pPr>
        <w:spacing w:after="0" w:line="240" w:lineRule="auto"/>
        <w:ind w:firstLine="567"/>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 xml:space="preserve">1. Оприлюднення </w:t>
      </w:r>
      <w:proofErr w:type="spellStart"/>
      <w:r w:rsidRPr="00DC6B77">
        <w:rPr>
          <w:rFonts w:ascii="Times New Roman" w:eastAsia="Times New Roman" w:hAnsi="Times New Roman" w:cs="Times New Roman"/>
          <w:sz w:val="24"/>
          <w:szCs w:val="24"/>
          <w:lang w:eastAsia="ru-RU"/>
        </w:rPr>
        <w:t>проє</w:t>
      </w:r>
      <w:r w:rsidR="00A26C82" w:rsidRPr="00DC6B77">
        <w:rPr>
          <w:rFonts w:ascii="Times New Roman" w:eastAsia="Times New Roman" w:hAnsi="Times New Roman" w:cs="Times New Roman"/>
          <w:sz w:val="24"/>
          <w:szCs w:val="24"/>
          <w:lang w:eastAsia="ru-RU"/>
        </w:rPr>
        <w:t>кту</w:t>
      </w:r>
      <w:proofErr w:type="spellEnd"/>
      <w:r w:rsidR="00A26C82" w:rsidRPr="00DC6B77">
        <w:rPr>
          <w:rFonts w:ascii="Times New Roman" w:eastAsia="Times New Roman" w:hAnsi="Times New Roman" w:cs="Times New Roman"/>
          <w:sz w:val="24"/>
          <w:szCs w:val="24"/>
          <w:lang w:eastAsia="ru-RU"/>
        </w:rPr>
        <w:t xml:space="preserve"> рішення «Про встановленн</w:t>
      </w:r>
      <w:r w:rsidRPr="00DC6B77">
        <w:rPr>
          <w:rFonts w:ascii="Times New Roman" w:eastAsia="Times New Roman" w:hAnsi="Times New Roman" w:cs="Times New Roman"/>
          <w:sz w:val="24"/>
          <w:szCs w:val="24"/>
          <w:lang w:eastAsia="ru-RU"/>
        </w:rPr>
        <w:t xml:space="preserve">я ставок єдиного податку на </w:t>
      </w:r>
      <w:r w:rsidR="00A14716">
        <w:rPr>
          <w:rFonts w:ascii="Times New Roman" w:eastAsia="Times New Roman" w:hAnsi="Times New Roman" w:cs="Times New Roman"/>
          <w:sz w:val="24"/>
          <w:szCs w:val="24"/>
          <w:lang w:eastAsia="ru-RU"/>
        </w:rPr>
        <w:t xml:space="preserve">                   </w:t>
      </w:r>
      <w:r w:rsidRPr="00DC6B77">
        <w:rPr>
          <w:rFonts w:ascii="Times New Roman" w:eastAsia="Times New Roman" w:hAnsi="Times New Roman" w:cs="Times New Roman"/>
          <w:sz w:val="24"/>
          <w:szCs w:val="24"/>
          <w:lang w:eastAsia="ru-RU"/>
        </w:rPr>
        <w:t>2022</w:t>
      </w:r>
      <w:r w:rsidR="00A26C82" w:rsidRPr="00DC6B77">
        <w:rPr>
          <w:rFonts w:ascii="Times New Roman" w:eastAsia="Times New Roman" w:hAnsi="Times New Roman" w:cs="Times New Roman"/>
          <w:sz w:val="24"/>
          <w:szCs w:val="24"/>
          <w:lang w:eastAsia="ru-RU"/>
        </w:rPr>
        <w:t xml:space="preserve"> рік» з метою отримання зауважень та пропозицій.</w:t>
      </w:r>
    </w:p>
    <w:p w:rsidR="00A26C82" w:rsidRPr="00A14716" w:rsidRDefault="00A26C82" w:rsidP="00A14716">
      <w:pPr>
        <w:spacing w:after="120" w:line="240" w:lineRule="auto"/>
        <w:ind w:firstLine="567"/>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2.  Встановлення ставок єдиного п</w:t>
      </w:r>
      <w:r w:rsidR="00A14716">
        <w:rPr>
          <w:rFonts w:ascii="Times New Roman" w:eastAsia="Times New Roman" w:hAnsi="Times New Roman" w:cs="Times New Roman"/>
          <w:sz w:val="24"/>
          <w:szCs w:val="24"/>
          <w:lang w:eastAsia="ru-RU"/>
        </w:rPr>
        <w:t>одатку.</w:t>
      </w:r>
    </w:p>
    <w:p w:rsidR="00A26C82" w:rsidRPr="00F763A6" w:rsidRDefault="00A26C82" w:rsidP="00A26C82">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26C82" w:rsidRPr="007C06A4" w:rsidRDefault="00A26C82" w:rsidP="00A14716">
      <w:pPr>
        <w:spacing w:after="0" w:line="240" w:lineRule="auto"/>
        <w:ind w:firstLine="567"/>
        <w:jc w:val="both"/>
        <w:rPr>
          <w:rFonts w:ascii="Times New Roman" w:eastAsia="Times New Roman" w:hAnsi="Times New Roman" w:cs="Times New Roman"/>
          <w:sz w:val="24"/>
          <w:szCs w:val="24"/>
          <w:lang w:eastAsia="ru-RU"/>
        </w:rPr>
      </w:pPr>
      <w:r w:rsidRPr="007C06A4">
        <w:rPr>
          <w:rFonts w:ascii="Times New Roman" w:eastAsia="Times New Roman" w:hAnsi="Times New Roman" w:cs="Times New Roman"/>
          <w:sz w:val="24"/>
          <w:szCs w:val="24"/>
          <w:lang w:eastAsia="ru-RU"/>
        </w:rPr>
        <w:lastRenderedPageBreak/>
        <w:t xml:space="preserve">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w:t>
      </w:r>
      <w:proofErr w:type="spellStart"/>
      <w:r w:rsidRPr="007C06A4">
        <w:rPr>
          <w:rFonts w:ascii="Times New Roman" w:eastAsia="Times New Roman" w:hAnsi="Times New Roman" w:cs="Times New Roman"/>
          <w:sz w:val="24"/>
          <w:szCs w:val="24"/>
          <w:lang w:eastAsia="ru-RU"/>
        </w:rPr>
        <w:t>акта</w:t>
      </w:r>
      <w:proofErr w:type="spellEnd"/>
      <w:r w:rsidRPr="007C06A4">
        <w:rPr>
          <w:rFonts w:ascii="Times New Roman" w:eastAsia="Times New Roman" w:hAnsi="Times New Roman" w:cs="Times New Roman"/>
          <w:sz w:val="24"/>
          <w:szCs w:val="24"/>
          <w:lang w:eastAsia="ru-RU"/>
        </w:rPr>
        <w:t xml:space="preserve"> (Тест малого підприємництва).</w:t>
      </w:r>
    </w:p>
    <w:p w:rsidR="00A26C82" w:rsidRPr="00F763A6" w:rsidRDefault="00A26C82" w:rsidP="00A26C82">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VII. Обґрунтування запропонованого строку дії регуляторного акта</w:t>
      </w:r>
    </w:p>
    <w:p w:rsidR="00A26C82" w:rsidRPr="007C06A4" w:rsidRDefault="00A26C82" w:rsidP="00F763A6">
      <w:pPr>
        <w:spacing w:after="0" w:line="240" w:lineRule="auto"/>
        <w:ind w:firstLine="567"/>
        <w:jc w:val="both"/>
        <w:rPr>
          <w:rFonts w:ascii="Times New Roman" w:eastAsia="Times New Roman" w:hAnsi="Times New Roman" w:cs="Times New Roman"/>
          <w:sz w:val="24"/>
          <w:szCs w:val="24"/>
          <w:lang w:eastAsia="ru-RU"/>
        </w:rPr>
      </w:pPr>
      <w:r w:rsidRPr="007C06A4">
        <w:rPr>
          <w:rFonts w:ascii="Times New Roman" w:eastAsia="Times New Roman" w:hAnsi="Times New Roman" w:cs="Times New Roman"/>
          <w:sz w:val="24"/>
          <w:szCs w:val="24"/>
          <w:lang w:eastAsia="ru-RU"/>
        </w:rPr>
        <w:t xml:space="preserve">На дію цього регуляторного акта негативно можуть вплинути економічна  криза, значні темпи інфляції, різке </w:t>
      </w:r>
      <w:proofErr w:type="spellStart"/>
      <w:r w:rsidRPr="007C06A4">
        <w:rPr>
          <w:rFonts w:ascii="Times New Roman" w:eastAsia="Times New Roman" w:hAnsi="Times New Roman" w:cs="Times New Roman"/>
          <w:sz w:val="24"/>
          <w:szCs w:val="24"/>
          <w:lang w:eastAsia="ru-RU"/>
        </w:rPr>
        <w:t>здорожчання</w:t>
      </w:r>
      <w:proofErr w:type="spellEnd"/>
      <w:r w:rsidRPr="007C06A4">
        <w:rPr>
          <w:rFonts w:ascii="Times New Roman" w:eastAsia="Times New Roman" w:hAnsi="Times New Roman" w:cs="Times New Roman"/>
          <w:sz w:val="24"/>
          <w:szCs w:val="24"/>
          <w:lang w:eastAsia="ru-RU"/>
        </w:rPr>
        <w:t xml:space="preserve"> тарифів на енергоносії та продукти харчування при незмінному розмірі мінімальної заробітної плати. Ці фактори впливають на рівень платоспроможності населення та призводять до закриття підприємницької діяльності.</w:t>
      </w:r>
    </w:p>
    <w:p w:rsidR="00A26C82" w:rsidRPr="007C06A4" w:rsidRDefault="00A26C82" w:rsidP="00A26C82">
      <w:pPr>
        <w:spacing w:after="0" w:line="240" w:lineRule="auto"/>
        <w:jc w:val="both"/>
        <w:rPr>
          <w:rFonts w:ascii="Times New Roman" w:eastAsia="Times New Roman" w:hAnsi="Times New Roman" w:cs="Times New Roman"/>
          <w:sz w:val="24"/>
          <w:szCs w:val="24"/>
          <w:lang w:eastAsia="ru-RU"/>
        </w:rPr>
      </w:pPr>
    </w:p>
    <w:p w:rsidR="00A26C82" w:rsidRPr="007C06A4" w:rsidRDefault="00A26C82" w:rsidP="00F763A6">
      <w:pPr>
        <w:tabs>
          <w:tab w:val="left" w:pos="567"/>
        </w:tabs>
        <w:spacing w:after="0" w:line="240" w:lineRule="auto"/>
        <w:jc w:val="both"/>
        <w:rPr>
          <w:rFonts w:ascii="Times New Roman" w:eastAsia="Times New Roman" w:hAnsi="Times New Roman" w:cs="Times New Roman"/>
          <w:sz w:val="24"/>
          <w:szCs w:val="24"/>
          <w:lang w:eastAsia="ru-RU"/>
        </w:rPr>
      </w:pPr>
      <w:r w:rsidRPr="00192E20">
        <w:rPr>
          <w:rFonts w:ascii="Times New Roman" w:eastAsia="Times New Roman" w:hAnsi="Times New Roman" w:cs="Times New Roman"/>
          <w:color w:val="FF0000"/>
          <w:sz w:val="24"/>
          <w:szCs w:val="24"/>
          <w:lang w:eastAsia="ru-RU"/>
        </w:rPr>
        <w:tab/>
      </w:r>
      <w:r w:rsidRPr="007C06A4">
        <w:rPr>
          <w:rFonts w:ascii="Times New Roman" w:eastAsia="Times New Roman" w:hAnsi="Times New Roman" w:cs="Times New Roman"/>
          <w:sz w:val="24"/>
          <w:szCs w:val="24"/>
          <w:lang w:eastAsia="ru-RU"/>
        </w:rPr>
        <w:t>Позитивно на дію цього регуляторного акта може вплинути економічна стабільність в країні та підвищення темпів росту ВВП. Вихід з «тіні» бізнесу сприятиме збільшенню надходжень до бюджетів усіх рівнів.</w:t>
      </w:r>
    </w:p>
    <w:p w:rsidR="00230927" w:rsidRPr="007C06A4" w:rsidRDefault="00A26C82" w:rsidP="00F763A6">
      <w:pPr>
        <w:tabs>
          <w:tab w:val="left" w:pos="567"/>
        </w:tabs>
        <w:spacing w:after="0" w:line="240" w:lineRule="auto"/>
        <w:jc w:val="both"/>
        <w:rPr>
          <w:rFonts w:ascii="Times New Roman" w:eastAsia="Times New Roman" w:hAnsi="Times New Roman" w:cs="Times New Roman"/>
          <w:sz w:val="24"/>
          <w:szCs w:val="24"/>
          <w:lang w:eastAsia="ru-RU"/>
        </w:rPr>
      </w:pPr>
      <w:r w:rsidRPr="007C06A4">
        <w:rPr>
          <w:rFonts w:ascii="Times New Roman" w:eastAsia="Times New Roman" w:hAnsi="Times New Roman" w:cs="Times New Roman"/>
          <w:sz w:val="24"/>
          <w:szCs w:val="24"/>
          <w:lang w:eastAsia="ru-RU"/>
        </w:rPr>
        <w:t xml:space="preserve">          Строк дії акта – до повторного відстеження (проводиться через один рік), з подальшим продовженням чи внесенням відповідних змін.</w:t>
      </w:r>
      <w:r w:rsidRPr="007C06A4">
        <w:rPr>
          <w:rFonts w:ascii="Times New Roman" w:eastAsia="Times New Roman" w:hAnsi="Times New Roman" w:cs="Times New Roman"/>
          <w:sz w:val="24"/>
          <w:szCs w:val="24"/>
          <w:lang w:eastAsia="ru-RU"/>
        </w:rPr>
        <w:tab/>
      </w:r>
    </w:p>
    <w:p w:rsidR="00A26C82" w:rsidRPr="007C06A4" w:rsidRDefault="00A26C82" w:rsidP="00A26C82">
      <w:pPr>
        <w:spacing w:before="120" w:after="0" w:line="240" w:lineRule="auto"/>
        <w:jc w:val="center"/>
        <w:outlineLvl w:val="2"/>
        <w:rPr>
          <w:rFonts w:ascii="Times New Roman" w:eastAsia="Times New Roman" w:hAnsi="Times New Roman" w:cs="Times New Roman"/>
          <w:b/>
          <w:bCs/>
          <w:sz w:val="27"/>
          <w:szCs w:val="27"/>
          <w:lang w:eastAsia="ru-RU"/>
        </w:rPr>
      </w:pPr>
      <w:r w:rsidRPr="007C06A4">
        <w:rPr>
          <w:rFonts w:ascii="Times New Roman" w:eastAsia="Times New Roman" w:hAnsi="Times New Roman" w:cs="Times New Roman"/>
          <w:b/>
          <w:bCs/>
          <w:sz w:val="24"/>
          <w:szCs w:val="24"/>
          <w:lang w:eastAsia="ru-RU"/>
        </w:rPr>
        <w:t>VIII. Визначення показників результативності</w:t>
      </w:r>
      <w:r w:rsidRPr="007C06A4">
        <w:rPr>
          <w:rFonts w:ascii="Times New Roman" w:eastAsia="Times New Roman" w:hAnsi="Times New Roman" w:cs="Times New Roman"/>
          <w:b/>
          <w:bCs/>
          <w:sz w:val="27"/>
          <w:szCs w:val="27"/>
          <w:lang w:eastAsia="ru-RU"/>
        </w:rPr>
        <w:t xml:space="preserve"> дії регуляторного акта</w:t>
      </w:r>
    </w:p>
    <w:p w:rsidR="00A26C82" w:rsidRPr="007C06A4" w:rsidRDefault="00A26C82" w:rsidP="00F763A6">
      <w:pPr>
        <w:spacing w:after="0" w:line="240" w:lineRule="auto"/>
        <w:ind w:firstLine="567"/>
        <w:jc w:val="both"/>
        <w:rPr>
          <w:rFonts w:ascii="Times New Roman" w:eastAsia="Times New Roman" w:hAnsi="Times New Roman" w:cs="Times New Roman"/>
          <w:sz w:val="24"/>
          <w:szCs w:val="24"/>
          <w:lang w:eastAsia="ru-RU"/>
        </w:rPr>
      </w:pPr>
      <w:r w:rsidRPr="007C06A4">
        <w:rPr>
          <w:rFonts w:ascii="Times New Roman" w:eastAsia="Times New Roman" w:hAnsi="Times New Roman" w:cs="Times New Roman"/>
          <w:sz w:val="24"/>
          <w:szCs w:val="24"/>
          <w:lang w:eastAsia="ru-RU"/>
        </w:rPr>
        <w:t xml:space="preserve">Виходячи з цілей державного регулювання, визначених у другому розділі аналізу регуляторного впливу, для відстеження результативності цього регуляторного </w:t>
      </w:r>
      <w:proofErr w:type="spellStart"/>
      <w:r w:rsidRPr="007C06A4">
        <w:rPr>
          <w:rFonts w:ascii="Times New Roman" w:eastAsia="Times New Roman" w:hAnsi="Times New Roman" w:cs="Times New Roman"/>
          <w:sz w:val="24"/>
          <w:szCs w:val="24"/>
          <w:lang w:eastAsia="ru-RU"/>
        </w:rPr>
        <w:t>акта</w:t>
      </w:r>
      <w:proofErr w:type="spellEnd"/>
      <w:r w:rsidRPr="007C06A4">
        <w:rPr>
          <w:rFonts w:ascii="Times New Roman" w:eastAsia="Times New Roman" w:hAnsi="Times New Roman" w:cs="Times New Roman"/>
          <w:sz w:val="24"/>
          <w:szCs w:val="24"/>
          <w:lang w:eastAsia="ru-RU"/>
        </w:rPr>
        <w:t xml:space="preserve"> обрано такі прогнозні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0"/>
        <w:gridCol w:w="2335"/>
        <w:gridCol w:w="2986"/>
      </w:tblGrid>
      <w:tr w:rsidR="00192E20" w:rsidRPr="00192E20" w:rsidTr="00DA68AB">
        <w:tc>
          <w:tcPr>
            <w:tcW w:w="4250" w:type="dxa"/>
            <w:shd w:val="clear" w:color="auto" w:fill="auto"/>
            <w:vAlign w:val="center"/>
          </w:tcPr>
          <w:p w:rsidR="00A26C82" w:rsidRPr="00DC6B77" w:rsidRDefault="00A26C82" w:rsidP="00A26C82">
            <w:pPr>
              <w:spacing w:after="0" w:line="240" w:lineRule="auto"/>
              <w:jc w:val="center"/>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Назва показника</w:t>
            </w:r>
          </w:p>
        </w:tc>
        <w:tc>
          <w:tcPr>
            <w:tcW w:w="2335" w:type="dxa"/>
            <w:shd w:val="clear" w:color="auto" w:fill="auto"/>
            <w:vAlign w:val="center"/>
          </w:tcPr>
          <w:p w:rsidR="00A26C82" w:rsidRPr="00A14716" w:rsidRDefault="00A26C82" w:rsidP="00405003">
            <w:pPr>
              <w:spacing w:after="0" w:line="240" w:lineRule="auto"/>
              <w:jc w:val="center"/>
              <w:rPr>
                <w:rFonts w:ascii="Times New Roman" w:eastAsia="Times New Roman" w:hAnsi="Times New Roman" w:cs="Times New Roman"/>
                <w:color w:val="FF0000"/>
                <w:sz w:val="24"/>
                <w:szCs w:val="24"/>
                <w:lang w:eastAsia="ru-RU"/>
              </w:rPr>
            </w:pPr>
            <w:r w:rsidRPr="00A14716">
              <w:rPr>
                <w:rFonts w:ascii="Times New Roman" w:eastAsia="Times New Roman" w:hAnsi="Times New Roman" w:cs="Times New Roman"/>
                <w:color w:val="FF0000"/>
                <w:sz w:val="24"/>
                <w:szCs w:val="24"/>
                <w:lang w:eastAsia="ru-RU"/>
              </w:rPr>
              <w:t>за 20</w:t>
            </w:r>
            <w:r w:rsidR="00A14716">
              <w:rPr>
                <w:rFonts w:ascii="Times New Roman" w:eastAsia="Times New Roman" w:hAnsi="Times New Roman" w:cs="Times New Roman"/>
                <w:color w:val="FF0000"/>
                <w:sz w:val="24"/>
                <w:szCs w:val="24"/>
                <w:lang w:eastAsia="ru-RU"/>
              </w:rPr>
              <w:t>21</w:t>
            </w:r>
            <w:r w:rsidR="007C06A4" w:rsidRPr="00A14716">
              <w:rPr>
                <w:rFonts w:ascii="Times New Roman" w:eastAsia="Times New Roman" w:hAnsi="Times New Roman" w:cs="Times New Roman"/>
                <w:color w:val="FF0000"/>
                <w:sz w:val="24"/>
                <w:szCs w:val="24"/>
                <w:lang w:eastAsia="ru-RU"/>
              </w:rPr>
              <w:t xml:space="preserve"> </w:t>
            </w:r>
            <w:r w:rsidRPr="00A14716">
              <w:rPr>
                <w:rFonts w:ascii="Times New Roman" w:eastAsia="Times New Roman" w:hAnsi="Times New Roman" w:cs="Times New Roman"/>
                <w:color w:val="FF0000"/>
                <w:sz w:val="24"/>
                <w:szCs w:val="24"/>
                <w:lang w:eastAsia="ru-RU"/>
              </w:rPr>
              <w:t>р</w:t>
            </w:r>
            <w:r w:rsidR="007C06A4" w:rsidRPr="00A14716">
              <w:rPr>
                <w:rFonts w:ascii="Times New Roman" w:eastAsia="Times New Roman" w:hAnsi="Times New Roman" w:cs="Times New Roman"/>
                <w:color w:val="FF0000"/>
                <w:sz w:val="24"/>
                <w:szCs w:val="24"/>
                <w:lang w:eastAsia="ru-RU"/>
              </w:rPr>
              <w:t>.</w:t>
            </w:r>
            <w:r w:rsidRPr="00A14716">
              <w:rPr>
                <w:rFonts w:ascii="Times New Roman" w:eastAsia="Times New Roman" w:hAnsi="Times New Roman" w:cs="Times New Roman"/>
                <w:color w:val="FF0000"/>
                <w:sz w:val="24"/>
                <w:szCs w:val="24"/>
                <w:lang w:eastAsia="ru-RU"/>
              </w:rPr>
              <w:t xml:space="preserve"> </w:t>
            </w:r>
          </w:p>
        </w:tc>
        <w:tc>
          <w:tcPr>
            <w:tcW w:w="2986" w:type="dxa"/>
            <w:shd w:val="clear" w:color="auto" w:fill="auto"/>
            <w:vAlign w:val="center"/>
          </w:tcPr>
          <w:p w:rsidR="00A26C82" w:rsidRPr="00A14716" w:rsidRDefault="00A26C82" w:rsidP="00405003">
            <w:pPr>
              <w:spacing w:after="0" w:line="240" w:lineRule="auto"/>
              <w:jc w:val="center"/>
              <w:rPr>
                <w:rFonts w:ascii="Times New Roman" w:eastAsia="Times New Roman" w:hAnsi="Times New Roman" w:cs="Times New Roman"/>
                <w:color w:val="FF0000"/>
                <w:sz w:val="24"/>
                <w:szCs w:val="24"/>
                <w:lang w:eastAsia="ru-RU"/>
              </w:rPr>
            </w:pPr>
            <w:r w:rsidRPr="00A14716">
              <w:rPr>
                <w:rFonts w:ascii="Times New Roman" w:eastAsia="Times New Roman" w:hAnsi="Times New Roman" w:cs="Times New Roman"/>
                <w:color w:val="FF0000"/>
                <w:sz w:val="24"/>
                <w:szCs w:val="24"/>
                <w:lang w:eastAsia="ru-RU"/>
              </w:rPr>
              <w:t>за 20</w:t>
            </w:r>
            <w:r w:rsidR="00A14716">
              <w:rPr>
                <w:rFonts w:ascii="Times New Roman" w:eastAsia="Times New Roman" w:hAnsi="Times New Roman" w:cs="Times New Roman"/>
                <w:color w:val="FF0000"/>
                <w:sz w:val="24"/>
                <w:szCs w:val="24"/>
                <w:lang w:eastAsia="ru-RU"/>
              </w:rPr>
              <w:t>22</w:t>
            </w:r>
            <w:r w:rsidR="007C06A4" w:rsidRPr="00A14716">
              <w:rPr>
                <w:rFonts w:ascii="Times New Roman" w:eastAsia="Times New Roman" w:hAnsi="Times New Roman" w:cs="Times New Roman"/>
                <w:color w:val="FF0000"/>
                <w:sz w:val="24"/>
                <w:szCs w:val="24"/>
                <w:lang w:eastAsia="ru-RU"/>
              </w:rPr>
              <w:t xml:space="preserve"> </w:t>
            </w:r>
            <w:r w:rsidRPr="00A14716">
              <w:rPr>
                <w:rFonts w:ascii="Times New Roman" w:eastAsia="Times New Roman" w:hAnsi="Times New Roman" w:cs="Times New Roman"/>
                <w:color w:val="FF0000"/>
                <w:sz w:val="24"/>
                <w:szCs w:val="24"/>
                <w:lang w:eastAsia="ru-RU"/>
              </w:rPr>
              <w:t>р.</w:t>
            </w:r>
          </w:p>
        </w:tc>
      </w:tr>
      <w:tr w:rsidR="00192E20" w:rsidRPr="00192E20" w:rsidTr="00DA68AB">
        <w:tc>
          <w:tcPr>
            <w:tcW w:w="4250" w:type="dxa"/>
            <w:shd w:val="clear" w:color="auto" w:fill="auto"/>
            <w:vAlign w:val="center"/>
          </w:tcPr>
          <w:p w:rsidR="00A26C82" w:rsidRPr="00DC6B77" w:rsidRDefault="00A26C82" w:rsidP="00A26C82">
            <w:pPr>
              <w:tabs>
                <w:tab w:val="left" w:pos="313"/>
              </w:tabs>
              <w:spacing w:after="0" w:line="240" w:lineRule="auto"/>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Надходження до сільського бюджету єдиного податку від всіх груп платників (тис. грн.)</w:t>
            </w:r>
          </w:p>
        </w:tc>
        <w:tc>
          <w:tcPr>
            <w:tcW w:w="2335" w:type="dxa"/>
            <w:shd w:val="clear" w:color="auto" w:fill="auto"/>
            <w:vAlign w:val="center"/>
          </w:tcPr>
          <w:p w:rsidR="000471A8" w:rsidRDefault="000471A8" w:rsidP="000471A8">
            <w:pPr>
              <w:spacing w:after="0" w:line="240" w:lineRule="auto"/>
              <w:jc w:val="center"/>
              <w:rPr>
                <w:rFonts w:ascii="Times New Roman" w:eastAsia="Times New Roman" w:hAnsi="Times New Roman" w:cs="Times New Roman"/>
                <w:sz w:val="24"/>
                <w:szCs w:val="24"/>
                <w:lang w:eastAsia="ru-RU"/>
              </w:rPr>
            </w:pPr>
          </w:p>
          <w:p w:rsidR="000471A8" w:rsidRDefault="000471A8" w:rsidP="000471A8">
            <w:pPr>
              <w:spacing w:after="0" w:line="240" w:lineRule="auto"/>
              <w:jc w:val="center"/>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3 287,0</w:t>
            </w:r>
          </w:p>
          <w:p w:rsidR="00A26C82" w:rsidRPr="00DC6B77" w:rsidRDefault="00A26C82" w:rsidP="00A26C82">
            <w:pPr>
              <w:spacing w:after="0" w:line="240" w:lineRule="auto"/>
              <w:jc w:val="center"/>
              <w:rPr>
                <w:rFonts w:ascii="Times New Roman" w:eastAsia="Times New Roman" w:hAnsi="Times New Roman" w:cs="Times New Roman"/>
                <w:sz w:val="24"/>
                <w:szCs w:val="24"/>
                <w:lang w:eastAsia="ru-RU"/>
              </w:rPr>
            </w:pPr>
          </w:p>
        </w:tc>
        <w:tc>
          <w:tcPr>
            <w:tcW w:w="2986" w:type="dxa"/>
            <w:shd w:val="clear" w:color="auto" w:fill="auto"/>
            <w:vAlign w:val="center"/>
          </w:tcPr>
          <w:p w:rsidR="000471A8" w:rsidRPr="00DC6B77" w:rsidRDefault="000471A8" w:rsidP="00A26C82">
            <w:pPr>
              <w:spacing w:after="0" w:line="240" w:lineRule="auto"/>
              <w:jc w:val="center"/>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3 842,3</w:t>
            </w:r>
          </w:p>
        </w:tc>
      </w:tr>
      <w:tr w:rsidR="00192E20" w:rsidRPr="00192E20" w:rsidTr="00DA68AB">
        <w:tc>
          <w:tcPr>
            <w:tcW w:w="4250" w:type="dxa"/>
            <w:shd w:val="clear" w:color="auto" w:fill="auto"/>
          </w:tcPr>
          <w:p w:rsidR="00A26C82" w:rsidRPr="00DC6B77" w:rsidRDefault="00A26C82" w:rsidP="00A26C82">
            <w:pPr>
              <w:spacing w:after="0" w:line="240" w:lineRule="auto"/>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Загальна кількість платників єдиного податку, чол.</w:t>
            </w:r>
          </w:p>
        </w:tc>
        <w:tc>
          <w:tcPr>
            <w:tcW w:w="2335" w:type="dxa"/>
            <w:shd w:val="clear" w:color="auto" w:fill="auto"/>
            <w:vAlign w:val="center"/>
          </w:tcPr>
          <w:p w:rsidR="00A26C82" w:rsidRPr="00DC6B77" w:rsidRDefault="000471A8" w:rsidP="00A26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986" w:type="dxa"/>
            <w:shd w:val="clear" w:color="auto" w:fill="auto"/>
            <w:vAlign w:val="center"/>
          </w:tcPr>
          <w:p w:rsidR="00A26C82" w:rsidRPr="00DC6B77" w:rsidRDefault="000471A8" w:rsidP="00A26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r>
      <w:tr w:rsidR="00192E20" w:rsidRPr="00192E20" w:rsidTr="00DA68AB">
        <w:tc>
          <w:tcPr>
            <w:tcW w:w="4250" w:type="dxa"/>
            <w:shd w:val="clear" w:color="auto" w:fill="auto"/>
          </w:tcPr>
          <w:p w:rsidR="00A26C82" w:rsidRPr="00DC6B77" w:rsidRDefault="00A26C82" w:rsidP="00A26C82">
            <w:pPr>
              <w:spacing w:after="0" w:line="240" w:lineRule="auto"/>
              <w:jc w:val="both"/>
              <w:rPr>
                <w:rFonts w:ascii="Times New Roman" w:eastAsia="Times New Roman" w:hAnsi="Times New Roman" w:cs="Times New Roman"/>
                <w:bCs/>
                <w:sz w:val="24"/>
                <w:szCs w:val="24"/>
                <w:lang w:eastAsia="ru-RU"/>
              </w:rPr>
            </w:pPr>
            <w:r w:rsidRPr="00DC6B77">
              <w:rPr>
                <w:rFonts w:ascii="Times New Roman" w:eastAsia="Times New Roman" w:hAnsi="Times New Roman" w:cs="Times New Roman"/>
                <w:bCs/>
                <w:sz w:val="24"/>
                <w:szCs w:val="24"/>
                <w:lang w:eastAsia="ru-RU"/>
              </w:rPr>
              <w:t xml:space="preserve">Витрати суб’єктів господарювання на адміністративні процедури щодо виконання регулювання та звітування </w:t>
            </w:r>
            <w:r w:rsidRPr="00DC6B77">
              <w:rPr>
                <w:rFonts w:ascii="Times New Roman" w:eastAsia="Times New Roman" w:hAnsi="Times New Roman" w:cs="Times New Roman"/>
                <w:sz w:val="24"/>
                <w:szCs w:val="24"/>
                <w:lang w:eastAsia="ru-RU"/>
              </w:rPr>
              <w:t>(тис. грн.)</w:t>
            </w:r>
          </w:p>
        </w:tc>
        <w:tc>
          <w:tcPr>
            <w:tcW w:w="2335" w:type="dxa"/>
            <w:shd w:val="clear" w:color="auto" w:fill="auto"/>
            <w:vAlign w:val="center"/>
          </w:tcPr>
          <w:p w:rsidR="00A26C82" w:rsidRPr="00DC6B77" w:rsidRDefault="000471A8" w:rsidP="00A26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86" w:type="dxa"/>
            <w:shd w:val="clear" w:color="auto" w:fill="auto"/>
            <w:vAlign w:val="center"/>
          </w:tcPr>
          <w:p w:rsidR="00A26C82" w:rsidRPr="00DC6B77" w:rsidRDefault="000471A8" w:rsidP="00A26C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A68AB" w:rsidRPr="00DC6B77">
              <w:rPr>
                <w:rFonts w:ascii="Times New Roman" w:eastAsia="Times New Roman" w:hAnsi="Times New Roman" w:cs="Times New Roman"/>
                <w:sz w:val="24"/>
                <w:szCs w:val="24"/>
                <w:lang w:eastAsia="ru-RU"/>
              </w:rPr>
              <w:t xml:space="preserve"> </w:t>
            </w:r>
          </w:p>
        </w:tc>
      </w:tr>
      <w:tr w:rsidR="00A26C82" w:rsidRPr="00192E20" w:rsidTr="00DA68AB">
        <w:tc>
          <w:tcPr>
            <w:tcW w:w="4250" w:type="dxa"/>
            <w:shd w:val="clear" w:color="auto" w:fill="auto"/>
          </w:tcPr>
          <w:p w:rsidR="00A26C82" w:rsidRPr="00DC6B77" w:rsidRDefault="00A26C82" w:rsidP="00A26C82">
            <w:pPr>
              <w:spacing w:after="0" w:line="240" w:lineRule="auto"/>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Рівень поінформованості суб’єктів господарювання стосовно основних положень регуляторного акта</w:t>
            </w:r>
          </w:p>
        </w:tc>
        <w:tc>
          <w:tcPr>
            <w:tcW w:w="5321" w:type="dxa"/>
            <w:gridSpan w:val="2"/>
            <w:shd w:val="clear" w:color="auto" w:fill="auto"/>
          </w:tcPr>
          <w:p w:rsidR="00A26C82" w:rsidRPr="00DC6B77" w:rsidRDefault="007C06A4" w:rsidP="00A26C82">
            <w:pPr>
              <w:spacing w:after="0" w:line="240" w:lineRule="auto"/>
              <w:jc w:val="both"/>
              <w:rPr>
                <w:rFonts w:ascii="Times New Roman" w:eastAsia="Times New Roman" w:hAnsi="Times New Roman" w:cs="Times New Roman"/>
                <w:sz w:val="24"/>
                <w:szCs w:val="24"/>
                <w:lang w:eastAsia="ru-RU"/>
              </w:rPr>
            </w:pPr>
            <w:proofErr w:type="spellStart"/>
            <w:r w:rsidRPr="00DC6B77">
              <w:rPr>
                <w:rFonts w:ascii="Times New Roman" w:eastAsia="Times New Roman" w:hAnsi="Times New Roman" w:cs="Times New Roman"/>
                <w:sz w:val="24"/>
                <w:szCs w:val="24"/>
                <w:lang w:eastAsia="ru-RU"/>
              </w:rPr>
              <w:t>Проє</w:t>
            </w:r>
            <w:r w:rsidR="00A26C82" w:rsidRPr="00DC6B77">
              <w:rPr>
                <w:rFonts w:ascii="Times New Roman" w:eastAsia="Times New Roman" w:hAnsi="Times New Roman" w:cs="Times New Roman"/>
                <w:sz w:val="24"/>
                <w:szCs w:val="24"/>
                <w:lang w:eastAsia="ru-RU"/>
              </w:rPr>
              <w:t>кт</w:t>
            </w:r>
            <w:proofErr w:type="spellEnd"/>
            <w:r w:rsidR="00A26C82" w:rsidRPr="00DC6B77">
              <w:rPr>
                <w:rFonts w:ascii="Times New Roman" w:eastAsia="Times New Roman" w:hAnsi="Times New Roman" w:cs="Times New Roman"/>
                <w:sz w:val="24"/>
                <w:szCs w:val="24"/>
                <w:lang w:eastAsia="ru-RU"/>
              </w:rPr>
              <w:t xml:space="preserve"> рішення оприлюднюється на офіційній сторінці </w:t>
            </w:r>
            <w:proofErr w:type="spellStart"/>
            <w:r w:rsidR="00A26C82" w:rsidRPr="00DC6B77">
              <w:rPr>
                <w:rFonts w:ascii="Times New Roman" w:eastAsia="Times New Roman" w:hAnsi="Times New Roman" w:cs="Times New Roman"/>
                <w:sz w:val="24"/>
                <w:szCs w:val="24"/>
                <w:lang w:eastAsia="ru-RU"/>
              </w:rPr>
              <w:t>Студениківської</w:t>
            </w:r>
            <w:proofErr w:type="spellEnd"/>
            <w:r w:rsidR="00A26C82" w:rsidRPr="00DC6B77">
              <w:rPr>
                <w:rFonts w:ascii="Times New Roman" w:eastAsia="Times New Roman" w:hAnsi="Times New Roman" w:cs="Times New Roman"/>
                <w:sz w:val="24"/>
                <w:szCs w:val="24"/>
                <w:lang w:eastAsia="ru-RU"/>
              </w:rPr>
              <w:t xml:space="preserve"> сільської  ради в мережі Інтернет за </w:t>
            </w:r>
            <w:proofErr w:type="spellStart"/>
            <w:r w:rsidR="00A26C82" w:rsidRPr="00DC6B77">
              <w:rPr>
                <w:rFonts w:ascii="Times New Roman" w:eastAsia="Times New Roman" w:hAnsi="Times New Roman" w:cs="Times New Roman"/>
                <w:sz w:val="24"/>
                <w:szCs w:val="24"/>
                <w:lang w:eastAsia="ru-RU"/>
              </w:rPr>
              <w:t>адресою</w:t>
            </w:r>
            <w:proofErr w:type="spellEnd"/>
            <w:r w:rsidR="00A26C82" w:rsidRPr="00DC6B77">
              <w:rPr>
                <w:rFonts w:ascii="Times New Roman" w:eastAsia="Times New Roman" w:hAnsi="Times New Roman" w:cs="Times New Roman"/>
                <w:sz w:val="24"/>
                <w:szCs w:val="24"/>
                <w:lang w:eastAsia="ru-RU"/>
              </w:rPr>
              <w:t xml:space="preserve">: </w:t>
            </w:r>
            <w:hyperlink r:id="rId5" w:history="1">
              <w:r w:rsidR="00DC6B77" w:rsidRPr="00DC6B77">
                <w:rPr>
                  <w:rStyle w:val="ae"/>
                  <w:rFonts w:ascii="Times New Roman" w:eastAsia="Times New Roman" w:hAnsi="Times New Roman" w:cs="Times New Roman"/>
                  <w:color w:val="auto"/>
                  <w:sz w:val="24"/>
                  <w:szCs w:val="24"/>
                  <w:lang w:val="en-US" w:eastAsia="ru-RU"/>
                </w:rPr>
                <w:t>http</w:t>
              </w:r>
              <w:r w:rsidR="00DC6B77" w:rsidRPr="00DC6B77">
                <w:rPr>
                  <w:rStyle w:val="ae"/>
                  <w:rFonts w:ascii="Times New Roman" w:eastAsia="Times New Roman" w:hAnsi="Times New Roman" w:cs="Times New Roman"/>
                  <w:color w:val="auto"/>
                  <w:sz w:val="24"/>
                  <w:szCs w:val="24"/>
                  <w:lang w:eastAsia="ru-RU"/>
                </w:rPr>
                <w:t>://</w:t>
              </w:r>
              <w:proofErr w:type="spellStart"/>
              <w:r w:rsidR="00DC6B77" w:rsidRPr="00DC6B77">
                <w:rPr>
                  <w:rStyle w:val="ae"/>
                  <w:rFonts w:ascii="Times New Roman" w:eastAsia="Times New Roman" w:hAnsi="Times New Roman" w:cs="Times New Roman"/>
                  <w:color w:val="auto"/>
                  <w:sz w:val="24"/>
                  <w:szCs w:val="24"/>
                  <w:lang w:val="en-US" w:eastAsia="ru-RU"/>
                </w:rPr>
                <w:t>studenykivska</w:t>
              </w:r>
              <w:proofErr w:type="spellEnd"/>
              <w:r w:rsidR="00DC6B77" w:rsidRPr="00DC6B77">
                <w:rPr>
                  <w:rStyle w:val="ae"/>
                  <w:rFonts w:ascii="Times New Roman" w:eastAsia="Times New Roman" w:hAnsi="Times New Roman" w:cs="Times New Roman"/>
                  <w:color w:val="auto"/>
                  <w:sz w:val="24"/>
                  <w:szCs w:val="24"/>
                  <w:lang w:eastAsia="ru-RU"/>
                </w:rPr>
                <w:t>.</w:t>
              </w:r>
              <w:proofErr w:type="spellStart"/>
              <w:r w:rsidR="00DC6B77" w:rsidRPr="00DC6B77">
                <w:rPr>
                  <w:rStyle w:val="ae"/>
                  <w:rFonts w:ascii="Times New Roman" w:eastAsia="Times New Roman" w:hAnsi="Times New Roman" w:cs="Times New Roman"/>
                  <w:color w:val="auto"/>
                  <w:sz w:val="24"/>
                  <w:szCs w:val="24"/>
                  <w:lang w:val="en-US" w:eastAsia="ru-RU"/>
                </w:rPr>
                <w:t>gromada</w:t>
              </w:r>
              <w:proofErr w:type="spellEnd"/>
              <w:r w:rsidR="00DC6B77" w:rsidRPr="00DC6B77">
                <w:rPr>
                  <w:rStyle w:val="ae"/>
                  <w:rFonts w:ascii="Times New Roman" w:eastAsia="Times New Roman" w:hAnsi="Times New Roman" w:cs="Times New Roman"/>
                  <w:color w:val="auto"/>
                  <w:sz w:val="24"/>
                  <w:szCs w:val="24"/>
                  <w:lang w:eastAsia="ru-RU"/>
                </w:rPr>
                <w:t>.</w:t>
              </w:r>
              <w:r w:rsidR="00DC6B77" w:rsidRPr="00DC6B77">
                <w:rPr>
                  <w:rStyle w:val="ae"/>
                  <w:rFonts w:ascii="Times New Roman" w:eastAsia="Times New Roman" w:hAnsi="Times New Roman" w:cs="Times New Roman"/>
                  <w:color w:val="auto"/>
                  <w:sz w:val="24"/>
                  <w:szCs w:val="24"/>
                  <w:lang w:val="en-US" w:eastAsia="ru-RU"/>
                </w:rPr>
                <w:t>org</w:t>
              </w:r>
              <w:r w:rsidR="00DC6B77" w:rsidRPr="00DC6B77">
                <w:rPr>
                  <w:rStyle w:val="ae"/>
                  <w:rFonts w:ascii="Times New Roman" w:eastAsia="Times New Roman" w:hAnsi="Times New Roman" w:cs="Times New Roman"/>
                  <w:color w:val="auto"/>
                  <w:sz w:val="24"/>
                  <w:szCs w:val="24"/>
                  <w:lang w:eastAsia="ru-RU"/>
                </w:rPr>
                <w:t>.</w:t>
              </w:r>
              <w:proofErr w:type="spellStart"/>
              <w:r w:rsidR="00DC6B77" w:rsidRPr="00DC6B77">
                <w:rPr>
                  <w:rStyle w:val="ae"/>
                  <w:rFonts w:ascii="Times New Roman" w:eastAsia="Times New Roman" w:hAnsi="Times New Roman" w:cs="Times New Roman"/>
                  <w:color w:val="auto"/>
                  <w:sz w:val="24"/>
                  <w:szCs w:val="24"/>
                  <w:lang w:val="en-US" w:eastAsia="ru-RU"/>
                </w:rPr>
                <w:t>ua</w:t>
              </w:r>
              <w:proofErr w:type="spellEnd"/>
              <w:r w:rsidR="00DC6B77" w:rsidRPr="00DC6B77">
                <w:rPr>
                  <w:rStyle w:val="ae"/>
                  <w:rFonts w:ascii="Times New Roman" w:eastAsia="Times New Roman" w:hAnsi="Times New Roman" w:cs="Times New Roman"/>
                  <w:color w:val="auto"/>
                  <w:sz w:val="24"/>
                  <w:szCs w:val="24"/>
                  <w:lang w:eastAsia="ru-RU"/>
                </w:rPr>
                <w:t>/</w:t>
              </w:r>
            </w:hyperlink>
            <w:r w:rsidR="00DC6B77" w:rsidRPr="00DC6B77">
              <w:rPr>
                <w:rFonts w:ascii="Times New Roman" w:eastAsia="Times New Roman" w:hAnsi="Times New Roman" w:cs="Times New Roman"/>
                <w:sz w:val="24"/>
                <w:szCs w:val="24"/>
                <w:lang w:eastAsia="ru-RU"/>
              </w:rPr>
              <w:t xml:space="preserve"> </w:t>
            </w:r>
            <w:r w:rsidR="00DC6B77">
              <w:rPr>
                <w:rFonts w:ascii="Times New Roman" w:eastAsia="Times New Roman" w:hAnsi="Times New Roman" w:cs="Times New Roman"/>
                <w:sz w:val="24"/>
                <w:szCs w:val="24"/>
                <w:lang w:eastAsia="ru-RU"/>
              </w:rPr>
              <w:t xml:space="preserve">                           </w:t>
            </w:r>
            <w:r w:rsidR="00A26C82" w:rsidRPr="00DC6B77">
              <w:rPr>
                <w:rFonts w:ascii="Times New Roman" w:eastAsia="Times New Roman" w:hAnsi="Times New Roman" w:cs="Times New Roman"/>
                <w:position w:val="-28"/>
                <w:sz w:val="24"/>
                <w:szCs w:val="24"/>
                <w:lang w:eastAsia="ru-RU"/>
              </w:rPr>
              <w:t>Один екземпляр надається до місцевого органу Державної фіскальної служби України.</w:t>
            </w:r>
          </w:p>
        </w:tc>
      </w:tr>
    </w:tbl>
    <w:p w:rsidR="00A26C82" w:rsidRPr="00192E20" w:rsidRDefault="00A26C82" w:rsidP="00A26C82">
      <w:pPr>
        <w:spacing w:after="0" w:line="240" w:lineRule="auto"/>
        <w:jc w:val="both"/>
        <w:rPr>
          <w:rFonts w:ascii="Times New Roman" w:eastAsia="Times New Roman" w:hAnsi="Times New Roman" w:cs="Times New Roman"/>
          <w:color w:val="FF0000"/>
          <w:sz w:val="24"/>
          <w:szCs w:val="24"/>
          <w:lang w:eastAsia="ru-RU"/>
        </w:rPr>
      </w:pPr>
    </w:p>
    <w:p w:rsidR="00F763A6" w:rsidRDefault="00A26C82" w:rsidP="00F763A6">
      <w:pPr>
        <w:spacing w:before="120" w:after="0" w:line="240" w:lineRule="auto"/>
        <w:jc w:val="center"/>
        <w:outlineLvl w:val="2"/>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 xml:space="preserve">IX. Визначення заходів, за допомогою яких здійснюватиметься відстеження результативності дії регуляторного </w:t>
      </w:r>
      <w:proofErr w:type="spellStart"/>
      <w:r w:rsidRPr="00F763A6">
        <w:rPr>
          <w:rFonts w:ascii="Times New Roman" w:eastAsia="Times New Roman" w:hAnsi="Times New Roman" w:cs="Times New Roman"/>
          <w:b/>
          <w:bCs/>
          <w:sz w:val="24"/>
          <w:szCs w:val="24"/>
          <w:lang w:eastAsia="ru-RU"/>
        </w:rPr>
        <w:t>акта</w:t>
      </w:r>
      <w:proofErr w:type="spellEnd"/>
    </w:p>
    <w:p w:rsidR="00A26C82" w:rsidRPr="00F763A6" w:rsidRDefault="00A26C82" w:rsidP="00A14716">
      <w:pPr>
        <w:spacing w:after="0" w:line="240" w:lineRule="auto"/>
        <w:ind w:firstLine="567"/>
        <w:jc w:val="both"/>
        <w:outlineLvl w:val="2"/>
        <w:rPr>
          <w:rFonts w:ascii="Times New Roman" w:eastAsia="Times New Roman" w:hAnsi="Times New Roman" w:cs="Times New Roman"/>
          <w:b/>
          <w:bCs/>
          <w:sz w:val="24"/>
          <w:szCs w:val="24"/>
          <w:lang w:eastAsia="ru-RU"/>
        </w:rPr>
      </w:pPr>
      <w:r w:rsidRPr="00DC6B77">
        <w:rPr>
          <w:rFonts w:ascii="Times New Roman" w:eastAsia="Times New Roman" w:hAnsi="Times New Roman" w:cs="Times New Roman"/>
          <w:sz w:val="24"/>
          <w:szCs w:val="24"/>
          <w:lang w:eastAsia="ru-RU"/>
        </w:rPr>
        <w:t>Базове відстеження результативності здійснюватиметься до дати набрання чинності цього регуляторного акта. Повторне відстеження результативнос</w:t>
      </w:r>
      <w:r w:rsidR="00DC6B77">
        <w:rPr>
          <w:rFonts w:ascii="Times New Roman" w:eastAsia="Times New Roman" w:hAnsi="Times New Roman" w:cs="Times New Roman"/>
          <w:sz w:val="24"/>
          <w:szCs w:val="24"/>
          <w:lang w:eastAsia="ru-RU"/>
        </w:rPr>
        <w:t xml:space="preserve">ті планується здійснити через </w:t>
      </w:r>
      <w:r w:rsidRPr="00DC6B77">
        <w:rPr>
          <w:rFonts w:ascii="Times New Roman" w:eastAsia="Times New Roman" w:hAnsi="Times New Roman" w:cs="Times New Roman"/>
          <w:sz w:val="24"/>
          <w:szCs w:val="24"/>
          <w:lang w:eastAsia="ru-RU"/>
        </w:rPr>
        <w:t>рік після набуття чинності регуляторним актом.</w:t>
      </w:r>
    </w:p>
    <w:p w:rsidR="00F763A6" w:rsidRDefault="00A26C82" w:rsidP="00F763A6">
      <w:pPr>
        <w:tabs>
          <w:tab w:val="left" w:pos="567"/>
        </w:tabs>
        <w:spacing w:after="0" w:line="240" w:lineRule="auto"/>
        <w:ind w:firstLine="142"/>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 xml:space="preserve">       З огляду на показники результативності, визначені в попередньому розділі аналізу регуляторного впливу, відстеження буде проводитись за допомогою статистично</w:t>
      </w:r>
      <w:r w:rsidR="00F763A6">
        <w:rPr>
          <w:rFonts w:ascii="Times New Roman" w:eastAsia="Times New Roman" w:hAnsi="Times New Roman" w:cs="Times New Roman"/>
          <w:sz w:val="24"/>
          <w:szCs w:val="24"/>
          <w:lang w:eastAsia="ru-RU"/>
        </w:rPr>
        <w:t>го методу та шляхом опитування.</w:t>
      </w:r>
    </w:p>
    <w:p w:rsidR="00A26C82" w:rsidRPr="00DC6B77" w:rsidRDefault="00A26C82" w:rsidP="00F763A6">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DC6B77">
        <w:rPr>
          <w:rFonts w:ascii="Times New Roman" w:eastAsia="Times New Roman" w:hAnsi="Times New Roman" w:cs="Times New Roman"/>
          <w:sz w:val="24"/>
          <w:szCs w:val="24"/>
          <w:lang w:eastAsia="ru-RU"/>
        </w:rPr>
        <w:t>У рамках зазначених методів відстеження проведено аналіз звітності про виконання дохідної частини бюджету в частині інформації щодо розміру надходжень до сільського бюджету, кількості осіб, на яких поширюватиметься дія акта, а також розміру коштів і часу, що витрачатимуться суб’єктами господарювання на виконання вимог акту.</w:t>
      </w:r>
    </w:p>
    <w:p w:rsidR="00A26C82" w:rsidRDefault="00A26C82" w:rsidP="00A26C82">
      <w:pPr>
        <w:spacing w:after="0" w:line="240" w:lineRule="auto"/>
        <w:rPr>
          <w:rFonts w:ascii="Times New Roman" w:eastAsia="Times New Roman" w:hAnsi="Times New Roman" w:cs="Times New Roman"/>
          <w:sz w:val="28"/>
          <w:szCs w:val="28"/>
          <w:lang w:eastAsia="ru-RU"/>
        </w:rPr>
      </w:pPr>
    </w:p>
    <w:p w:rsidR="00DC6B77" w:rsidRPr="00B25EDB" w:rsidRDefault="00DC6B77" w:rsidP="00A26C82">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Погоджено:</w:t>
      </w:r>
    </w:p>
    <w:p w:rsidR="00DC6B77" w:rsidRPr="00B25EDB" w:rsidRDefault="00DC6B77" w:rsidP="00A26C82">
      <w:pPr>
        <w:spacing w:after="0" w:line="240" w:lineRule="auto"/>
        <w:rPr>
          <w:rFonts w:ascii="Times New Roman" w:eastAsia="Times New Roman" w:hAnsi="Times New Roman" w:cs="Times New Roman"/>
          <w:sz w:val="24"/>
          <w:szCs w:val="24"/>
          <w:lang w:eastAsia="ru-RU"/>
        </w:rPr>
      </w:pPr>
    </w:p>
    <w:p w:rsidR="00323A17" w:rsidRDefault="00DC6B77" w:rsidP="00A26C82">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Фінансового відділу       </w:t>
      </w:r>
    </w:p>
    <w:p w:rsidR="00A26C82" w:rsidRPr="002529AD" w:rsidRDefault="00DC6B77" w:rsidP="00A26C82">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відділу з юридичних питань   </w:t>
      </w: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14716" w:rsidRDefault="00A14716" w:rsidP="00A26C82">
      <w:pPr>
        <w:spacing w:after="0" w:line="240" w:lineRule="auto"/>
        <w:jc w:val="center"/>
        <w:rPr>
          <w:rFonts w:ascii="Times New Roman" w:eastAsia="Times New Roman" w:hAnsi="Times New Roman" w:cs="Times New Roman"/>
          <w:b/>
          <w:bCs/>
          <w:sz w:val="24"/>
          <w:szCs w:val="24"/>
          <w:lang w:eastAsia="ru-RU"/>
        </w:rPr>
      </w:pPr>
    </w:p>
    <w:p w:rsidR="00A26C82" w:rsidRPr="00F763A6" w:rsidRDefault="00A26C82" w:rsidP="00A26C82">
      <w:pPr>
        <w:spacing w:after="0" w:line="240" w:lineRule="auto"/>
        <w:jc w:val="center"/>
        <w:rPr>
          <w:rFonts w:ascii="Times New Roman" w:eastAsia="Times New Roman" w:hAnsi="Times New Roman" w:cs="Times New Roman"/>
          <w:b/>
          <w:bCs/>
          <w:sz w:val="24"/>
          <w:szCs w:val="24"/>
          <w:lang w:eastAsia="ru-RU"/>
        </w:rPr>
      </w:pPr>
      <w:r w:rsidRPr="00F763A6">
        <w:rPr>
          <w:rFonts w:ascii="Times New Roman" w:eastAsia="Times New Roman" w:hAnsi="Times New Roman" w:cs="Times New Roman"/>
          <w:b/>
          <w:bCs/>
          <w:sz w:val="24"/>
          <w:szCs w:val="24"/>
          <w:lang w:eastAsia="ru-RU"/>
        </w:rPr>
        <w:t>Аналіз регуляторного впливу</w:t>
      </w:r>
    </w:p>
    <w:p w:rsidR="00A26C82" w:rsidRPr="002529AD" w:rsidRDefault="00B25EDB" w:rsidP="002529AD">
      <w:pPr>
        <w:spacing w:after="120" w:line="240" w:lineRule="auto"/>
        <w:jc w:val="center"/>
        <w:rPr>
          <w:rFonts w:ascii="Times New Roman" w:eastAsia="Times New Roman" w:hAnsi="Times New Roman" w:cs="Times New Roman"/>
          <w:b/>
          <w:bCs/>
          <w:sz w:val="24"/>
          <w:szCs w:val="24"/>
        </w:rPr>
      </w:pPr>
      <w:proofErr w:type="spellStart"/>
      <w:r w:rsidRPr="00F763A6">
        <w:rPr>
          <w:rFonts w:ascii="Times New Roman" w:eastAsia="Times New Roman" w:hAnsi="Times New Roman" w:cs="Times New Roman"/>
          <w:b/>
          <w:bCs/>
          <w:sz w:val="24"/>
          <w:szCs w:val="24"/>
          <w:lang w:eastAsia="ru-RU"/>
        </w:rPr>
        <w:t>проє</w:t>
      </w:r>
      <w:r w:rsidR="00A26C82" w:rsidRPr="00F763A6">
        <w:rPr>
          <w:rFonts w:ascii="Times New Roman" w:eastAsia="Times New Roman" w:hAnsi="Times New Roman" w:cs="Times New Roman"/>
          <w:b/>
          <w:bCs/>
          <w:sz w:val="24"/>
          <w:szCs w:val="24"/>
          <w:lang w:eastAsia="ru-RU"/>
        </w:rPr>
        <w:t>кту</w:t>
      </w:r>
      <w:proofErr w:type="spellEnd"/>
      <w:r w:rsidR="00A26C82" w:rsidRPr="00F763A6">
        <w:rPr>
          <w:rFonts w:ascii="Times New Roman" w:eastAsia="Times New Roman" w:hAnsi="Times New Roman" w:cs="Times New Roman"/>
          <w:b/>
          <w:bCs/>
          <w:sz w:val="24"/>
          <w:szCs w:val="24"/>
          <w:lang w:eastAsia="ru-RU"/>
        </w:rPr>
        <w:t xml:space="preserve"> </w:t>
      </w:r>
      <w:r w:rsidR="00A26C82" w:rsidRPr="00F763A6">
        <w:rPr>
          <w:rFonts w:ascii="Times New Roman" w:eastAsia="Times New Roman" w:hAnsi="Times New Roman" w:cs="Times New Roman"/>
          <w:b/>
          <w:sz w:val="24"/>
          <w:szCs w:val="24"/>
          <w:lang w:eastAsia="ru-RU"/>
        </w:rPr>
        <w:t xml:space="preserve">рішення </w:t>
      </w:r>
      <w:proofErr w:type="spellStart"/>
      <w:r w:rsidR="00A26C82" w:rsidRPr="00F763A6">
        <w:rPr>
          <w:rFonts w:ascii="Times New Roman" w:eastAsia="Times New Roman" w:hAnsi="Times New Roman" w:cs="Times New Roman"/>
          <w:b/>
          <w:sz w:val="24"/>
          <w:szCs w:val="24"/>
          <w:lang w:eastAsia="ru-RU"/>
        </w:rPr>
        <w:t>Студениківської</w:t>
      </w:r>
      <w:proofErr w:type="spellEnd"/>
      <w:r w:rsidR="00A26C82" w:rsidRPr="00F763A6">
        <w:rPr>
          <w:rFonts w:ascii="Times New Roman" w:eastAsia="Times New Roman" w:hAnsi="Times New Roman" w:cs="Times New Roman"/>
          <w:b/>
          <w:sz w:val="24"/>
          <w:szCs w:val="24"/>
          <w:lang w:eastAsia="ru-RU"/>
        </w:rPr>
        <w:t xml:space="preserve"> сільської  ради «Про встановлення ставок та пільг із с</w:t>
      </w:r>
      <w:r w:rsidRPr="00F763A6">
        <w:rPr>
          <w:rFonts w:ascii="Times New Roman" w:eastAsia="Times New Roman" w:hAnsi="Times New Roman" w:cs="Times New Roman"/>
          <w:b/>
          <w:sz w:val="24"/>
          <w:szCs w:val="24"/>
          <w:lang w:eastAsia="ru-RU"/>
        </w:rPr>
        <w:t>плати земельного по</w:t>
      </w:r>
      <w:r w:rsidR="00045F83">
        <w:rPr>
          <w:rFonts w:ascii="Times New Roman" w:eastAsia="Times New Roman" w:hAnsi="Times New Roman" w:cs="Times New Roman"/>
          <w:b/>
          <w:sz w:val="24"/>
          <w:szCs w:val="24"/>
          <w:lang w:eastAsia="ru-RU"/>
        </w:rPr>
        <w:t xml:space="preserve">датку на 2022 </w:t>
      </w:r>
      <w:r w:rsidR="00A26C82" w:rsidRPr="00F763A6">
        <w:rPr>
          <w:rFonts w:ascii="Times New Roman" w:eastAsia="Times New Roman" w:hAnsi="Times New Roman" w:cs="Times New Roman"/>
          <w:b/>
          <w:sz w:val="24"/>
          <w:szCs w:val="24"/>
          <w:lang w:eastAsia="ru-RU"/>
        </w:rPr>
        <w:t>рік»</w:t>
      </w:r>
      <w:r w:rsidR="00045F83">
        <w:rPr>
          <w:rFonts w:ascii="Times New Roman" w:eastAsia="Times New Roman" w:hAnsi="Times New Roman" w:cs="Times New Roman"/>
          <w:b/>
          <w:bCs/>
          <w:color w:val="FF0000"/>
          <w:sz w:val="26"/>
          <w:szCs w:val="26"/>
        </w:rPr>
        <w:t xml:space="preserve"> </w:t>
      </w:r>
    </w:p>
    <w:p w:rsidR="00A26C82" w:rsidRPr="000B7F7E" w:rsidRDefault="00A26C82" w:rsidP="00F763A6">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B7F7E">
        <w:rPr>
          <w:rFonts w:ascii="Times New Roman" w:eastAsia="Times New Roman" w:hAnsi="Times New Roman" w:cs="Times New Roman"/>
          <w:color w:val="000000" w:themeColor="text1"/>
          <w:sz w:val="24"/>
          <w:szCs w:val="24"/>
          <w:lang w:eastAsia="ru-RU"/>
        </w:rPr>
        <w:t>Цей аналіз регуляторного впливу розроблений відповідно до вимог Закону України «Про засади державної регуляторної політики у сфері господарської діяльності»</w:t>
      </w:r>
      <w:r w:rsidR="000B7F7E" w:rsidRPr="000B7F7E">
        <w:rPr>
          <w:rFonts w:ascii="Times New Roman" w:eastAsia="Times New Roman" w:hAnsi="Times New Roman" w:cs="Times New Roman"/>
          <w:color w:val="000000" w:themeColor="text1"/>
          <w:sz w:val="24"/>
          <w:szCs w:val="24"/>
          <w:lang w:eastAsia="ru-RU"/>
        </w:rPr>
        <w:t xml:space="preserve"> (із змінами)</w:t>
      </w:r>
      <w:r w:rsidR="000471A8">
        <w:rPr>
          <w:rFonts w:ascii="Times New Roman" w:eastAsia="Times New Roman" w:hAnsi="Times New Roman" w:cs="Times New Roman"/>
          <w:color w:val="000000" w:themeColor="text1"/>
          <w:sz w:val="24"/>
          <w:szCs w:val="24"/>
          <w:lang w:eastAsia="ru-RU"/>
        </w:rPr>
        <w:t>, постанов</w:t>
      </w:r>
      <w:r w:rsidRPr="000B7F7E">
        <w:rPr>
          <w:rFonts w:ascii="Times New Roman" w:eastAsia="Times New Roman" w:hAnsi="Times New Roman" w:cs="Times New Roman"/>
          <w:color w:val="000000" w:themeColor="text1"/>
          <w:sz w:val="24"/>
          <w:szCs w:val="24"/>
          <w:lang w:eastAsia="ru-RU"/>
        </w:rPr>
        <w:t xml:space="preserve"> Кабінету Міністрів України від 11.03.2004 </w:t>
      </w:r>
      <w:r w:rsidR="00230927">
        <w:rPr>
          <w:rFonts w:ascii="Times New Roman" w:eastAsia="Times New Roman" w:hAnsi="Times New Roman" w:cs="Times New Roman"/>
          <w:color w:val="000000" w:themeColor="text1"/>
          <w:sz w:val="24"/>
          <w:szCs w:val="24"/>
          <w:lang w:eastAsia="ru-RU"/>
        </w:rPr>
        <w:t xml:space="preserve">р. </w:t>
      </w:r>
      <w:r w:rsidRPr="000B7F7E">
        <w:rPr>
          <w:rFonts w:ascii="Times New Roman" w:eastAsia="Times New Roman" w:hAnsi="Times New Roman" w:cs="Times New Roman"/>
          <w:color w:val="000000" w:themeColor="text1"/>
          <w:sz w:val="24"/>
          <w:szCs w:val="24"/>
          <w:lang w:eastAsia="ru-RU"/>
        </w:rPr>
        <w:t>№</w:t>
      </w:r>
      <w:r w:rsidR="000B7F7E" w:rsidRPr="000B7F7E">
        <w:rPr>
          <w:rFonts w:ascii="Times New Roman" w:eastAsia="Times New Roman" w:hAnsi="Times New Roman" w:cs="Times New Roman"/>
          <w:color w:val="000000" w:themeColor="text1"/>
          <w:sz w:val="24"/>
          <w:szCs w:val="24"/>
          <w:lang w:eastAsia="ru-RU"/>
        </w:rPr>
        <w:t xml:space="preserve"> </w:t>
      </w:r>
      <w:r w:rsidRPr="000B7F7E">
        <w:rPr>
          <w:rFonts w:ascii="Times New Roman" w:eastAsia="Times New Roman" w:hAnsi="Times New Roman" w:cs="Times New Roman"/>
          <w:color w:val="000000" w:themeColor="text1"/>
          <w:sz w:val="24"/>
          <w:szCs w:val="24"/>
          <w:lang w:eastAsia="ru-RU"/>
        </w:rPr>
        <w:t>3</w:t>
      </w:r>
      <w:r w:rsidR="000B7F7E" w:rsidRPr="000B7F7E">
        <w:rPr>
          <w:rFonts w:ascii="Times New Roman" w:eastAsia="Times New Roman" w:hAnsi="Times New Roman" w:cs="Times New Roman"/>
          <w:color w:val="000000" w:themeColor="text1"/>
          <w:sz w:val="24"/>
          <w:szCs w:val="24"/>
          <w:lang w:eastAsia="ru-RU"/>
        </w:rPr>
        <w:t xml:space="preserve">08 «Про затвердження </w:t>
      </w:r>
      <w:proofErr w:type="spellStart"/>
      <w:r w:rsidR="000B7F7E" w:rsidRPr="000B7F7E">
        <w:rPr>
          <w:rFonts w:ascii="Times New Roman" w:eastAsia="Times New Roman" w:hAnsi="Times New Roman" w:cs="Times New Roman"/>
          <w:color w:val="000000" w:themeColor="text1"/>
          <w:sz w:val="24"/>
          <w:szCs w:val="24"/>
          <w:lang w:eastAsia="ru-RU"/>
        </w:rPr>
        <w:t>методик</w:t>
      </w:r>
      <w:proofErr w:type="spellEnd"/>
      <w:r w:rsidRPr="000B7F7E">
        <w:rPr>
          <w:rFonts w:ascii="Times New Roman" w:eastAsia="Times New Roman" w:hAnsi="Times New Roman" w:cs="Times New Roman"/>
          <w:color w:val="000000" w:themeColor="text1"/>
          <w:sz w:val="24"/>
          <w:szCs w:val="24"/>
          <w:lang w:eastAsia="ru-RU"/>
        </w:rPr>
        <w:t xml:space="preserve"> проведення аналізу впливу та відстеження резуль</w:t>
      </w:r>
      <w:r w:rsidR="000B7F7E" w:rsidRPr="000B7F7E">
        <w:rPr>
          <w:rFonts w:ascii="Times New Roman" w:eastAsia="Times New Roman" w:hAnsi="Times New Roman" w:cs="Times New Roman"/>
          <w:color w:val="000000" w:themeColor="text1"/>
          <w:sz w:val="24"/>
          <w:szCs w:val="24"/>
          <w:lang w:eastAsia="ru-RU"/>
        </w:rPr>
        <w:t xml:space="preserve">тативності регуляторного </w:t>
      </w:r>
      <w:proofErr w:type="spellStart"/>
      <w:r w:rsidR="000B7F7E" w:rsidRPr="000B7F7E">
        <w:rPr>
          <w:rFonts w:ascii="Times New Roman" w:eastAsia="Times New Roman" w:hAnsi="Times New Roman" w:cs="Times New Roman"/>
          <w:color w:val="000000" w:themeColor="text1"/>
          <w:sz w:val="24"/>
          <w:szCs w:val="24"/>
          <w:lang w:eastAsia="ru-RU"/>
        </w:rPr>
        <w:t>акта</w:t>
      </w:r>
      <w:proofErr w:type="spellEnd"/>
      <w:r w:rsidR="000B7F7E" w:rsidRPr="000B7F7E">
        <w:rPr>
          <w:rFonts w:ascii="Times New Roman" w:eastAsia="Times New Roman" w:hAnsi="Times New Roman" w:cs="Times New Roman"/>
          <w:color w:val="000000" w:themeColor="text1"/>
          <w:sz w:val="24"/>
          <w:szCs w:val="24"/>
          <w:lang w:eastAsia="ru-RU"/>
        </w:rPr>
        <w:t>»                                    (із змінами</w:t>
      </w:r>
      <w:r w:rsidR="00230927">
        <w:rPr>
          <w:rFonts w:ascii="Times New Roman" w:eastAsia="Times New Roman" w:hAnsi="Times New Roman" w:cs="Times New Roman"/>
          <w:color w:val="000000" w:themeColor="text1"/>
          <w:sz w:val="24"/>
          <w:szCs w:val="24"/>
          <w:lang w:eastAsia="ru-RU"/>
        </w:rPr>
        <w:t xml:space="preserve"> і доповненнями</w:t>
      </w:r>
      <w:r w:rsidR="000B7F7E" w:rsidRPr="000B7F7E">
        <w:rPr>
          <w:rFonts w:ascii="Times New Roman" w:eastAsia="Times New Roman" w:hAnsi="Times New Roman" w:cs="Times New Roman"/>
          <w:color w:val="000000" w:themeColor="text1"/>
          <w:sz w:val="24"/>
          <w:szCs w:val="24"/>
          <w:lang w:eastAsia="ru-RU"/>
        </w:rPr>
        <w:t>)</w:t>
      </w:r>
      <w:r w:rsidR="000471A8">
        <w:rPr>
          <w:rFonts w:ascii="Times New Roman" w:eastAsia="Times New Roman" w:hAnsi="Times New Roman" w:cs="Times New Roman"/>
          <w:color w:val="000000" w:themeColor="text1"/>
          <w:sz w:val="24"/>
          <w:szCs w:val="24"/>
          <w:lang w:eastAsia="ru-RU"/>
        </w:rPr>
        <w:t xml:space="preserve">, від </w:t>
      </w:r>
      <w:r w:rsidR="000471A8" w:rsidRPr="000471A8">
        <w:rPr>
          <w:rFonts w:ascii="Times New Roman" w:eastAsia="Times New Roman" w:hAnsi="Times New Roman" w:cs="Times New Roman"/>
          <w:color w:val="000000" w:themeColor="text1"/>
          <w:sz w:val="24"/>
          <w:szCs w:val="24"/>
          <w:lang w:eastAsia="ru-RU"/>
        </w:rPr>
        <w:t>24.05. 2017 р.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Pr="000B7F7E">
        <w:rPr>
          <w:rFonts w:ascii="Times New Roman" w:eastAsia="Times New Roman" w:hAnsi="Times New Roman" w:cs="Times New Roman"/>
          <w:color w:val="000000" w:themeColor="text1"/>
          <w:sz w:val="24"/>
          <w:szCs w:val="24"/>
          <w:lang w:eastAsia="ru-RU"/>
        </w:rPr>
        <w:t>.</w:t>
      </w:r>
    </w:p>
    <w:p w:rsidR="00A26C82" w:rsidRPr="00F763A6" w:rsidRDefault="00A26C82" w:rsidP="00F763A6">
      <w:pPr>
        <w:spacing w:after="0" w:line="240"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b/>
          <w:sz w:val="24"/>
          <w:szCs w:val="24"/>
          <w:lang w:eastAsia="ru-RU"/>
        </w:rPr>
        <w:t>Регуляторний орган</w:t>
      </w:r>
      <w:r w:rsidRPr="00F763A6">
        <w:rPr>
          <w:rFonts w:ascii="Times New Roman" w:eastAsia="Times New Roman" w:hAnsi="Times New Roman" w:cs="Times New Roman"/>
          <w:sz w:val="24"/>
          <w:szCs w:val="24"/>
          <w:lang w:eastAsia="ru-RU"/>
        </w:rPr>
        <w:t xml:space="preserve">: Студениківська сільська рада. </w:t>
      </w:r>
    </w:p>
    <w:p w:rsidR="00A26C82" w:rsidRPr="00F763A6" w:rsidRDefault="00A26C82" w:rsidP="00F763A6">
      <w:pPr>
        <w:tabs>
          <w:tab w:val="left" w:pos="2268"/>
        </w:tabs>
        <w:spacing w:after="0" w:line="240"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b/>
          <w:sz w:val="24"/>
          <w:szCs w:val="24"/>
          <w:lang w:eastAsia="ru-RU"/>
        </w:rPr>
        <w:t>Розробник</w:t>
      </w:r>
      <w:r w:rsidRPr="00F763A6">
        <w:rPr>
          <w:rFonts w:ascii="Times New Roman" w:eastAsia="Times New Roman" w:hAnsi="Times New Roman" w:cs="Times New Roman"/>
          <w:sz w:val="24"/>
          <w:szCs w:val="24"/>
          <w:lang w:eastAsia="ru-RU"/>
        </w:rPr>
        <w:t xml:space="preserve">: </w:t>
      </w:r>
      <w:r w:rsidR="00B25EDB" w:rsidRPr="00F763A6">
        <w:rPr>
          <w:rFonts w:ascii="Times New Roman" w:eastAsia="Times New Roman" w:hAnsi="Times New Roman" w:cs="Times New Roman"/>
          <w:sz w:val="24"/>
          <w:szCs w:val="24"/>
          <w:lang w:eastAsia="ru-RU"/>
        </w:rPr>
        <w:t>Фінансовий відділ</w:t>
      </w:r>
      <w:r w:rsidR="00241011">
        <w:rPr>
          <w:rFonts w:ascii="Times New Roman" w:eastAsia="Times New Roman" w:hAnsi="Times New Roman" w:cs="Times New Roman"/>
          <w:sz w:val="24"/>
          <w:szCs w:val="24"/>
          <w:lang w:eastAsia="ru-RU"/>
        </w:rPr>
        <w:t>/Відділ земельних ресурсів</w:t>
      </w:r>
      <w:r w:rsidR="00B25EDB" w:rsidRPr="00F763A6">
        <w:rPr>
          <w:rFonts w:ascii="Times New Roman" w:eastAsia="Times New Roman" w:hAnsi="Times New Roman" w:cs="Times New Roman"/>
          <w:sz w:val="24"/>
          <w:szCs w:val="24"/>
          <w:lang w:eastAsia="ru-RU"/>
        </w:rPr>
        <w:t>.</w:t>
      </w:r>
    </w:p>
    <w:p w:rsidR="00A26C82" w:rsidRPr="00F763A6" w:rsidRDefault="00A26C82" w:rsidP="00F763A6">
      <w:pPr>
        <w:spacing w:after="0" w:line="240" w:lineRule="auto"/>
        <w:ind w:firstLine="567"/>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b/>
          <w:sz w:val="24"/>
          <w:szCs w:val="24"/>
          <w:lang w:eastAsia="ru-RU"/>
        </w:rPr>
        <w:t>Контакти</w:t>
      </w:r>
      <w:r w:rsidR="00B25EDB" w:rsidRPr="00F763A6">
        <w:rPr>
          <w:rFonts w:ascii="Times New Roman" w:eastAsia="Times New Roman" w:hAnsi="Times New Roman" w:cs="Times New Roman"/>
          <w:sz w:val="24"/>
          <w:szCs w:val="24"/>
          <w:lang w:eastAsia="ru-RU"/>
        </w:rPr>
        <w:t xml:space="preserve">: </w:t>
      </w:r>
      <w:proofErr w:type="spellStart"/>
      <w:r w:rsidR="00B25EDB" w:rsidRPr="00F763A6">
        <w:rPr>
          <w:rFonts w:ascii="Times New Roman" w:eastAsia="Times New Roman" w:hAnsi="Times New Roman" w:cs="Times New Roman"/>
          <w:sz w:val="24"/>
          <w:szCs w:val="24"/>
          <w:lang w:eastAsia="ru-RU"/>
        </w:rPr>
        <w:t>тел</w:t>
      </w:r>
      <w:proofErr w:type="spellEnd"/>
      <w:r w:rsidR="00B25EDB" w:rsidRPr="00F763A6">
        <w:rPr>
          <w:rFonts w:ascii="Times New Roman" w:eastAsia="Times New Roman" w:hAnsi="Times New Roman" w:cs="Times New Roman"/>
          <w:sz w:val="24"/>
          <w:szCs w:val="24"/>
          <w:lang w:eastAsia="ru-RU"/>
        </w:rPr>
        <w:t>.</w:t>
      </w:r>
      <w:r w:rsidR="00045F83">
        <w:rPr>
          <w:rFonts w:ascii="Times New Roman" w:eastAsia="Times New Roman" w:hAnsi="Times New Roman" w:cs="Times New Roman"/>
          <w:sz w:val="24"/>
          <w:szCs w:val="24"/>
          <w:lang w:eastAsia="ru-RU"/>
        </w:rPr>
        <w:t xml:space="preserve">: </w:t>
      </w:r>
      <w:r w:rsidR="00B25EDB" w:rsidRPr="00F763A6">
        <w:rPr>
          <w:rFonts w:ascii="Times New Roman" w:eastAsia="Times New Roman" w:hAnsi="Times New Roman" w:cs="Times New Roman"/>
          <w:sz w:val="24"/>
          <w:szCs w:val="24"/>
          <w:lang w:eastAsia="ru-RU"/>
        </w:rPr>
        <w:t>(04567) 2-74-34</w:t>
      </w:r>
      <w:r w:rsidRPr="00F763A6">
        <w:rPr>
          <w:rFonts w:ascii="Times New Roman" w:eastAsia="Times New Roman" w:hAnsi="Times New Roman" w:cs="Times New Roman"/>
          <w:sz w:val="24"/>
          <w:szCs w:val="24"/>
          <w:lang w:eastAsia="ru-RU"/>
        </w:rPr>
        <w:t>.</w:t>
      </w:r>
    </w:p>
    <w:p w:rsidR="00A26C82" w:rsidRPr="00A95A92" w:rsidRDefault="00B25EDB" w:rsidP="002529AD">
      <w:pPr>
        <w:spacing w:after="120" w:line="240" w:lineRule="auto"/>
        <w:ind w:firstLine="567"/>
        <w:jc w:val="both"/>
        <w:rPr>
          <w:rFonts w:ascii="Times New Roman" w:eastAsia="Times New Roman" w:hAnsi="Times New Roman" w:cs="Times New Roman"/>
          <w:sz w:val="24"/>
          <w:szCs w:val="24"/>
          <w:lang w:eastAsia="ru-RU"/>
        </w:rPr>
      </w:pPr>
      <w:proofErr w:type="spellStart"/>
      <w:r w:rsidRPr="00F763A6">
        <w:rPr>
          <w:rFonts w:ascii="Times New Roman" w:eastAsia="Times New Roman" w:hAnsi="Times New Roman" w:cs="Times New Roman"/>
          <w:sz w:val="24"/>
          <w:szCs w:val="24"/>
          <w:lang w:eastAsia="ru-RU"/>
        </w:rPr>
        <w:t>Проє</w:t>
      </w:r>
      <w:r w:rsidR="00A26C82" w:rsidRPr="00F763A6">
        <w:rPr>
          <w:rFonts w:ascii="Times New Roman" w:eastAsia="Times New Roman" w:hAnsi="Times New Roman" w:cs="Times New Roman"/>
          <w:sz w:val="24"/>
          <w:szCs w:val="24"/>
          <w:lang w:eastAsia="ru-RU"/>
        </w:rPr>
        <w:t>кт</w:t>
      </w:r>
      <w:proofErr w:type="spellEnd"/>
      <w:r w:rsidR="00A26C82" w:rsidRPr="00F763A6">
        <w:rPr>
          <w:rFonts w:ascii="Times New Roman" w:eastAsia="Times New Roman" w:hAnsi="Times New Roman" w:cs="Times New Roman"/>
          <w:sz w:val="24"/>
          <w:szCs w:val="24"/>
          <w:lang w:eastAsia="ru-RU"/>
        </w:rPr>
        <w:t xml:space="preserve"> рішення </w:t>
      </w:r>
      <w:proofErr w:type="spellStart"/>
      <w:r w:rsidR="00A26C82" w:rsidRPr="00F763A6">
        <w:rPr>
          <w:rFonts w:ascii="Times New Roman" w:eastAsia="Times New Roman" w:hAnsi="Times New Roman" w:cs="Times New Roman"/>
          <w:sz w:val="24"/>
          <w:szCs w:val="24"/>
          <w:lang w:eastAsia="ru-RU"/>
        </w:rPr>
        <w:t>Студениківської</w:t>
      </w:r>
      <w:proofErr w:type="spellEnd"/>
      <w:r w:rsidR="00A26C82" w:rsidRPr="00F763A6">
        <w:rPr>
          <w:rFonts w:ascii="Times New Roman" w:eastAsia="Times New Roman" w:hAnsi="Times New Roman" w:cs="Times New Roman"/>
          <w:sz w:val="24"/>
          <w:szCs w:val="24"/>
          <w:lang w:eastAsia="ru-RU"/>
        </w:rPr>
        <w:t xml:space="preserve"> сільської  ради «Про встановлення ставок та пільг із с</w:t>
      </w:r>
      <w:r w:rsidRPr="00F763A6">
        <w:rPr>
          <w:rFonts w:ascii="Times New Roman" w:eastAsia="Times New Roman" w:hAnsi="Times New Roman" w:cs="Times New Roman"/>
          <w:sz w:val="24"/>
          <w:szCs w:val="24"/>
          <w:lang w:eastAsia="ru-RU"/>
        </w:rPr>
        <w:t>плати земельного податку на 2022</w:t>
      </w:r>
      <w:r w:rsidR="00A26C82" w:rsidRPr="00F763A6">
        <w:rPr>
          <w:rFonts w:ascii="Times New Roman" w:eastAsia="Times New Roman" w:hAnsi="Times New Roman" w:cs="Times New Roman"/>
          <w:sz w:val="24"/>
          <w:szCs w:val="24"/>
          <w:lang w:eastAsia="ru-RU"/>
        </w:rPr>
        <w:t xml:space="preserve"> рік» розроблений відповідно до Податкового кодексу </w:t>
      </w:r>
      <w:r w:rsidR="00A26C82" w:rsidRPr="00230927">
        <w:rPr>
          <w:rFonts w:ascii="Times New Roman" w:eastAsia="Times New Roman" w:hAnsi="Times New Roman" w:cs="Times New Roman"/>
          <w:color w:val="000000" w:themeColor="text1"/>
          <w:sz w:val="24"/>
          <w:szCs w:val="24"/>
          <w:lang w:eastAsia="ru-RU"/>
        </w:rPr>
        <w:t>України</w:t>
      </w:r>
      <w:r w:rsidR="00230927" w:rsidRPr="00230927">
        <w:rPr>
          <w:rFonts w:ascii="Times New Roman" w:eastAsia="Times New Roman" w:hAnsi="Times New Roman" w:cs="Times New Roman"/>
          <w:color w:val="000000" w:themeColor="text1"/>
          <w:sz w:val="24"/>
          <w:szCs w:val="24"/>
          <w:lang w:eastAsia="ru-RU"/>
        </w:rPr>
        <w:t xml:space="preserve"> </w:t>
      </w:r>
      <w:r w:rsidR="00230927" w:rsidRPr="00230927">
        <w:rPr>
          <w:rFonts w:ascii="Times New Roman" w:eastAsia="Times New Roman" w:hAnsi="Times New Roman" w:cs="Times New Roman"/>
          <w:color w:val="000000" w:themeColor="text1"/>
          <w:sz w:val="24"/>
          <w:szCs w:val="24"/>
          <w:lang w:eastAsia="ru-RU"/>
        </w:rPr>
        <w:t>(в подальшому - ПК)</w:t>
      </w:r>
      <w:r w:rsidR="00A26C82" w:rsidRPr="00230927">
        <w:rPr>
          <w:rFonts w:ascii="Times New Roman" w:eastAsia="Times New Roman" w:hAnsi="Times New Roman" w:cs="Times New Roman"/>
          <w:color w:val="000000" w:themeColor="text1"/>
          <w:sz w:val="24"/>
          <w:szCs w:val="24"/>
          <w:lang w:eastAsia="ru-RU"/>
        </w:rPr>
        <w:t xml:space="preserve">, </w:t>
      </w:r>
      <w:r w:rsidR="00A26C82" w:rsidRPr="00F763A6">
        <w:rPr>
          <w:rFonts w:ascii="Times New Roman" w:eastAsia="Times New Roman" w:hAnsi="Times New Roman" w:cs="Times New Roman"/>
          <w:sz w:val="24"/>
          <w:szCs w:val="24"/>
          <w:lang w:eastAsia="ru-RU"/>
        </w:rPr>
        <w:t>Земельного кодексу України з метою</w:t>
      </w:r>
      <w:r w:rsidR="00A95A92">
        <w:rPr>
          <w:rFonts w:ascii="Times New Roman" w:eastAsia="Times New Roman" w:hAnsi="Times New Roman" w:cs="Times New Roman"/>
          <w:sz w:val="24"/>
          <w:szCs w:val="24"/>
          <w:lang w:eastAsia="ru-RU"/>
        </w:rPr>
        <w:t xml:space="preserve"> поповнення сільського бюджету.</w:t>
      </w:r>
    </w:p>
    <w:p w:rsidR="00A26C82" w:rsidRPr="000471A8" w:rsidRDefault="00A26C82" w:rsidP="00F763A6">
      <w:pPr>
        <w:spacing w:after="0" w:line="240" w:lineRule="auto"/>
        <w:ind w:firstLine="567"/>
        <w:jc w:val="both"/>
        <w:rPr>
          <w:rFonts w:ascii="Times New Roman" w:eastAsia="Times New Roman" w:hAnsi="Times New Roman" w:cs="Times New Roman"/>
          <w:b/>
          <w:color w:val="000000" w:themeColor="text1"/>
          <w:sz w:val="24"/>
          <w:szCs w:val="24"/>
          <w:lang w:eastAsia="ru-RU"/>
        </w:rPr>
      </w:pPr>
      <w:r w:rsidRPr="000471A8">
        <w:rPr>
          <w:rFonts w:ascii="Times New Roman" w:eastAsia="Times New Roman" w:hAnsi="Times New Roman" w:cs="Times New Roman"/>
          <w:b/>
          <w:color w:val="000000" w:themeColor="text1"/>
          <w:sz w:val="24"/>
          <w:szCs w:val="24"/>
          <w:lang w:eastAsia="ru-RU"/>
        </w:rPr>
        <w:t xml:space="preserve">1. Проблема, яку передбачається вирішити. </w:t>
      </w:r>
    </w:p>
    <w:p w:rsidR="00842281" w:rsidRPr="00A56059" w:rsidRDefault="00842281" w:rsidP="00A1471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З</w:t>
      </w:r>
      <w:r w:rsidR="00A26C82" w:rsidRPr="00A56059">
        <w:rPr>
          <w:rFonts w:ascii="Times New Roman" w:eastAsia="Times New Roman" w:hAnsi="Times New Roman" w:cs="Times New Roman"/>
          <w:color w:val="000000" w:themeColor="text1"/>
          <w:sz w:val="24"/>
          <w:szCs w:val="24"/>
          <w:lang w:eastAsia="ru-RU"/>
        </w:rPr>
        <w:t xml:space="preserve"> метою правового регулювання господарських і адміністративних відносин між органом місцевого самоврядування </w:t>
      </w:r>
      <w:r w:rsidRPr="00A56059">
        <w:rPr>
          <w:rFonts w:ascii="Times New Roman" w:eastAsia="Times New Roman" w:hAnsi="Times New Roman" w:cs="Times New Roman"/>
          <w:color w:val="000000" w:themeColor="text1"/>
          <w:sz w:val="24"/>
          <w:szCs w:val="24"/>
          <w:lang w:eastAsia="ru-RU"/>
        </w:rPr>
        <w:t>(</w:t>
      </w:r>
      <w:proofErr w:type="spellStart"/>
      <w:r w:rsidRPr="00A56059">
        <w:rPr>
          <w:rFonts w:ascii="Times New Roman" w:eastAsia="Times New Roman" w:hAnsi="Times New Roman" w:cs="Times New Roman"/>
          <w:color w:val="000000" w:themeColor="text1"/>
          <w:sz w:val="24"/>
          <w:szCs w:val="24"/>
          <w:lang w:eastAsia="ru-RU"/>
        </w:rPr>
        <w:t>Студениківською</w:t>
      </w:r>
      <w:proofErr w:type="spellEnd"/>
      <w:r w:rsidRPr="00A56059">
        <w:rPr>
          <w:rFonts w:ascii="Times New Roman" w:eastAsia="Times New Roman" w:hAnsi="Times New Roman" w:cs="Times New Roman"/>
          <w:color w:val="000000" w:themeColor="text1"/>
          <w:sz w:val="24"/>
          <w:szCs w:val="24"/>
          <w:lang w:eastAsia="ru-RU"/>
        </w:rPr>
        <w:t xml:space="preserve"> СТГ) </w:t>
      </w:r>
      <w:r w:rsidR="00A26C82" w:rsidRPr="00A56059">
        <w:rPr>
          <w:rFonts w:ascii="Times New Roman" w:eastAsia="Times New Roman" w:hAnsi="Times New Roman" w:cs="Times New Roman"/>
          <w:color w:val="000000" w:themeColor="text1"/>
          <w:sz w:val="24"/>
          <w:szCs w:val="24"/>
          <w:lang w:eastAsia="ru-RU"/>
        </w:rPr>
        <w:t xml:space="preserve">та суб’єктами господарювання, недопущення суперечливих ситуацій, безумовного виконання вимог </w:t>
      </w:r>
      <w:r w:rsidR="00230927" w:rsidRPr="00A56059">
        <w:rPr>
          <w:rFonts w:ascii="Times New Roman" w:eastAsia="Times New Roman" w:hAnsi="Times New Roman" w:cs="Times New Roman"/>
          <w:color w:val="000000" w:themeColor="text1"/>
          <w:sz w:val="24"/>
          <w:szCs w:val="24"/>
          <w:lang w:eastAsia="ru-RU"/>
        </w:rPr>
        <w:t>ПК</w:t>
      </w:r>
      <w:r w:rsidR="00A26C82" w:rsidRPr="00A56059">
        <w:rPr>
          <w:rFonts w:ascii="Times New Roman" w:eastAsia="Times New Roman" w:hAnsi="Times New Roman" w:cs="Times New Roman"/>
          <w:color w:val="000000" w:themeColor="text1"/>
          <w:sz w:val="24"/>
          <w:szCs w:val="24"/>
          <w:lang w:eastAsia="ru-RU"/>
        </w:rPr>
        <w:t xml:space="preserve">, </w:t>
      </w:r>
      <w:r w:rsidRPr="00A56059">
        <w:rPr>
          <w:rFonts w:ascii="Times New Roman" w:eastAsia="Times New Roman" w:hAnsi="Times New Roman" w:cs="Times New Roman"/>
          <w:color w:val="000000" w:themeColor="text1"/>
          <w:sz w:val="24"/>
          <w:szCs w:val="24"/>
          <w:lang w:eastAsia="ru-RU"/>
        </w:rPr>
        <w:t xml:space="preserve">сплата відповідних податків та/або зборів, до сільського бюджету </w:t>
      </w:r>
      <w:r w:rsidR="00C57EC1">
        <w:rPr>
          <w:rFonts w:ascii="Times New Roman" w:eastAsia="Times New Roman" w:hAnsi="Times New Roman" w:cs="Times New Roman"/>
          <w:color w:val="000000" w:themeColor="text1"/>
          <w:sz w:val="24"/>
          <w:szCs w:val="24"/>
          <w:lang w:eastAsia="ru-RU"/>
        </w:rPr>
        <w:t>є необхідність прийняти</w:t>
      </w:r>
      <w:r w:rsidRPr="00A56059">
        <w:rPr>
          <w:rFonts w:ascii="Times New Roman" w:eastAsia="Times New Roman" w:hAnsi="Times New Roman" w:cs="Times New Roman"/>
          <w:color w:val="000000" w:themeColor="text1"/>
          <w:sz w:val="24"/>
          <w:szCs w:val="24"/>
          <w:lang w:eastAsia="ru-RU"/>
        </w:rPr>
        <w:t xml:space="preserve"> рішення </w:t>
      </w:r>
      <w:r w:rsidR="00A26C82" w:rsidRPr="00A56059">
        <w:rPr>
          <w:rFonts w:ascii="Times New Roman" w:eastAsia="Times New Roman" w:hAnsi="Times New Roman" w:cs="Times New Roman"/>
          <w:color w:val="000000" w:themeColor="text1"/>
          <w:sz w:val="24"/>
          <w:szCs w:val="24"/>
          <w:lang w:eastAsia="ru-RU"/>
        </w:rPr>
        <w:t>«Про встановлення ставок та пільг із сплати земельно</w:t>
      </w:r>
      <w:r w:rsidR="00B25EDB" w:rsidRPr="00A56059">
        <w:rPr>
          <w:rFonts w:ascii="Times New Roman" w:eastAsia="Times New Roman" w:hAnsi="Times New Roman" w:cs="Times New Roman"/>
          <w:color w:val="000000" w:themeColor="text1"/>
          <w:sz w:val="24"/>
          <w:szCs w:val="24"/>
          <w:lang w:eastAsia="ru-RU"/>
        </w:rPr>
        <w:t>го податку на 2022</w:t>
      </w:r>
      <w:r w:rsidR="00045F83" w:rsidRPr="00A56059">
        <w:rPr>
          <w:rFonts w:ascii="Times New Roman" w:eastAsia="Times New Roman" w:hAnsi="Times New Roman" w:cs="Times New Roman"/>
          <w:color w:val="000000" w:themeColor="text1"/>
          <w:sz w:val="24"/>
          <w:szCs w:val="24"/>
          <w:lang w:eastAsia="ru-RU"/>
        </w:rPr>
        <w:t xml:space="preserve"> рік».</w:t>
      </w:r>
    </w:p>
    <w:p w:rsidR="00A26C82" w:rsidRPr="00A56059" w:rsidRDefault="00045F83" w:rsidP="00A26C82">
      <w:pPr>
        <w:spacing w:after="0" w:line="240" w:lineRule="auto"/>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 xml:space="preserve">               </w:t>
      </w:r>
      <w:r w:rsidR="00A26C82" w:rsidRPr="00A56059">
        <w:rPr>
          <w:rFonts w:ascii="Times New Roman" w:eastAsia="Times New Roman" w:hAnsi="Times New Roman" w:cs="Times New Roman"/>
          <w:color w:val="000000" w:themeColor="text1"/>
          <w:sz w:val="24"/>
          <w:szCs w:val="24"/>
          <w:lang w:eastAsia="ru-RU"/>
        </w:rPr>
        <w:t xml:space="preserve">                                                                                                        </w:t>
      </w:r>
      <w:r w:rsidR="002529AD">
        <w:rPr>
          <w:rFonts w:ascii="Times New Roman" w:eastAsia="Times New Roman" w:hAnsi="Times New Roman" w:cs="Times New Roman"/>
          <w:color w:val="000000" w:themeColor="text1"/>
          <w:sz w:val="24"/>
          <w:szCs w:val="24"/>
          <w:lang w:eastAsia="ru-RU"/>
        </w:rPr>
        <w:t xml:space="preserve">                    </w:t>
      </w:r>
      <w:r w:rsidR="00A26C82" w:rsidRPr="00A56059">
        <w:rPr>
          <w:rFonts w:ascii="Times New Roman" w:eastAsia="Times New Roman" w:hAnsi="Times New Roman" w:cs="Times New Roman"/>
          <w:color w:val="000000" w:themeColor="text1"/>
          <w:sz w:val="24"/>
          <w:szCs w:val="24"/>
          <w:lang w:eastAsia="ru-RU"/>
        </w:rPr>
        <w:t>Таблиця 1</w:t>
      </w:r>
    </w:p>
    <w:p w:rsidR="00A26C82" w:rsidRPr="00A56059"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Основні групи, на які проблема справляє вплив: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3172"/>
        <w:gridCol w:w="3164"/>
      </w:tblGrid>
      <w:tr w:rsidR="00192E20" w:rsidRPr="00A56059" w:rsidTr="00DA68AB">
        <w:tc>
          <w:tcPr>
            <w:tcW w:w="3235"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Групи (підгрупи)</w:t>
            </w: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Так</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Ні</w:t>
            </w:r>
          </w:p>
        </w:tc>
      </w:tr>
      <w:tr w:rsidR="00192E20" w:rsidRPr="00A56059" w:rsidTr="00DA68AB">
        <w:tc>
          <w:tcPr>
            <w:tcW w:w="3235"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1</w:t>
            </w: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2</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b/>
                <w:color w:val="000000" w:themeColor="text1"/>
                <w:sz w:val="24"/>
                <w:szCs w:val="24"/>
                <w:lang w:eastAsia="ru-RU"/>
              </w:rPr>
            </w:pPr>
            <w:r w:rsidRPr="00A56059">
              <w:rPr>
                <w:rFonts w:ascii="Times New Roman" w:eastAsia="Times New Roman" w:hAnsi="Times New Roman" w:cs="Times New Roman"/>
                <w:b/>
                <w:color w:val="000000" w:themeColor="text1"/>
                <w:sz w:val="24"/>
                <w:szCs w:val="24"/>
                <w:lang w:eastAsia="ru-RU"/>
              </w:rPr>
              <w:t>3</w:t>
            </w:r>
          </w:p>
        </w:tc>
      </w:tr>
      <w:tr w:rsidR="00192E20" w:rsidRPr="00A56059" w:rsidTr="00DA68AB">
        <w:tc>
          <w:tcPr>
            <w:tcW w:w="3235" w:type="dxa"/>
            <w:shd w:val="clear" w:color="auto" w:fill="auto"/>
          </w:tcPr>
          <w:p w:rsidR="00A26C82" w:rsidRPr="00A56059"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Громадяни</w:t>
            </w: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Так</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p>
        </w:tc>
      </w:tr>
      <w:tr w:rsidR="00192E20" w:rsidRPr="00A56059" w:rsidTr="00DA68AB">
        <w:tc>
          <w:tcPr>
            <w:tcW w:w="3235" w:type="dxa"/>
            <w:shd w:val="clear" w:color="auto" w:fill="auto"/>
          </w:tcPr>
          <w:p w:rsidR="00A14716"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 xml:space="preserve">Органи місцевого </w:t>
            </w:r>
            <w:r w:rsidR="00A14716">
              <w:rPr>
                <w:rFonts w:ascii="Times New Roman" w:eastAsia="Times New Roman" w:hAnsi="Times New Roman" w:cs="Times New Roman"/>
                <w:color w:val="000000" w:themeColor="text1"/>
                <w:sz w:val="24"/>
                <w:szCs w:val="24"/>
                <w:lang w:eastAsia="ru-RU"/>
              </w:rPr>
              <w:t xml:space="preserve">  </w:t>
            </w:r>
          </w:p>
          <w:p w:rsidR="00A26C82" w:rsidRPr="00A56059"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самоврядування</w:t>
            </w: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Так</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p>
        </w:tc>
      </w:tr>
      <w:tr w:rsidR="00192E20" w:rsidRPr="00A56059" w:rsidTr="00DA68AB">
        <w:trPr>
          <w:trHeight w:val="750"/>
        </w:trPr>
        <w:tc>
          <w:tcPr>
            <w:tcW w:w="3235" w:type="dxa"/>
            <w:shd w:val="clear" w:color="auto" w:fill="auto"/>
          </w:tcPr>
          <w:p w:rsidR="00A26C82" w:rsidRPr="00A56059"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Суб’єкти господарювання,</w:t>
            </w:r>
          </w:p>
          <w:p w:rsidR="00A26C82" w:rsidRPr="00A56059"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Так</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p>
        </w:tc>
      </w:tr>
      <w:tr w:rsidR="00A26C82" w:rsidRPr="00A56059" w:rsidTr="00DA68AB">
        <w:trPr>
          <w:trHeight w:val="750"/>
        </w:trPr>
        <w:tc>
          <w:tcPr>
            <w:tcW w:w="3235" w:type="dxa"/>
            <w:shd w:val="clear" w:color="auto" w:fill="auto"/>
          </w:tcPr>
          <w:p w:rsidR="00A14716"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 xml:space="preserve">у тому числі суб’єкти </w:t>
            </w:r>
          </w:p>
          <w:p w:rsidR="00A26C82" w:rsidRPr="00A56059" w:rsidRDefault="00A26C82" w:rsidP="00A26C82">
            <w:pPr>
              <w:spacing w:after="0" w:line="240" w:lineRule="auto"/>
              <w:ind w:firstLine="142"/>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малого підприємництва</w:t>
            </w:r>
          </w:p>
        </w:tc>
        <w:tc>
          <w:tcPr>
            <w:tcW w:w="3172"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Так</w:t>
            </w:r>
          </w:p>
        </w:tc>
        <w:tc>
          <w:tcPr>
            <w:tcW w:w="3164" w:type="dxa"/>
            <w:shd w:val="clear" w:color="auto" w:fill="auto"/>
          </w:tcPr>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p>
        </w:tc>
      </w:tr>
    </w:tbl>
    <w:p w:rsidR="00A26C82" w:rsidRPr="00A56059" w:rsidRDefault="00A26C82" w:rsidP="00A26C82">
      <w:pPr>
        <w:spacing w:after="0" w:line="240" w:lineRule="auto"/>
        <w:ind w:firstLine="851"/>
        <w:jc w:val="both"/>
        <w:rPr>
          <w:rFonts w:ascii="Times New Roman" w:eastAsia="Times New Roman" w:hAnsi="Times New Roman" w:cs="Times New Roman"/>
          <w:color w:val="000000" w:themeColor="text1"/>
          <w:sz w:val="24"/>
          <w:szCs w:val="24"/>
          <w:lang w:eastAsia="ru-RU"/>
        </w:rPr>
      </w:pPr>
    </w:p>
    <w:p w:rsidR="00A26C82" w:rsidRPr="00A56059" w:rsidRDefault="00A26C82" w:rsidP="00BF487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A56059">
        <w:rPr>
          <w:rFonts w:ascii="Times New Roman" w:eastAsia="Times New Roman" w:hAnsi="Times New Roman" w:cs="Times New Roman"/>
          <w:color w:val="000000" w:themeColor="text1"/>
          <w:sz w:val="24"/>
          <w:szCs w:val="24"/>
          <w:lang w:eastAsia="ru-RU"/>
        </w:rPr>
        <w:t xml:space="preserve">Доходи від плати за землю </w:t>
      </w:r>
      <w:r w:rsidR="0082080B" w:rsidRPr="00A56059">
        <w:rPr>
          <w:rFonts w:ascii="Times New Roman" w:eastAsia="Times New Roman" w:hAnsi="Times New Roman" w:cs="Times New Roman"/>
          <w:color w:val="000000" w:themeColor="text1"/>
          <w:sz w:val="24"/>
          <w:szCs w:val="24"/>
          <w:lang w:eastAsia="ru-RU"/>
        </w:rPr>
        <w:t>н</w:t>
      </w:r>
      <w:r w:rsidRPr="00A56059">
        <w:rPr>
          <w:rFonts w:ascii="Times New Roman" w:eastAsia="Times New Roman" w:hAnsi="Times New Roman" w:cs="Times New Roman"/>
          <w:color w:val="000000" w:themeColor="text1"/>
          <w:sz w:val="24"/>
          <w:szCs w:val="24"/>
          <w:lang w:eastAsia="ru-RU"/>
        </w:rPr>
        <w:t>а 20</w:t>
      </w:r>
      <w:r w:rsidR="00C57EC1">
        <w:rPr>
          <w:rFonts w:ascii="Times New Roman" w:eastAsia="Times New Roman" w:hAnsi="Times New Roman" w:cs="Times New Roman"/>
          <w:color w:val="000000" w:themeColor="text1"/>
          <w:sz w:val="24"/>
          <w:szCs w:val="24"/>
          <w:lang w:eastAsia="ru-RU"/>
        </w:rPr>
        <w:t>22</w:t>
      </w:r>
      <w:r w:rsidRPr="00A56059">
        <w:rPr>
          <w:rFonts w:ascii="Times New Roman" w:eastAsia="Times New Roman" w:hAnsi="Times New Roman" w:cs="Times New Roman"/>
          <w:color w:val="000000" w:themeColor="text1"/>
          <w:sz w:val="24"/>
          <w:szCs w:val="24"/>
          <w:lang w:eastAsia="ru-RU"/>
        </w:rPr>
        <w:t xml:space="preserve"> рік </w:t>
      </w:r>
      <w:r w:rsidR="0082080B" w:rsidRPr="00A56059">
        <w:rPr>
          <w:rFonts w:ascii="Times New Roman" w:eastAsia="Times New Roman" w:hAnsi="Times New Roman" w:cs="Times New Roman"/>
          <w:color w:val="000000" w:themeColor="text1"/>
          <w:sz w:val="24"/>
          <w:szCs w:val="24"/>
          <w:lang w:eastAsia="ru-RU"/>
        </w:rPr>
        <w:t xml:space="preserve">заплановано </w:t>
      </w:r>
      <w:r w:rsidR="005123F3" w:rsidRPr="00A56059">
        <w:rPr>
          <w:rFonts w:ascii="Times New Roman" w:eastAsia="Times New Roman" w:hAnsi="Times New Roman" w:cs="Times New Roman"/>
          <w:color w:val="000000" w:themeColor="text1"/>
          <w:sz w:val="24"/>
          <w:szCs w:val="24"/>
          <w:lang w:eastAsia="ru-RU"/>
        </w:rPr>
        <w:t xml:space="preserve">3 </w:t>
      </w:r>
      <w:r w:rsidR="00323A17">
        <w:rPr>
          <w:rFonts w:ascii="Times New Roman" w:eastAsia="Times New Roman" w:hAnsi="Times New Roman" w:cs="Times New Roman"/>
          <w:color w:val="000000" w:themeColor="text1"/>
          <w:sz w:val="24"/>
          <w:szCs w:val="24"/>
          <w:lang w:eastAsia="ru-RU"/>
        </w:rPr>
        <w:t>450</w:t>
      </w:r>
      <w:r w:rsidR="005123F3" w:rsidRPr="00A56059">
        <w:rPr>
          <w:rFonts w:ascii="Times New Roman" w:eastAsia="Times New Roman" w:hAnsi="Times New Roman" w:cs="Times New Roman"/>
          <w:color w:val="000000" w:themeColor="text1"/>
          <w:sz w:val="24"/>
          <w:szCs w:val="24"/>
          <w:lang w:eastAsia="ru-RU"/>
        </w:rPr>
        <w:t>,0</w:t>
      </w:r>
      <w:r w:rsidR="0082080B" w:rsidRPr="00A56059">
        <w:rPr>
          <w:rFonts w:ascii="Times New Roman" w:eastAsia="Times New Roman" w:hAnsi="Times New Roman" w:cs="Times New Roman"/>
          <w:color w:val="000000" w:themeColor="text1"/>
          <w:sz w:val="24"/>
          <w:szCs w:val="24"/>
          <w:lang w:eastAsia="ru-RU"/>
        </w:rPr>
        <w:t xml:space="preserve"> тис.</w:t>
      </w:r>
      <w:r w:rsidR="002529AD">
        <w:rPr>
          <w:rFonts w:ascii="Times New Roman" w:eastAsia="Times New Roman" w:hAnsi="Times New Roman" w:cs="Times New Roman"/>
          <w:color w:val="000000" w:themeColor="text1"/>
          <w:sz w:val="24"/>
          <w:szCs w:val="24"/>
          <w:lang w:eastAsia="ru-RU"/>
        </w:rPr>
        <w:t xml:space="preserve"> </w:t>
      </w:r>
      <w:r w:rsidRPr="00A56059">
        <w:rPr>
          <w:rFonts w:ascii="Times New Roman" w:eastAsia="Times New Roman" w:hAnsi="Times New Roman" w:cs="Times New Roman"/>
          <w:color w:val="000000" w:themeColor="text1"/>
          <w:sz w:val="24"/>
          <w:szCs w:val="24"/>
          <w:lang w:eastAsia="ru-RU"/>
        </w:rPr>
        <w:t xml:space="preserve">грн. Земельний податок </w:t>
      </w:r>
      <w:r w:rsidR="0082080B" w:rsidRPr="00A56059">
        <w:rPr>
          <w:rFonts w:ascii="Times New Roman" w:eastAsia="Times New Roman" w:hAnsi="Times New Roman" w:cs="Times New Roman"/>
          <w:color w:val="000000" w:themeColor="text1"/>
          <w:sz w:val="24"/>
          <w:szCs w:val="24"/>
          <w:lang w:eastAsia="ru-RU"/>
        </w:rPr>
        <w:t xml:space="preserve">надійде від </w:t>
      </w:r>
      <w:r w:rsidR="00241011">
        <w:rPr>
          <w:rFonts w:ascii="Times New Roman" w:eastAsia="Times New Roman" w:hAnsi="Times New Roman" w:cs="Times New Roman"/>
          <w:sz w:val="24"/>
          <w:szCs w:val="24"/>
          <w:lang w:eastAsia="ru-RU"/>
        </w:rPr>
        <w:t>2 331</w:t>
      </w:r>
      <w:r w:rsidR="00D274BB" w:rsidRPr="00A14716">
        <w:rPr>
          <w:rFonts w:ascii="Times New Roman" w:eastAsia="Times New Roman" w:hAnsi="Times New Roman" w:cs="Times New Roman"/>
          <w:sz w:val="24"/>
          <w:szCs w:val="24"/>
          <w:lang w:eastAsia="ru-RU"/>
        </w:rPr>
        <w:t xml:space="preserve"> </w:t>
      </w:r>
      <w:r w:rsidR="0082080B" w:rsidRPr="00A56059">
        <w:rPr>
          <w:rFonts w:ascii="Times New Roman" w:eastAsia="Times New Roman" w:hAnsi="Times New Roman" w:cs="Times New Roman"/>
          <w:color w:val="000000" w:themeColor="text1"/>
          <w:sz w:val="24"/>
          <w:szCs w:val="24"/>
          <w:lang w:eastAsia="ru-RU"/>
        </w:rPr>
        <w:t>платників</w:t>
      </w:r>
      <w:r w:rsidRPr="00A56059">
        <w:rPr>
          <w:rFonts w:ascii="Times New Roman" w:eastAsia="Times New Roman" w:hAnsi="Times New Roman" w:cs="Times New Roman"/>
          <w:color w:val="000000" w:themeColor="text1"/>
          <w:sz w:val="24"/>
          <w:szCs w:val="24"/>
          <w:lang w:eastAsia="ru-RU"/>
        </w:rPr>
        <w:t xml:space="preserve"> податку на загальну суму </w:t>
      </w:r>
      <w:r w:rsidR="000A766E" w:rsidRPr="00A56059">
        <w:rPr>
          <w:rFonts w:ascii="Times New Roman" w:eastAsia="Times New Roman" w:hAnsi="Times New Roman" w:cs="Times New Roman"/>
          <w:color w:val="000000" w:themeColor="text1"/>
          <w:sz w:val="24"/>
          <w:szCs w:val="24"/>
          <w:lang w:eastAsia="ru-RU"/>
        </w:rPr>
        <w:t>1 015,0</w:t>
      </w:r>
      <w:r w:rsidR="00167BF9" w:rsidRPr="00A56059">
        <w:rPr>
          <w:rFonts w:ascii="Times New Roman" w:eastAsia="Times New Roman" w:hAnsi="Times New Roman" w:cs="Times New Roman"/>
          <w:color w:val="000000" w:themeColor="text1"/>
          <w:sz w:val="24"/>
          <w:szCs w:val="24"/>
          <w:lang w:eastAsia="ru-RU"/>
        </w:rPr>
        <w:t xml:space="preserve"> тис.</w:t>
      </w:r>
      <w:r w:rsidR="002529AD">
        <w:rPr>
          <w:rFonts w:ascii="Times New Roman" w:eastAsia="Times New Roman" w:hAnsi="Times New Roman" w:cs="Times New Roman"/>
          <w:color w:val="000000" w:themeColor="text1"/>
          <w:sz w:val="24"/>
          <w:szCs w:val="24"/>
          <w:lang w:eastAsia="ru-RU"/>
        </w:rPr>
        <w:t xml:space="preserve"> </w:t>
      </w:r>
      <w:r w:rsidRPr="00A56059">
        <w:rPr>
          <w:rFonts w:ascii="Times New Roman" w:eastAsia="Times New Roman" w:hAnsi="Times New Roman" w:cs="Times New Roman"/>
          <w:color w:val="000000" w:themeColor="text1"/>
          <w:sz w:val="24"/>
          <w:szCs w:val="24"/>
          <w:lang w:eastAsia="ru-RU"/>
        </w:rPr>
        <w:t xml:space="preserve">грн. в т.ч.: </w:t>
      </w:r>
      <w:r w:rsidR="00D274BB" w:rsidRPr="00A56059">
        <w:rPr>
          <w:rFonts w:ascii="Times New Roman" w:eastAsia="Times New Roman" w:hAnsi="Times New Roman" w:cs="Times New Roman"/>
          <w:color w:val="000000" w:themeColor="text1"/>
          <w:sz w:val="24"/>
          <w:szCs w:val="24"/>
          <w:lang w:eastAsia="ru-RU"/>
        </w:rPr>
        <w:t xml:space="preserve">2 310 </w:t>
      </w:r>
      <w:r w:rsidRPr="00A56059">
        <w:rPr>
          <w:rFonts w:ascii="Times New Roman" w:eastAsia="Times New Roman" w:hAnsi="Times New Roman" w:cs="Times New Roman"/>
          <w:color w:val="000000" w:themeColor="text1"/>
          <w:sz w:val="24"/>
          <w:szCs w:val="24"/>
          <w:lang w:eastAsia="ru-RU"/>
        </w:rPr>
        <w:t xml:space="preserve">фізичних осіб на суму </w:t>
      </w:r>
      <w:r w:rsidR="000A766E" w:rsidRPr="00A56059">
        <w:rPr>
          <w:rFonts w:ascii="Times New Roman" w:eastAsia="Times New Roman" w:hAnsi="Times New Roman" w:cs="Times New Roman"/>
          <w:color w:val="000000" w:themeColor="text1"/>
          <w:sz w:val="24"/>
          <w:szCs w:val="24"/>
          <w:lang w:eastAsia="ru-RU"/>
        </w:rPr>
        <w:t>260,0</w:t>
      </w:r>
      <w:r w:rsidR="00167BF9" w:rsidRPr="00A56059">
        <w:rPr>
          <w:rFonts w:ascii="Times New Roman" w:eastAsia="Times New Roman" w:hAnsi="Times New Roman" w:cs="Times New Roman"/>
          <w:color w:val="000000" w:themeColor="text1"/>
          <w:sz w:val="24"/>
          <w:szCs w:val="24"/>
          <w:lang w:eastAsia="ru-RU"/>
        </w:rPr>
        <w:t xml:space="preserve"> тис</w:t>
      </w:r>
      <w:r w:rsidR="0082080B" w:rsidRPr="00A56059">
        <w:rPr>
          <w:rFonts w:ascii="Times New Roman" w:eastAsia="Times New Roman" w:hAnsi="Times New Roman" w:cs="Times New Roman"/>
          <w:color w:val="000000" w:themeColor="text1"/>
          <w:sz w:val="24"/>
          <w:szCs w:val="24"/>
          <w:lang w:eastAsia="ru-RU"/>
        </w:rPr>
        <w:t>.</w:t>
      </w:r>
      <w:r w:rsidR="002529AD">
        <w:rPr>
          <w:rFonts w:ascii="Times New Roman" w:eastAsia="Times New Roman" w:hAnsi="Times New Roman" w:cs="Times New Roman"/>
          <w:color w:val="000000" w:themeColor="text1"/>
          <w:sz w:val="24"/>
          <w:szCs w:val="24"/>
          <w:lang w:eastAsia="ru-RU"/>
        </w:rPr>
        <w:t xml:space="preserve"> </w:t>
      </w:r>
      <w:r w:rsidR="0082080B" w:rsidRPr="00A56059">
        <w:rPr>
          <w:rFonts w:ascii="Times New Roman" w:eastAsia="Times New Roman" w:hAnsi="Times New Roman" w:cs="Times New Roman"/>
          <w:color w:val="000000" w:themeColor="text1"/>
          <w:sz w:val="24"/>
          <w:szCs w:val="24"/>
          <w:lang w:eastAsia="ru-RU"/>
        </w:rPr>
        <w:t xml:space="preserve">грн., </w:t>
      </w:r>
      <w:r w:rsidR="000A766E" w:rsidRPr="00A56059">
        <w:rPr>
          <w:rFonts w:ascii="Times New Roman" w:eastAsia="Times New Roman" w:hAnsi="Times New Roman" w:cs="Times New Roman"/>
          <w:color w:val="000000" w:themeColor="text1"/>
          <w:sz w:val="24"/>
          <w:szCs w:val="24"/>
          <w:lang w:eastAsia="ru-RU"/>
        </w:rPr>
        <w:t>21</w:t>
      </w:r>
      <w:r w:rsidR="0082080B" w:rsidRPr="00A56059">
        <w:rPr>
          <w:rFonts w:ascii="Times New Roman" w:eastAsia="Times New Roman" w:hAnsi="Times New Roman" w:cs="Times New Roman"/>
          <w:color w:val="000000" w:themeColor="text1"/>
          <w:sz w:val="24"/>
          <w:szCs w:val="24"/>
          <w:lang w:eastAsia="ru-RU"/>
        </w:rPr>
        <w:t xml:space="preserve"> – юридичних осіб на суму </w:t>
      </w:r>
      <w:r w:rsidR="000A766E" w:rsidRPr="00A56059">
        <w:rPr>
          <w:rFonts w:ascii="Times New Roman" w:eastAsia="Times New Roman" w:hAnsi="Times New Roman" w:cs="Times New Roman"/>
          <w:color w:val="000000" w:themeColor="text1"/>
          <w:sz w:val="24"/>
          <w:szCs w:val="24"/>
          <w:lang w:eastAsia="ru-RU"/>
        </w:rPr>
        <w:t>755,0</w:t>
      </w:r>
      <w:r w:rsidRPr="00A56059">
        <w:rPr>
          <w:rFonts w:ascii="Times New Roman" w:eastAsia="Times New Roman" w:hAnsi="Times New Roman" w:cs="Times New Roman"/>
          <w:color w:val="000000" w:themeColor="text1"/>
          <w:sz w:val="24"/>
          <w:szCs w:val="24"/>
          <w:lang w:eastAsia="ru-RU"/>
        </w:rPr>
        <w:t xml:space="preserve"> </w:t>
      </w:r>
      <w:r w:rsidR="0082080B" w:rsidRPr="00A56059">
        <w:rPr>
          <w:rFonts w:ascii="Times New Roman" w:eastAsia="Times New Roman" w:hAnsi="Times New Roman" w:cs="Times New Roman"/>
          <w:color w:val="000000" w:themeColor="text1"/>
          <w:sz w:val="24"/>
          <w:szCs w:val="24"/>
          <w:lang w:eastAsia="ru-RU"/>
        </w:rPr>
        <w:t>тис.</w:t>
      </w:r>
      <w:r w:rsidR="002529AD">
        <w:rPr>
          <w:rFonts w:ascii="Times New Roman" w:eastAsia="Times New Roman" w:hAnsi="Times New Roman" w:cs="Times New Roman"/>
          <w:color w:val="000000" w:themeColor="text1"/>
          <w:sz w:val="24"/>
          <w:szCs w:val="24"/>
          <w:lang w:eastAsia="ru-RU"/>
        </w:rPr>
        <w:t xml:space="preserve"> </w:t>
      </w:r>
      <w:r w:rsidR="0082080B" w:rsidRPr="00A56059">
        <w:rPr>
          <w:rFonts w:ascii="Times New Roman" w:eastAsia="Times New Roman" w:hAnsi="Times New Roman" w:cs="Times New Roman"/>
          <w:color w:val="000000" w:themeColor="text1"/>
          <w:sz w:val="24"/>
          <w:szCs w:val="24"/>
          <w:lang w:eastAsia="ru-RU"/>
        </w:rPr>
        <w:t>грн. Орендну плату сплатять</w:t>
      </w:r>
      <w:r w:rsidRPr="00A56059">
        <w:rPr>
          <w:rFonts w:ascii="Times New Roman" w:eastAsia="Times New Roman" w:hAnsi="Times New Roman" w:cs="Times New Roman"/>
          <w:color w:val="000000" w:themeColor="text1"/>
          <w:sz w:val="24"/>
          <w:szCs w:val="24"/>
          <w:lang w:eastAsia="ru-RU"/>
        </w:rPr>
        <w:t xml:space="preserve"> </w:t>
      </w:r>
      <w:r w:rsidR="00241011">
        <w:rPr>
          <w:rFonts w:ascii="Times New Roman" w:eastAsia="Times New Roman" w:hAnsi="Times New Roman" w:cs="Times New Roman"/>
          <w:color w:val="000000" w:themeColor="text1"/>
          <w:sz w:val="24"/>
          <w:szCs w:val="24"/>
          <w:lang w:eastAsia="ru-RU"/>
        </w:rPr>
        <w:t>23</w:t>
      </w:r>
      <w:r w:rsidR="00167BF9" w:rsidRPr="00A56059">
        <w:rPr>
          <w:rFonts w:ascii="Times New Roman" w:eastAsia="Times New Roman" w:hAnsi="Times New Roman" w:cs="Times New Roman"/>
          <w:color w:val="000000" w:themeColor="text1"/>
          <w:sz w:val="24"/>
          <w:szCs w:val="24"/>
          <w:lang w:eastAsia="ru-RU"/>
        </w:rPr>
        <w:t xml:space="preserve"> платники</w:t>
      </w:r>
      <w:r w:rsidRPr="00A56059">
        <w:rPr>
          <w:rFonts w:ascii="Times New Roman" w:eastAsia="Times New Roman" w:hAnsi="Times New Roman" w:cs="Times New Roman"/>
          <w:color w:val="000000" w:themeColor="text1"/>
          <w:sz w:val="24"/>
          <w:szCs w:val="24"/>
          <w:lang w:eastAsia="ru-RU"/>
        </w:rPr>
        <w:t xml:space="preserve"> на заг</w:t>
      </w:r>
      <w:r w:rsidR="0082080B" w:rsidRPr="00A56059">
        <w:rPr>
          <w:rFonts w:ascii="Times New Roman" w:eastAsia="Times New Roman" w:hAnsi="Times New Roman" w:cs="Times New Roman"/>
          <w:color w:val="000000" w:themeColor="text1"/>
          <w:sz w:val="24"/>
          <w:szCs w:val="24"/>
          <w:lang w:eastAsia="ru-RU"/>
        </w:rPr>
        <w:t xml:space="preserve">альну суму </w:t>
      </w:r>
      <w:r w:rsidR="000A766E" w:rsidRPr="00A56059">
        <w:rPr>
          <w:rFonts w:ascii="Times New Roman" w:eastAsia="Times New Roman" w:hAnsi="Times New Roman" w:cs="Times New Roman"/>
          <w:color w:val="000000" w:themeColor="text1"/>
          <w:sz w:val="24"/>
          <w:szCs w:val="24"/>
          <w:lang w:eastAsia="ru-RU"/>
        </w:rPr>
        <w:t>2 371,0</w:t>
      </w:r>
      <w:r w:rsidR="0082080B" w:rsidRPr="00A56059">
        <w:rPr>
          <w:rFonts w:ascii="Times New Roman" w:eastAsia="Times New Roman" w:hAnsi="Times New Roman" w:cs="Times New Roman"/>
          <w:color w:val="000000" w:themeColor="text1"/>
          <w:sz w:val="24"/>
          <w:szCs w:val="24"/>
          <w:lang w:eastAsia="ru-RU"/>
        </w:rPr>
        <w:t xml:space="preserve"> тис</w:t>
      </w:r>
      <w:r w:rsidRPr="00A56059">
        <w:rPr>
          <w:rFonts w:ascii="Times New Roman" w:eastAsia="Times New Roman" w:hAnsi="Times New Roman" w:cs="Times New Roman"/>
          <w:color w:val="000000" w:themeColor="text1"/>
          <w:sz w:val="24"/>
          <w:szCs w:val="24"/>
          <w:lang w:eastAsia="ru-RU"/>
        </w:rPr>
        <w:t>.</w:t>
      </w:r>
      <w:r w:rsidR="002529AD">
        <w:rPr>
          <w:rFonts w:ascii="Times New Roman" w:eastAsia="Times New Roman" w:hAnsi="Times New Roman" w:cs="Times New Roman"/>
          <w:color w:val="000000" w:themeColor="text1"/>
          <w:sz w:val="24"/>
          <w:szCs w:val="24"/>
          <w:lang w:eastAsia="ru-RU"/>
        </w:rPr>
        <w:t xml:space="preserve"> </w:t>
      </w:r>
      <w:r w:rsidRPr="00A56059">
        <w:rPr>
          <w:rFonts w:ascii="Times New Roman" w:eastAsia="Times New Roman" w:hAnsi="Times New Roman" w:cs="Times New Roman"/>
          <w:color w:val="000000" w:themeColor="text1"/>
          <w:sz w:val="24"/>
          <w:szCs w:val="24"/>
          <w:lang w:eastAsia="ru-RU"/>
        </w:rPr>
        <w:t xml:space="preserve">грн. в т.ч.: </w:t>
      </w:r>
      <w:r w:rsidR="00167BF9" w:rsidRPr="00A56059">
        <w:rPr>
          <w:rFonts w:ascii="Times New Roman" w:eastAsia="Times New Roman" w:hAnsi="Times New Roman" w:cs="Times New Roman"/>
          <w:color w:val="000000" w:themeColor="text1"/>
          <w:sz w:val="24"/>
          <w:szCs w:val="24"/>
          <w:lang w:eastAsia="ru-RU"/>
        </w:rPr>
        <w:t>8 фізичних осіб</w:t>
      </w:r>
      <w:r w:rsidRPr="00A56059">
        <w:rPr>
          <w:rFonts w:ascii="Times New Roman" w:eastAsia="Times New Roman" w:hAnsi="Times New Roman" w:cs="Times New Roman"/>
          <w:color w:val="000000" w:themeColor="text1"/>
          <w:sz w:val="24"/>
          <w:szCs w:val="24"/>
          <w:lang w:eastAsia="ru-RU"/>
        </w:rPr>
        <w:t xml:space="preserve"> на суму </w:t>
      </w:r>
      <w:r w:rsidR="002529AD">
        <w:rPr>
          <w:rFonts w:ascii="Times New Roman" w:eastAsia="Times New Roman" w:hAnsi="Times New Roman" w:cs="Times New Roman"/>
          <w:color w:val="000000" w:themeColor="text1"/>
          <w:sz w:val="24"/>
          <w:szCs w:val="24"/>
          <w:lang w:eastAsia="ru-RU"/>
        </w:rPr>
        <w:t xml:space="preserve">                  </w:t>
      </w:r>
      <w:r w:rsidR="000A766E" w:rsidRPr="00A56059">
        <w:rPr>
          <w:rFonts w:ascii="Times New Roman" w:eastAsia="Times New Roman" w:hAnsi="Times New Roman" w:cs="Times New Roman"/>
          <w:color w:val="000000" w:themeColor="text1"/>
          <w:sz w:val="24"/>
          <w:szCs w:val="24"/>
          <w:lang w:eastAsia="ru-RU"/>
        </w:rPr>
        <w:t>195,0</w:t>
      </w:r>
      <w:r w:rsidR="00167BF9" w:rsidRPr="00A56059">
        <w:rPr>
          <w:rFonts w:ascii="Times New Roman" w:eastAsia="Times New Roman" w:hAnsi="Times New Roman" w:cs="Times New Roman"/>
          <w:color w:val="000000" w:themeColor="text1"/>
          <w:sz w:val="24"/>
          <w:szCs w:val="24"/>
          <w:lang w:eastAsia="ru-RU"/>
        </w:rPr>
        <w:t xml:space="preserve"> тис</w:t>
      </w:r>
      <w:r w:rsidRPr="00A56059">
        <w:rPr>
          <w:rFonts w:ascii="Times New Roman" w:eastAsia="Times New Roman" w:hAnsi="Times New Roman" w:cs="Times New Roman"/>
          <w:color w:val="000000" w:themeColor="text1"/>
          <w:sz w:val="24"/>
          <w:szCs w:val="24"/>
          <w:lang w:eastAsia="ru-RU"/>
        </w:rPr>
        <w:t>.</w:t>
      </w:r>
      <w:r w:rsidR="002529AD">
        <w:rPr>
          <w:rFonts w:ascii="Times New Roman" w:eastAsia="Times New Roman" w:hAnsi="Times New Roman" w:cs="Times New Roman"/>
          <w:color w:val="000000" w:themeColor="text1"/>
          <w:sz w:val="24"/>
          <w:szCs w:val="24"/>
          <w:lang w:eastAsia="ru-RU"/>
        </w:rPr>
        <w:t xml:space="preserve"> </w:t>
      </w:r>
      <w:r w:rsidRPr="00A56059">
        <w:rPr>
          <w:rFonts w:ascii="Times New Roman" w:eastAsia="Times New Roman" w:hAnsi="Times New Roman" w:cs="Times New Roman"/>
          <w:color w:val="000000" w:themeColor="text1"/>
          <w:sz w:val="24"/>
          <w:szCs w:val="24"/>
          <w:lang w:eastAsia="ru-RU"/>
        </w:rPr>
        <w:t xml:space="preserve">грн., </w:t>
      </w:r>
      <w:r w:rsidR="0082080B" w:rsidRPr="00A56059">
        <w:rPr>
          <w:rFonts w:ascii="Times New Roman" w:eastAsia="Times New Roman" w:hAnsi="Times New Roman" w:cs="Times New Roman"/>
          <w:color w:val="000000" w:themeColor="text1"/>
          <w:sz w:val="24"/>
          <w:szCs w:val="24"/>
          <w:lang w:eastAsia="ru-RU"/>
        </w:rPr>
        <w:t>1</w:t>
      </w:r>
      <w:r w:rsidR="000A766E" w:rsidRPr="00A56059">
        <w:rPr>
          <w:rFonts w:ascii="Times New Roman" w:eastAsia="Times New Roman" w:hAnsi="Times New Roman" w:cs="Times New Roman"/>
          <w:color w:val="000000" w:themeColor="text1"/>
          <w:sz w:val="24"/>
          <w:szCs w:val="24"/>
          <w:lang w:eastAsia="ru-RU"/>
        </w:rPr>
        <w:t>5</w:t>
      </w:r>
      <w:r w:rsidRPr="00A56059">
        <w:rPr>
          <w:rFonts w:ascii="Times New Roman" w:eastAsia="Times New Roman" w:hAnsi="Times New Roman" w:cs="Times New Roman"/>
          <w:color w:val="000000" w:themeColor="text1"/>
          <w:sz w:val="24"/>
          <w:szCs w:val="24"/>
          <w:lang w:eastAsia="ru-RU"/>
        </w:rPr>
        <w:t xml:space="preserve"> – юридичних осіб на суму </w:t>
      </w:r>
      <w:r w:rsidR="000A766E" w:rsidRPr="00A56059">
        <w:rPr>
          <w:rFonts w:ascii="Times New Roman" w:eastAsia="Times New Roman" w:hAnsi="Times New Roman" w:cs="Times New Roman"/>
          <w:color w:val="000000" w:themeColor="text1"/>
          <w:sz w:val="24"/>
          <w:szCs w:val="24"/>
          <w:lang w:eastAsia="ru-RU"/>
        </w:rPr>
        <w:t>2 176,0</w:t>
      </w:r>
      <w:r w:rsidR="002529AD">
        <w:rPr>
          <w:rFonts w:ascii="Times New Roman" w:eastAsia="Times New Roman" w:hAnsi="Times New Roman" w:cs="Times New Roman"/>
          <w:color w:val="000000" w:themeColor="text1"/>
          <w:sz w:val="24"/>
          <w:szCs w:val="24"/>
          <w:lang w:eastAsia="ru-RU"/>
        </w:rPr>
        <w:t xml:space="preserve"> тис. </w:t>
      </w:r>
      <w:r w:rsidRPr="00A56059">
        <w:rPr>
          <w:rFonts w:ascii="Times New Roman" w:eastAsia="Times New Roman" w:hAnsi="Times New Roman" w:cs="Times New Roman"/>
          <w:color w:val="000000" w:themeColor="text1"/>
          <w:sz w:val="24"/>
          <w:szCs w:val="24"/>
          <w:lang w:eastAsia="ru-RU"/>
        </w:rPr>
        <w:t>грн.</w:t>
      </w:r>
      <w:r w:rsidR="00BF487E" w:rsidRPr="00BF487E">
        <w:rPr>
          <w:rFonts w:ascii="Times New Roman" w:eastAsia="Times New Roman" w:hAnsi="Times New Roman" w:cs="Times New Roman"/>
          <w:sz w:val="24"/>
          <w:szCs w:val="24"/>
          <w:lang w:eastAsia="ru-RU"/>
        </w:rPr>
        <w:t xml:space="preserve"> </w:t>
      </w:r>
    </w:p>
    <w:p w:rsidR="00A26C82" w:rsidRPr="00C57EC1"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57EC1">
        <w:rPr>
          <w:rFonts w:ascii="Times New Roman" w:eastAsia="Times New Roman" w:hAnsi="Times New Roman" w:cs="Times New Roman"/>
          <w:color w:val="000000" w:themeColor="text1"/>
          <w:sz w:val="24"/>
          <w:szCs w:val="24"/>
          <w:lang w:eastAsia="ru-RU"/>
        </w:rPr>
        <w:lastRenderedPageBreak/>
        <w:t>У разі відсутності регулювання, земельний податок буде нарахований за минулорічними ставками, а у випадку коли рішення про встановлення ставок податку прийняте на</w:t>
      </w:r>
      <w:r w:rsidR="00C57EC1" w:rsidRPr="00C57EC1">
        <w:rPr>
          <w:rFonts w:ascii="Times New Roman" w:eastAsia="Times New Roman" w:hAnsi="Times New Roman" w:cs="Times New Roman"/>
          <w:color w:val="000000" w:themeColor="text1"/>
          <w:sz w:val="24"/>
          <w:szCs w:val="24"/>
          <w:lang w:eastAsia="ru-RU"/>
        </w:rPr>
        <w:t xml:space="preserve"> рік (а в нашому випадку на 2021</w:t>
      </w:r>
      <w:r w:rsidRPr="00C57EC1">
        <w:rPr>
          <w:rFonts w:ascii="Times New Roman" w:eastAsia="Times New Roman" w:hAnsi="Times New Roman" w:cs="Times New Roman"/>
          <w:color w:val="000000" w:themeColor="text1"/>
          <w:sz w:val="24"/>
          <w:szCs w:val="24"/>
          <w:lang w:eastAsia="ru-RU"/>
        </w:rPr>
        <w:t xml:space="preserve"> рік) - ця сума буде </w:t>
      </w:r>
      <w:r w:rsidR="005577BB" w:rsidRPr="00C57EC1">
        <w:rPr>
          <w:rFonts w:ascii="Times New Roman" w:eastAsia="Times New Roman" w:hAnsi="Times New Roman" w:cs="Times New Roman"/>
          <w:color w:val="000000" w:themeColor="text1"/>
          <w:sz w:val="24"/>
          <w:szCs w:val="24"/>
          <w:lang w:eastAsia="ru-RU"/>
        </w:rPr>
        <w:t xml:space="preserve">складати близько </w:t>
      </w:r>
      <w:r w:rsidR="002529AD">
        <w:rPr>
          <w:rFonts w:ascii="Times New Roman" w:eastAsia="Times New Roman" w:hAnsi="Times New Roman" w:cs="Times New Roman"/>
          <w:color w:val="000000" w:themeColor="text1"/>
          <w:sz w:val="24"/>
          <w:szCs w:val="24"/>
          <w:lang w:eastAsia="ru-RU"/>
        </w:rPr>
        <w:t xml:space="preserve">                        </w:t>
      </w:r>
      <w:r w:rsidR="005577BB" w:rsidRPr="00C57EC1">
        <w:rPr>
          <w:rFonts w:ascii="Times New Roman" w:eastAsia="Times New Roman" w:hAnsi="Times New Roman" w:cs="Times New Roman"/>
          <w:color w:val="000000" w:themeColor="text1"/>
          <w:sz w:val="24"/>
          <w:szCs w:val="24"/>
          <w:lang w:eastAsia="ru-RU"/>
        </w:rPr>
        <w:t>3 000,0 тис.</w:t>
      </w:r>
      <w:r w:rsidR="002529AD">
        <w:rPr>
          <w:rFonts w:ascii="Times New Roman" w:eastAsia="Times New Roman" w:hAnsi="Times New Roman" w:cs="Times New Roman"/>
          <w:color w:val="000000" w:themeColor="text1"/>
          <w:sz w:val="24"/>
          <w:szCs w:val="24"/>
          <w:lang w:eastAsia="ru-RU"/>
        </w:rPr>
        <w:t xml:space="preserve"> </w:t>
      </w:r>
      <w:r w:rsidRPr="00C57EC1">
        <w:rPr>
          <w:rFonts w:ascii="Times New Roman" w:eastAsia="Times New Roman" w:hAnsi="Times New Roman" w:cs="Times New Roman"/>
          <w:color w:val="000000" w:themeColor="text1"/>
          <w:sz w:val="24"/>
          <w:szCs w:val="24"/>
          <w:lang w:eastAsia="ru-RU"/>
        </w:rPr>
        <w:t>грн.</w:t>
      </w:r>
    </w:p>
    <w:p w:rsidR="00A26C82" w:rsidRPr="00C57EC1"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57EC1">
        <w:rPr>
          <w:rFonts w:ascii="Times New Roman" w:eastAsia="Times New Roman" w:hAnsi="Times New Roman" w:cs="Times New Roman"/>
          <w:color w:val="000000" w:themeColor="text1"/>
          <w:sz w:val="24"/>
          <w:szCs w:val="24"/>
          <w:lang w:eastAsia="ru-RU"/>
        </w:rPr>
        <w:t>Застосування ринкових механізмів для вирішення вказаної проблеми не можливе, оскільки здійснення вищезазначених заходів є засобом державного регулювання та відповідно до Податкового кодексу України є компетенцією сільської ради.</w:t>
      </w:r>
    </w:p>
    <w:p w:rsidR="00A26C82" w:rsidRPr="00C57EC1" w:rsidRDefault="00A26C82" w:rsidP="002529AD">
      <w:pPr>
        <w:spacing w:after="120" w:line="240" w:lineRule="auto"/>
        <w:ind w:firstLine="567"/>
        <w:jc w:val="both"/>
        <w:rPr>
          <w:rFonts w:ascii="Times New Roman" w:eastAsia="Times New Roman" w:hAnsi="Times New Roman" w:cs="Times New Roman"/>
          <w:color w:val="000000" w:themeColor="text1"/>
          <w:sz w:val="24"/>
          <w:szCs w:val="24"/>
          <w:lang w:eastAsia="ru-RU"/>
        </w:rPr>
      </w:pPr>
      <w:r w:rsidRPr="00C57EC1">
        <w:rPr>
          <w:rFonts w:ascii="Times New Roman" w:eastAsia="Times New Roman" w:hAnsi="Times New Roman" w:cs="Times New Roman"/>
          <w:color w:val="000000" w:themeColor="text1"/>
          <w:sz w:val="24"/>
          <w:szCs w:val="24"/>
          <w:lang w:eastAsia="ru-RU"/>
        </w:rPr>
        <w:t>Земельний податок є важливою складовою доходів бюджету, оскільки забезпечує внесок у його наповнення. Згідно з бюджетним законодавством плата за землю є джерелом надх</w:t>
      </w:r>
      <w:r w:rsidR="00C57EC1">
        <w:rPr>
          <w:rFonts w:ascii="Times New Roman" w:eastAsia="Times New Roman" w:hAnsi="Times New Roman" w:cs="Times New Roman"/>
          <w:color w:val="000000" w:themeColor="text1"/>
          <w:sz w:val="24"/>
          <w:szCs w:val="24"/>
          <w:lang w:eastAsia="ru-RU"/>
        </w:rPr>
        <w:t>оджень загального фонду бюджету</w:t>
      </w:r>
      <w:r w:rsidRPr="00C57EC1">
        <w:rPr>
          <w:rFonts w:ascii="Times New Roman" w:eastAsia="Times New Roman" w:hAnsi="Times New Roman" w:cs="Times New Roman"/>
          <w:color w:val="000000" w:themeColor="text1"/>
          <w:sz w:val="24"/>
          <w:szCs w:val="24"/>
          <w:lang w:eastAsia="ru-RU"/>
        </w:rPr>
        <w:t>, за рахунок якого утримуються бюджетні установи, що забезпечують надання послуг населенню громади в галузях освіти, охорони здоров’я, соціального захисту, культури, фізичної культури та спорту.</w:t>
      </w:r>
    </w:p>
    <w:p w:rsidR="00A26C82" w:rsidRPr="00C57EC1" w:rsidRDefault="00A26C82" w:rsidP="00F763A6">
      <w:pPr>
        <w:spacing w:after="0" w:line="240" w:lineRule="auto"/>
        <w:ind w:firstLine="567"/>
        <w:jc w:val="both"/>
        <w:rPr>
          <w:rFonts w:ascii="Times New Roman" w:eastAsia="Times New Roman" w:hAnsi="Times New Roman" w:cs="Times New Roman"/>
          <w:b/>
          <w:color w:val="000000" w:themeColor="text1"/>
          <w:sz w:val="24"/>
          <w:szCs w:val="24"/>
          <w:lang w:eastAsia="ru-RU"/>
        </w:rPr>
      </w:pPr>
      <w:r w:rsidRPr="00C57EC1">
        <w:rPr>
          <w:rFonts w:ascii="Times New Roman" w:eastAsia="Times New Roman" w:hAnsi="Times New Roman" w:cs="Times New Roman"/>
          <w:b/>
          <w:color w:val="000000" w:themeColor="text1"/>
          <w:sz w:val="24"/>
          <w:szCs w:val="24"/>
          <w:lang w:eastAsia="ru-RU"/>
        </w:rPr>
        <w:t xml:space="preserve">2. Цілі державного регулювання. </w:t>
      </w:r>
    </w:p>
    <w:p w:rsidR="00A26C82" w:rsidRPr="00C57EC1" w:rsidRDefault="00A26C82" w:rsidP="00A95A92">
      <w:pPr>
        <w:spacing w:after="120" w:line="240" w:lineRule="auto"/>
        <w:ind w:firstLine="567"/>
        <w:jc w:val="both"/>
        <w:rPr>
          <w:rFonts w:ascii="Times New Roman" w:eastAsia="Times New Roman" w:hAnsi="Times New Roman" w:cs="Times New Roman"/>
          <w:color w:val="000000" w:themeColor="text1"/>
          <w:sz w:val="24"/>
          <w:szCs w:val="24"/>
          <w:lang w:eastAsia="ru-RU"/>
        </w:rPr>
      </w:pPr>
      <w:r w:rsidRPr="00C57EC1">
        <w:rPr>
          <w:rFonts w:ascii="Times New Roman" w:eastAsia="Times New Roman" w:hAnsi="Times New Roman" w:cs="Times New Roman"/>
          <w:color w:val="000000" w:themeColor="text1"/>
          <w:sz w:val="24"/>
          <w:szCs w:val="24"/>
          <w:lang w:eastAsia="ru-RU"/>
        </w:rPr>
        <w:t xml:space="preserve">Встановлення ставок земельного податку забезпечить збільшення надходжень до сільського  бюджету. Основними цілями регулювання є наповнення дохідної частини бюджету, відкритості роботи сільської ради, вдосконалення відносин між сільською  радою та суб’єктами господарювання, пов’язаних з оподаткуванням. За умови не встановлення нових ставок земельного податку рішенням сільської ради, відповідно до п. 271.2 ст. 271 ПК земельний податок буде нарахований за минулорічними ставками, що призведе до втрат бюджету. Це суперечить регуляторним принципам. </w:t>
      </w:r>
    </w:p>
    <w:p w:rsidR="00A26C82" w:rsidRPr="002C5E08"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C5E08">
        <w:rPr>
          <w:rFonts w:ascii="Times New Roman" w:eastAsia="Times New Roman" w:hAnsi="Times New Roman" w:cs="Times New Roman"/>
          <w:b/>
          <w:color w:val="000000" w:themeColor="text1"/>
          <w:sz w:val="24"/>
          <w:szCs w:val="24"/>
          <w:lang w:eastAsia="ru-RU"/>
        </w:rPr>
        <w:t>3. Визначення та оцінка альтернативних способів досягнення встановлення цілей</w:t>
      </w:r>
      <w:r w:rsidRPr="002C5E08">
        <w:rPr>
          <w:rFonts w:ascii="Times New Roman" w:eastAsia="Times New Roman" w:hAnsi="Times New Roman" w:cs="Times New Roman"/>
          <w:color w:val="000000" w:themeColor="text1"/>
          <w:sz w:val="24"/>
          <w:szCs w:val="24"/>
          <w:lang w:eastAsia="ru-RU"/>
        </w:rPr>
        <w:t>.</w:t>
      </w:r>
    </w:p>
    <w:p w:rsidR="00A26C82" w:rsidRPr="002C5E08"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C5E08">
        <w:rPr>
          <w:rFonts w:ascii="Times New Roman" w:eastAsia="Times New Roman" w:hAnsi="Times New Roman" w:cs="Times New Roman"/>
          <w:color w:val="000000" w:themeColor="text1"/>
          <w:sz w:val="24"/>
          <w:szCs w:val="24"/>
          <w:lang w:eastAsia="ru-RU"/>
        </w:rPr>
        <w:t xml:space="preserve">1.Визначення альтернативних способів: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7336"/>
      </w:tblGrid>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Вид альтернати </w:t>
            </w:r>
          </w:p>
        </w:tc>
        <w:tc>
          <w:tcPr>
            <w:tcW w:w="7336"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Опис альтернативи </w:t>
            </w:r>
          </w:p>
        </w:tc>
      </w:tr>
      <w:tr w:rsidR="002C5E08"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Альтернатива 1 </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Не прийняття</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рішення</w:t>
            </w:r>
          </w:p>
        </w:tc>
        <w:tc>
          <w:tcPr>
            <w:tcW w:w="7336" w:type="dxa"/>
          </w:tcPr>
          <w:p w:rsidR="00B25EDB" w:rsidRPr="002C5E08" w:rsidRDefault="00A26C82" w:rsidP="00A26C82">
            <w:pPr>
              <w:spacing w:after="0" w:line="240" w:lineRule="auto"/>
              <w:outlineLvl w:val="0"/>
              <w:rPr>
                <w:rFonts w:ascii="Times New Roman" w:eastAsia="Times New Roman" w:hAnsi="Times New Roman" w:cs="Times New Roman"/>
                <w:color w:val="000000" w:themeColor="text1"/>
                <w:sz w:val="24"/>
                <w:szCs w:val="24"/>
                <w:lang w:eastAsia="ru-RU"/>
              </w:rPr>
            </w:pPr>
            <w:r w:rsidRPr="002C5E08">
              <w:rPr>
                <w:rFonts w:ascii="Times New Roman" w:eastAsia="Times New Roman" w:hAnsi="Times New Roman" w:cs="Times New Roman"/>
                <w:color w:val="000000" w:themeColor="text1"/>
                <w:sz w:val="24"/>
                <w:szCs w:val="24"/>
                <w:lang w:eastAsia="ru-RU"/>
              </w:rPr>
              <w:t xml:space="preserve">Альтернативою регулювання земельних відносин є справляння плати за землю </w:t>
            </w:r>
            <w:r w:rsidR="002C5E08" w:rsidRPr="002C5E08">
              <w:rPr>
                <w:rFonts w:ascii="Times New Roman" w:eastAsia="Times New Roman" w:hAnsi="Times New Roman" w:cs="Times New Roman"/>
                <w:color w:val="000000" w:themeColor="text1"/>
                <w:sz w:val="24"/>
                <w:szCs w:val="24"/>
                <w:lang w:eastAsia="ru-RU"/>
              </w:rPr>
              <w:t>за ставками</w:t>
            </w:r>
            <w:r w:rsidRPr="002C5E08">
              <w:rPr>
                <w:rFonts w:ascii="Times New Roman" w:eastAsia="Times New Roman" w:hAnsi="Times New Roman" w:cs="Times New Roman"/>
                <w:color w:val="000000" w:themeColor="text1"/>
                <w:sz w:val="24"/>
                <w:szCs w:val="24"/>
                <w:lang w:eastAsia="ru-RU"/>
              </w:rPr>
              <w:t xml:space="preserve"> із с</w:t>
            </w:r>
            <w:r w:rsidR="002C5E08" w:rsidRPr="002C5E08">
              <w:rPr>
                <w:rFonts w:ascii="Times New Roman" w:eastAsia="Times New Roman" w:hAnsi="Times New Roman" w:cs="Times New Roman"/>
                <w:color w:val="000000" w:themeColor="text1"/>
                <w:sz w:val="24"/>
                <w:szCs w:val="24"/>
                <w:lang w:eastAsia="ru-RU"/>
              </w:rPr>
              <w:t>плати земельного податку на 2021 рік (</w:t>
            </w:r>
            <w:r w:rsidRPr="002C5E08">
              <w:rPr>
                <w:rFonts w:ascii="Times New Roman" w:eastAsia="Times New Roman" w:hAnsi="Times New Roman" w:cs="Times New Roman"/>
                <w:color w:val="000000" w:themeColor="text1"/>
                <w:sz w:val="24"/>
                <w:szCs w:val="24"/>
                <w:lang w:eastAsia="ru-RU"/>
              </w:rPr>
              <w:t>пп.12.3.5 п. 12.3 статті 12 Податкового кодексу України</w:t>
            </w:r>
            <w:r w:rsidR="002C5E08" w:rsidRPr="002C5E08">
              <w:rPr>
                <w:rFonts w:ascii="Times New Roman" w:eastAsia="Times New Roman" w:hAnsi="Times New Roman" w:cs="Times New Roman"/>
                <w:color w:val="000000" w:themeColor="text1"/>
                <w:sz w:val="24"/>
                <w:szCs w:val="24"/>
                <w:lang w:eastAsia="ru-RU"/>
              </w:rPr>
              <w:t>)</w:t>
            </w:r>
            <w:r w:rsidRPr="002C5E08">
              <w:rPr>
                <w:rFonts w:ascii="Times New Roman" w:eastAsia="Times New Roman" w:hAnsi="Times New Roman" w:cs="Times New Roman"/>
                <w:color w:val="000000" w:themeColor="text1"/>
                <w:sz w:val="24"/>
                <w:szCs w:val="24"/>
                <w:lang w:eastAsia="ru-RU"/>
              </w:rPr>
              <w:t xml:space="preserve">, що не відповідає вимогам постанови КМУ від 24.05.2017 </w:t>
            </w:r>
            <w:r w:rsidR="002C5E08" w:rsidRPr="002C5E08">
              <w:rPr>
                <w:rFonts w:ascii="Times New Roman" w:eastAsia="Times New Roman" w:hAnsi="Times New Roman" w:cs="Times New Roman"/>
                <w:color w:val="000000" w:themeColor="text1"/>
                <w:sz w:val="24"/>
                <w:szCs w:val="24"/>
                <w:lang w:eastAsia="ru-RU"/>
              </w:rPr>
              <w:t xml:space="preserve">р. </w:t>
            </w:r>
            <w:r w:rsidRPr="002C5E08">
              <w:rPr>
                <w:rFonts w:ascii="Times New Roman" w:eastAsia="Times New Roman" w:hAnsi="Times New Roman" w:cs="Times New Roman"/>
                <w:color w:val="000000" w:themeColor="text1"/>
                <w:sz w:val="24"/>
                <w:szCs w:val="24"/>
                <w:lang w:eastAsia="ru-RU"/>
              </w:rPr>
              <w:t>№</w:t>
            </w:r>
            <w:r w:rsidR="002C5E08" w:rsidRPr="002C5E08">
              <w:rPr>
                <w:rFonts w:ascii="Times New Roman" w:eastAsia="Times New Roman" w:hAnsi="Times New Roman" w:cs="Times New Roman"/>
                <w:color w:val="000000" w:themeColor="text1"/>
                <w:sz w:val="24"/>
                <w:szCs w:val="24"/>
                <w:lang w:eastAsia="ru-RU"/>
              </w:rPr>
              <w:t xml:space="preserve"> </w:t>
            </w:r>
            <w:r w:rsidRPr="002C5E08">
              <w:rPr>
                <w:rFonts w:ascii="Times New Roman" w:eastAsia="Times New Roman" w:hAnsi="Times New Roman" w:cs="Times New Roman"/>
                <w:color w:val="000000" w:themeColor="text1"/>
                <w:sz w:val="24"/>
                <w:szCs w:val="24"/>
                <w:lang w:eastAsia="ru-RU"/>
              </w:rPr>
              <w:t>483 «Про затвердження форм типових рішень про встановлення ставок та пільг із сплати земельного податку та податку на нерухоме майно, в</w:t>
            </w:r>
            <w:r w:rsidR="002C5E08" w:rsidRPr="002C5E08">
              <w:rPr>
                <w:rFonts w:ascii="Times New Roman" w:eastAsia="Times New Roman" w:hAnsi="Times New Roman" w:cs="Times New Roman"/>
                <w:color w:val="000000" w:themeColor="text1"/>
                <w:sz w:val="24"/>
                <w:szCs w:val="24"/>
                <w:lang w:eastAsia="ru-RU"/>
              </w:rPr>
              <w:t>ідмінне від земельної ділянки».</w:t>
            </w:r>
          </w:p>
        </w:tc>
      </w:tr>
      <w:tr w:rsidR="00192E20" w:rsidRPr="00F763A6"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Альтернатива 2</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Прийняття регуляторного акту</w:t>
            </w:r>
          </w:p>
        </w:tc>
        <w:tc>
          <w:tcPr>
            <w:tcW w:w="7336" w:type="dxa"/>
          </w:tcPr>
          <w:p w:rsidR="00A26C82" w:rsidRPr="002C5E08" w:rsidRDefault="00A26C82" w:rsidP="0082080B">
            <w:pPr>
              <w:spacing w:after="0" w:line="240" w:lineRule="auto"/>
              <w:jc w:val="both"/>
              <w:rPr>
                <w:rFonts w:ascii="Times New Roman" w:eastAsia="Times New Roman" w:hAnsi="Times New Roman" w:cs="Times New Roman"/>
                <w:color w:val="000000" w:themeColor="text1"/>
                <w:sz w:val="24"/>
                <w:szCs w:val="24"/>
                <w:lang w:eastAsia="ru-RU"/>
              </w:rPr>
            </w:pPr>
            <w:r w:rsidRPr="002C5E08">
              <w:rPr>
                <w:rFonts w:ascii="Times New Roman" w:eastAsia="Times New Roman" w:hAnsi="Times New Roman" w:cs="Times New Roman"/>
                <w:color w:val="000000" w:themeColor="text1"/>
                <w:sz w:val="24"/>
                <w:szCs w:val="24"/>
                <w:lang w:eastAsia="ru-RU"/>
              </w:rPr>
              <w:t>Забезпечує досягнення цілей державного регулювання. Забезпечує ефективне використання земель та наповнення сільського бюджету, що має сприяти належному фінансуванню бюджетних установ, що забезпечують надання послуг населенню громади в галузях освіти, охорони здоров’я, соціального захисту, культури, фізичної культури та спорту; вчасному та ефективному виконанню плану заходів з благоустрою в населених пунктах міста.</w:t>
            </w:r>
          </w:p>
        </w:tc>
      </w:tr>
      <w:tr w:rsidR="00A26C82" w:rsidRPr="00F763A6"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Альтернатива 3:</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7336" w:type="dxa"/>
          </w:tcPr>
          <w:p w:rsidR="00A26C82" w:rsidRPr="002C5E08" w:rsidRDefault="00A26C82" w:rsidP="00A26C82">
            <w:pPr>
              <w:spacing w:after="0" w:line="240" w:lineRule="auto"/>
              <w:jc w:val="both"/>
              <w:rPr>
                <w:rFonts w:ascii="Times New Roman" w:eastAsia="Times New Roman" w:hAnsi="Times New Roman" w:cs="Times New Roman"/>
                <w:color w:val="000000" w:themeColor="text1"/>
                <w:sz w:val="24"/>
                <w:szCs w:val="24"/>
                <w:lang w:eastAsia="ru-RU"/>
              </w:rPr>
            </w:pPr>
            <w:r w:rsidRPr="002C5E08">
              <w:rPr>
                <w:rFonts w:ascii="Times New Roman" w:eastAsia="Times New Roman" w:hAnsi="Times New Roman" w:cs="Times New Roman"/>
                <w:color w:val="000000" w:themeColor="text1"/>
                <w:sz w:val="24"/>
                <w:szCs w:val="24"/>
                <w:lang w:eastAsia="ru-RU"/>
              </w:rPr>
              <w:t>За рахунок прийняття максимальних ставок буде значне перевиконання дохідної частини місцевого бюджету, однак платники не будуть мати змоги сплатити податки вчасно і в повному об’ємі, що призведе до нарахування пені, штрафних санкцій та, як результат, соціальної напруги серед населення.</w:t>
            </w:r>
          </w:p>
        </w:tc>
      </w:tr>
    </w:tbl>
    <w:p w:rsidR="00A26C82" w:rsidRPr="00F763A6" w:rsidRDefault="00A26C82" w:rsidP="00A26C82">
      <w:pPr>
        <w:tabs>
          <w:tab w:val="left" w:pos="709"/>
          <w:tab w:val="left" w:pos="2085"/>
        </w:tabs>
        <w:spacing w:after="0" w:line="240" w:lineRule="auto"/>
        <w:ind w:firstLine="709"/>
        <w:contextualSpacing/>
        <w:jc w:val="both"/>
        <w:rPr>
          <w:rFonts w:ascii="Times New Roman" w:eastAsia="Calibri" w:hAnsi="Times New Roman" w:cs="Times New Roman"/>
          <w:color w:val="FF0000"/>
          <w:sz w:val="24"/>
          <w:szCs w:val="24"/>
        </w:rPr>
      </w:pPr>
    </w:p>
    <w:p w:rsidR="00A26C82" w:rsidRPr="002C5E08"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2. Оцінка вибраних альтернативних способів досягнення цілей.</w:t>
      </w:r>
    </w:p>
    <w:p w:rsidR="00A26C82" w:rsidRPr="002C5E08"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Оцінка впливу на сферу інтересів органів місцевого самоврядування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536"/>
        <w:gridCol w:w="2800"/>
      </w:tblGrid>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Вид альтернативи </w:t>
            </w:r>
          </w:p>
        </w:tc>
        <w:tc>
          <w:tcPr>
            <w:tcW w:w="4536" w:type="dxa"/>
          </w:tcPr>
          <w:p w:rsidR="00A26C82" w:rsidRPr="002C5E08" w:rsidRDefault="00A14716"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A26C82" w:rsidRPr="002C5E08">
              <w:rPr>
                <w:rFonts w:ascii="Times New Roman" w:eastAsia="Calibri" w:hAnsi="Times New Roman" w:cs="Times New Roman"/>
                <w:color w:val="000000" w:themeColor="text1"/>
                <w:sz w:val="24"/>
                <w:szCs w:val="24"/>
              </w:rPr>
              <w:t xml:space="preserve">Вигоди </w:t>
            </w:r>
          </w:p>
        </w:tc>
        <w:tc>
          <w:tcPr>
            <w:tcW w:w="2800" w:type="dxa"/>
          </w:tcPr>
          <w:p w:rsidR="00A26C82" w:rsidRPr="002C5E08" w:rsidRDefault="00A14716"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00A26C82" w:rsidRPr="002C5E08">
              <w:rPr>
                <w:rFonts w:ascii="Times New Roman" w:eastAsia="Calibri" w:hAnsi="Times New Roman" w:cs="Times New Roman"/>
                <w:color w:val="000000" w:themeColor="text1"/>
                <w:sz w:val="24"/>
                <w:szCs w:val="24"/>
              </w:rPr>
              <w:t xml:space="preserve">Витрати </w:t>
            </w:r>
          </w:p>
        </w:tc>
      </w:tr>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Альтернатива 1 </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Не прийняття</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рішення</w:t>
            </w:r>
          </w:p>
        </w:tc>
        <w:tc>
          <w:tcPr>
            <w:tcW w:w="4536"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Відсутні</w:t>
            </w:r>
          </w:p>
        </w:tc>
        <w:tc>
          <w:tcPr>
            <w:tcW w:w="2800"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lang w:eastAsia="ru-RU"/>
              </w:rPr>
              <w:t xml:space="preserve">Рішення сільської  ради не відповідає постанові КМУ від 24.05.2017 </w:t>
            </w:r>
            <w:r w:rsidR="002C5E08" w:rsidRPr="002C5E08">
              <w:rPr>
                <w:rFonts w:ascii="Times New Roman" w:eastAsia="Calibri" w:hAnsi="Times New Roman" w:cs="Times New Roman"/>
                <w:color w:val="000000" w:themeColor="text1"/>
                <w:sz w:val="24"/>
                <w:szCs w:val="24"/>
                <w:lang w:eastAsia="ru-RU"/>
              </w:rPr>
              <w:t xml:space="preserve">р.   </w:t>
            </w:r>
            <w:r w:rsidRPr="002C5E08">
              <w:rPr>
                <w:rFonts w:ascii="Times New Roman" w:eastAsia="Calibri" w:hAnsi="Times New Roman" w:cs="Times New Roman"/>
                <w:color w:val="000000" w:themeColor="text1"/>
                <w:sz w:val="24"/>
                <w:szCs w:val="24"/>
                <w:lang w:eastAsia="ru-RU"/>
              </w:rPr>
              <w:t xml:space="preserve">№ 483 «Про затвердження форм типових рішень </w:t>
            </w:r>
            <w:r w:rsidRPr="002C5E08">
              <w:rPr>
                <w:rFonts w:ascii="Times New Roman" w:eastAsia="Calibri" w:hAnsi="Times New Roman" w:cs="Times New Roman"/>
                <w:color w:val="000000" w:themeColor="text1"/>
                <w:sz w:val="24"/>
                <w:szCs w:val="24"/>
                <w:lang w:eastAsia="ru-RU"/>
              </w:rPr>
              <w:lastRenderedPageBreak/>
              <w:t>про встановлення ставок та пільг із сплати земельного податку та податку на нерухоме майно, відмінне від земельної ділянки». Зменшення надходжень до бюджету.</w:t>
            </w:r>
          </w:p>
        </w:tc>
      </w:tr>
      <w:tr w:rsidR="00192E20" w:rsidRPr="00F763A6"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lastRenderedPageBreak/>
              <w:t>Альтернатива 2</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Прийняття регуляторного акту</w:t>
            </w:r>
          </w:p>
        </w:tc>
        <w:tc>
          <w:tcPr>
            <w:tcW w:w="4536" w:type="dxa"/>
          </w:tcPr>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Забезпечує досягнення цілей державного регулювання.</w:t>
            </w:r>
          </w:p>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Враховує пропозиції фізичних та юридичних осіб, які прийняли участь в обговорені проекту рішення.</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Збільшує привабливість та ефективне використання земельних ділянок, які знаходяться у власності та користуванні платників плати за землю. Дозволяє наповнювати місцевий бюджет.</w:t>
            </w:r>
          </w:p>
        </w:tc>
        <w:tc>
          <w:tcPr>
            <w:tcW w:w="2800" w:type="dxa"/>
          </w:tcPr>
          <w:p w:rsidR="00A26C82" w:rsidRPr="002C5E08" w:rsidRDefault="001A33ED"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w:t>
            </w:r>
            <w:r w:rsidR="00A26C82" w:rsidRPr="002C5E08">
              <w:rPr>
                <w:rFonts w:ascii="Times New Roman" w:eastAsia="Calibri" w:hAnsi="Times New Roman" w:cs="Times New Roman"/>
                <w:color w:val="000000" w:themeColor="text1"/>
                <w:sz w:val="24"/>
                <w:szCs w:val="24"/>
              </w:rPr>
              <w:t>ідсутні</w:t>
            </w:r>
          </w:p>
        </w:tc>
      </w:tr>
      <w:tr w:rsidR="00A26C82" w:rsidRPr="00F763A6"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Альтернатива 3:</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4536" w:type="dxa"/>
          </w:tcPr>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Додаткові надходження до бюджету та спрямування їх на со</w:t>
            </w:r>
            <w:r w:rsidR="00A14716">
              <w:rPr>
                <w:rFonts w:ascii="Times New Roman" w:eastAsia="Times New Roman" w:hAnsi="Times New Roman" w:cs="Times New Roman"/>
                <w:color w:val="000000" w:themeColor="text1"/>
                <w:sz w:val="24"/>
                <w:szCs w:val="24"/>
                <w:lang w:eastAsia="uk-UA"/>
              </w:rPr>
              <w:t>ціально - економічний розвиток С</w:t>
            </w:r>
            <w:r w:rsidRPr="002C5E08">
              <w:rPr>
                <w:rFonts w:ascii="Times New Roman" w:eastAsia="Times New Roman" w:hAnsi="Times New Roman" w:cs="Times New Roman"/>
                <w:color w:val="000000" w:themeColor="text1"/>
                <w:sz w:val="24"/>
                <w:szCs w:val="24"/>
                <w:lang w:eastAsia="uk-UA"/>
              </w:rPr>
              <w:t>ТГ</w:t>
            </w:r>
            <w:r w:rsidR="00A14716">
              <w:rPr>
                <w:rFonts w:ascii="Times New Roman" w:eastAsia="Times New Roman" w:hAnsi="Times New Roman" w:cs="Times New Roman"/>
                <w:color w:val="000000" w:themeColor="text1"/>
                <w:sz w:val="24"/>
                <w:szCs w:val="24"/>
                <w:lang w:eastAsia="uk-UA"/>
              </w:rPr>
              <w:t>.</w:t>
            </w:r>
          </w:p>
        </w:tc>
        <w:tc>
          <w:tcPr>
            <w:tcW w:w="2800" w:type="dxa"/>
          </w:tcPr>
          <w:p w:rsidR="00A26C82" w:rsidRPr="002C5E08" w:rsidRDefault="001A33ED"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w:t>
            </w:r>
            <w:r w:rsidR="00A26C82" w:rsidRPr="002C5E08">
              <w:rPr>
                <w:rFonts w:ascii="Times New Roman" w:eastAsia="Calibri" w:hAnsi="Times New Roman" w:cs="Times New Roman"/>
                <w:color w:val="000000" w:themeColor="text1"/>
                <w:sz w:val="24"/>
                <w:szCs w:val="24"/>
              </w:rPr>
              <w:t>ідсутні</w:t>
            </w:r>
          </w:p>
        </w:tc>
      </w:tr>
    </w:tbl>
    <w:p w:rsidR="00A26C82" w:rsidRPr="00F763A6" w:rsidRDefault="00A26C82" w:rsidP="00A26C82">
      <w:pPr>
        <w:tabs>
          <w:tab w:val="left" w:pos="709"/>
          <w:tab w:val="left" w:pos="2085"/>
        </w:tabs>
        <w:spacing w:after="0" w:line="240" w:lineRule="auto"/>
        <w:ind w:firstLine="709"/>
        <w:contextualSpacing/>
        <w:jc w:val="both"/>
        <w:rPr>
          <w:rFonts w:ascii="Times New Roman" w:eastAsia="Calibri" w:hAnsi="Times New Roman" w:cs="Times New Roman"/>
          <w:color w:val="FF0000"/>
          <w:sz w:val="24"/>
          <w:szCs w:val="24"/>
        </w:rPr>
      </w:pPr>
    </w:p>
    <w:p w:rsidR="00A26C82" w:rsidRPr="002C5E08" w:rsidRDefault="00A26C82" w:rsidP="00A95A92">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Оцінка впливу на сферу інтересі</w:t>
      </w:r>
      <w:r w:rsidR="00A95A92" w:rsidRPr="002C5E08">
        <w:rPr>
          <w:rFonts w:ascii="Times New Roman" w:eastAsia="Calibri" w:hAnsi="Times New Roman" w:cs="Times New Roman"/>
          <w:color w:val="000000" w:themeColor="text1"/>
          <w:sz w:val="24"/>
          <w:szCs w:val="24"/>
        </w:rPr>
        <w:t>в громадян: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536"/>
        <w:gridCol w:w="2800"/>
      </w:tblGrid>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Вид альтернативи </w:t>
            </w:r>
          </w:p>
        </w:tc>
        <w:tc>
          <w:tcPr>
            <w:tcW w:w="4536"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Вигоди </w:t>
            </w:r>
          </w:p>
        </w:tc>
        <w:tc>
          <w:tcPr>
            <w:tcW w:w="2800"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Витрати </w:t>
            </w:r>
          </w:p>
        </w:tc>
      </w:tr>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Альтернатива 1 </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Не прийняття</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рішення</w:t>
            </w:r>
          </w:p>
        </w:tc>
        <w:tc>
          <w:tcPr>
            <w:tcW w:w="4536"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Сплата податків за мінімаль</w:t>
            </w:r>
            <w:r w:rsidR="002C5E08" w:rsidRPr="002C5E08">
              <w:rPr>
                <w:rFonts w:ascii="Times New Roman" w:eastAsia="Calibri" w:hAnsi="Times New Roman" w:cs="Times New Roman"/>
                <w:color w:val="000000" w:themeColor="text1"/>
                <w:sz w:val="24"/>
                <w:szCs w:val="24"/>
              </w:rPr>
              <w:t>ними ставками, передбаченими ПК.</w:t>
            </w:r>
          </w:p>
        </w:tc>
        <w:tc>
          <w:tcPr>
            <w:tcW w:w="2800"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 xml:space="preserve">Втратять пільги соціально незахищені мешканці територіальної громади. Прямі витрати полягають у сплаті за мінімальною ставкою податків. </w:t>
            </w:r>
          </w:p>
        </w:tc>
      </w:tr>
      <w:tr w:rsidR="00192E20" w:rsidRPr="002C5E08"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Альтернатива 2</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Прийняття регуляторного акту</w:t>
            </w:r>
          </w:p>
        </w:tc>
        <w:tc>
          <w:tcPr>
            <w:tcW w:w="4536" w:type="dxa"/>
          </w:tcPr>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Забезпечує досягнення цілей державного регулювання – відкритість та прозорість дій органів місцевого самоврядування.</w:t>
            </w:r>
          </w:p>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Враховує пропозиції фізичних та юридичних осіб, які прийняли участь в обговорені проекту рішення.</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Збільшує привабливість та ефективне використання земельних ділянок, які знаходяться у власності та користуванні платників плати за землю. Дозволяє наповнювати місцевий бюджет.</w:t>
            </w:r>
          </w:p>
        </w:tc>
        <w:tc>
          <w:tcPr>
            <w:tcW w:w="2800"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Затрати часу, необхідні для вивчення положень про місцеві податки та збори та обговорення проекту рішення. Сплата податків за запропонованими ставками.</w:t>
            </w:r>
          </w:p>
        </w:tc>
      </w:tr>
      <w:tr w:rsidR="00A26C82" w:rsidRPr="00F763A6" w:rsidTr="00DA68AB">
        <w:tc>
          <w:tcPr>
            <w:tcW w:w="2235"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Альтернатива 3:</w:t>
            </w:r>
          </w:p>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4536" w:type="dxa"/>
          </w:tcPr>
          <w:p w:rsidR="00A26C82" w:rsidRPr="002C5E08"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2C5E08">
              <w:rPr>
                <w:rFonts w:ascii="Times New Roman" w:eastAsia="Times New Roman" w:hAnsi="Times New Roman" w:cs="Times New Roman"/>
                <w:color w:val="000000" w:themeColor="text1"/>
                <w:sz w:val="24"/>
                <w:szCs w:val="24"/>
                <w:lang w:eastAsia="uk-UA"/>
              </w:rPr>
              <w:t>За рахунок зростання суми надходжень до бюджету буде вирішено більшу кількість соціа</w:t>
            </w:r>
            <w:r w:rsidR="002C5E08" w:rsidRPr="002C5E08">
              <w:rPr>
                <w:rFonts w:ascii="Times New Roman" w:eastAsia="Times New Roman" w:hAnsi="Times New Roman" w:cs="Times New Roman"/>
                <w:color w:val="000000" w:themeColor="text1"/>
                <w:sz w:val="24"/>
                <w:szCs w:val="24"/>
                <w:lang w:eastAsia="uk-UA"/>
              </w:rPr>
              <w:t>льних проблем С</w:t>
            </w:r>
            <w:r w:rsidRPr="002C5E08">
              <w:rPr>
                <w:rFonts w:ascii="Times New Roman" w:eastAsia="Times New Roman" w:hAnsi="Times New Roman" w:cs="Times New Roman"/>
                <w:color w:val="000000" w:themeColor="text1"/>
                <w:sz w:val="24"/>
                <w:szCs w:val="24"/>
                <w:lang w:eastAsia="uk-UA"/>
              </w:rPr>
              <w:t>ТГ.</w:t>
            </w:r>
          </w:p>
        </w:tc>
        <w:tc>
          <w:tcPr>
            <w:tcW w:w="2800" w:type="dxa"/>
          </w:tcPr>
          <w:p w:rsidR="00A26C82" w:rsidRPr="002C5E08"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2C5E08">
              <w:rPr>
                <w:rFonts w:ascii="Times New Roman" w:eastAsia="Calibri" w:hAnsi="Times New Roman" w:cs="Times New Roman"/>
                <w:color w:val="000000" w:themeColor="text1"/>
                <w:sz w:val="24"/>
                <w:szCs w:val="24"/>
              </w:rPr>
              <w:t>Платники не будуть мати змоги сплатити податки вчасно і в повному об’ємі, що призведе до нарахування пені та застосування штрафних санкцій.</w:t>
            </w:r>
          </w:p>
        </w:tc>
      </w:tr>
    </w:tbl>
    <w:p w:rsidR="00A95A92" w:rsidRDefault="00A95A92" w:rsidP="002C5E08">
      <w:pPr>
        <w:tabs>
          <w:tab w:val="left" w:pos="709"/>
          <w:tab w:val="left" w:pos="2085"/>
        </w:tabs>
        <w:spacing w:after="0" w:line="240" w:lineRule="auto"/>
        <w:contextualSpacing/>
        <w:jc w:val="both"/>
        <w:rPr>
          <w:rFonts w:ascii="Times New Roman" w:eastAsia="Calibri" w:hAnsi="Times New Roman" w:cs="Times New Roman"/>
          <w:color w:val="FF0000"/>
          <w:sz w:val="24"/>
          <w:szCs w:val="24"/>
        </w:rPr>
      </w:pPr>
    </w:p>
    <w:p w:rsidR="00A95A92" w:rsidRDefault="00A95A92" w:rsidP="00F763A6">
      <w:pPr>
        <w:tabs>
          <w:tab w:val="left" w:pos="709"/>
          <w:tab w:val="left" w:pos="2085"/>
        </w:tabs>
        <w:spacing w:after="0" w:line="240" w:lineRule="auto"/>
        <w:ind w:firstLine="567"/>
        <w:contextualSpacing/>
        <w:jc w:val="both"/>
        <w:rPr>
          <w:rFonts w:ascii="Times New Roman" w:eastAsia="Calibri" w:hAnsi="Times New Roman" w:cs="Times New Roman"/>
          <w:color w:val="FF0000"/>
          <w:sz w:val="24"/>
          <w:szCs w:val="24"/>
        </w:rPr>
      </w:pPr>
    </w:p>
    <w:p w:rsidR="00A26C82" w:rsidRPr="00DF2BB1" w:rsidRDefault="00A26C82" w:rsidP="00A95A92">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lastRenderedPageBreak/>
        <w:t>Оцінка впливу на сферу інте</w:t>
      </w:r>
      <w:r w:rsidR="00A95A92" w:rsidRPr="00DF2BB1">
        <w:rPr>
          <w:rFonts w:ascii="Times New Roman" w:eastAsia="Calibri" w:hAnsi="Times New Roman" w:cs="Times New Roman"/>
          <w:color w:val="000000" w:themeColor="text1"/>
          <w:sz w:val="24"/>
          <w:szCs w:val="24"/>
        </w:rPr>
        <w:t>ресів суб'єктів господарювання:</w:t>
      </w:r>
    </w:p>
    <w:tbl>
      <w:tblPr>
        <w:tblW w:w="4974" w:type="pct"/>
        <w:tblCellSpacing w:w="22" w:type="dxa"/>
        <w:tblInd w:w="5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407"/>
        <w:gridCol w:w="1466"/>
        <w:gridCol w:w="1557"/>
        <w:gridCol w:w="1468"/>
        <w:gridCol w:w="1468"/>
        <w:gridCol w:w="1400"/>
      </w:tblGrid>
      <w:tr w:rsidR="00DF2BB1" w:rsidRPr="00DF2BB1" w:rsidTr="00DF2BB1">
        <w:trPr>
          <w:tblCellSpacing w:w="22" w:type="dxa"/>
        </w:trPr>
        <w:tc>
          <w:tcPr>
            <w:tcW w:w="119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Показник</w:t>
            </w:r>
          </w:p>
        </w:tc>
        <w:tc>
          <w:tcPr>
            <w:tcW w:w="728"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Великі</w:t>
            </w:r>
          </w:p>
        </w:tc>
        <w:tc>
          <w:tcPr>
            <w:tcW w:w="775"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Середні</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Малі</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Мікро</w:t>
            </w:r>
          </w:p>
        </w:tc>
        <w:tc>
          <w:tcPr>
            <w:tcW w:w="683"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Разом</w:t>
            </w:r>
          </w:p>
        </w:tc>
      </w:tr>
      <w:tr w:rsidR="00DF2BB1" w:rsidRPr="00DF2BB1" w:rsidTr="00DF2BB1">
        <w:trPr>
          <w:tblCellSpacing w:w="22" w:type="dxa"/>
        </w:trPr>
        <w:tc>
          <w:tcPr>
            <w:tcW w:w="1199" w:type="pct"/>
            <w:tcBorders>
              <w:top w:val="outset" w:sz="6" w:space="0" w:color="auto"/>
              <w:left w:val="outset" w:sz="6" w:space="0" w:color="auto"/>
              <w:bottom w:val="outset" w:sz="6" w:space="0" w:color="auto"/>
              <w:right w:val="outset" w:sz="6" w:space="0" w:color="auto"/>
            </w:tcBorders>
          </w:tcPr>
          <w:p w:rsidR="00DF2BB1" w:rsidRPr="00DF2BB1" w:rsidRDefault="00DF2BB1" w:rsidP="00DF2BB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Кількість суб'єктів господарювання, одиниць</w:t>
            </w:r>
          </w:p>
        </w:tc>
        <w:tc>
          <w:tcPr>
            <w:tcW w:w="728"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 6</w:t>
            </w:r>
          </w:p>
        </w:tc>
        <w:tc>
          <w:tcPr>
            <w:tcW w:w="775"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25</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15</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150</w:t>
            </w:r>
          </w:p>
        </w:tc>
        <w:tc>
          <w:tcPr>
            <w:tcW w:w="683"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196</w:t>
            </w:r>
          </w:p>
        </w:tc>
      </w:tr>
      <w:tr w:rsidR="00DF2BB1" w:rsidRPr="00DF2BB1" w:rsidTr="00DF2BB1">
        <w:trPr>
          <w:tblCellSpacing w:w="22" w:type="dxa"/>
        </w:trPr>
        <w:tc>
          <w:tcPr>
            <w:tcW w:w="119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Питома вага групи у загальній кількості, відсотків</w:t>
            </w:r>
          </w:p>
        </w:tc>
        <w:tc>
          <w:tcPr>
            <w:tcW w:w="728"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3 </w:t>
            </w:r>
          </w:p>
        </w:tc>
        <w:tc>
          <w:tcPr>
            <w:tcW w:w="775"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12,8</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7,7</w:t>
            </w:r>
          </w:p>
        </w:tc>
        <w:tc>
          <w:tcPr>
            <w:tcW w:w="729"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76,5</w:t>
            </w:r>
          </w:p>
        </w:tc>
        <w:tc>
          <w:tcPr>
            <w:tcW w:w="683" w:type="pct"/>
            <w:tcBorders>
              <w:top w:val="outset" w:sz="6" w:space="0" w:color="auto"/>
              <w:left w:val="outset" w:sz="6" w:space="0" w:color="auto"/>
              <w:bottom w:val="outset" w:sz="6" w:space="0" w:color="auto"/>
              <w:right w:val="outset" w:sz="6" w:space="0" w:color="auto"/>
            </w:tcBorders>
          </w:tcPr>
          <w:p w:rsidR="00DF2BB1" w:rsidRPr="00DF2BB1" w:rsidRDefault="00DF2BB1"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100</w:t>
            </w:r>
          </w:p>
        </w:tc>
      </w:tr>
    </w:tbl>
    <w:p w:rsidR="00A26C82" w:rsidRPr="00F763A6" w:rsidRDefault="00A26C82" w:rsidP="00A26C82">
      <w:pPr>
        <w:tabs>
          <w:tab w:val="left" w:pos="709"/>
          <w:tab w:val="left" w:pos="2085"/>
        </w:tabs>
        <w:spacing w:after="0" w:line="240" w:lineRule="auto"/>
        <w:ind w:firstLine="709"/>
        <w:contextualSpacing/>
        <w:jc w:val="both"/>
        <w:rPr>
          <w:rFonts w:ascii="Times New Roman" w:eastAsia="Calibri" w:hAnsi="Times New Roman" w:cs="Times New Roman"/>
          <w:color w:val="FF0000"/>
          <w:sz w:val="24"/>
          <w:szCs w:val="24"/>
        </w:rPr>
      </w:pPr>
    </w:p>
    <w:p w:rsidR="00A26C82" w:rsidRPr="00F763A6" w:rsidRDefault="00A26C82" w:rsidP="00A26C82">
      <w:pPr>
        <w:tabs>
          <w:tab w:val="left" w:pos="709"/>
          <w:tab w:val="left" w:pos="2085"/>
        </w:tabs>
        <w:spacing w:after="0" w:line="240" w:lineRule="auto"/>
        <w:ind w:firstLine="709"/>
        <w:contextualSpacing/>
        <w:jc w:val="both"/>
        <w:rPr>
          <w:rFonts w:ascii="Times New Roman" w:eastAsia="Calibri" w:hAnsi="Times New Roman" w:cs="Times New Roman"/>
          <w:color w:val="FF0000"/>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4145"/>
        <w:gridCol w:w="3191"/>
      </w:tblGrid>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Вид альтернативи </w:t>
            </w:r>
          </w:p>
        </w:tc>
        <w:tc>
          <w:tcPr>
            <w:tcW w:w="414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Вигоди </w:t>
            </w:r>
          </w:p>
        </w:tc>
        <w:tc>
          <w:tcPr>
            <w:tcW w:w="3191"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Витрати </w:t>
            </w:r>
          </w:p>
        </w:tc>
      </w:tr>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Альтернатива 1 </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Не прийняття</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рішення</w:t>
            </w:r>
          </w:p>
        </w:tc>
        <w:tc>
          <w:tcPr>
            <w:tcW w:w="4145" w:type="dxa"/>
          </w:tcPr>
          <w:p w:rsidR="00A26C82" w:rsidRPr="00DF2BB1" w:rsidRDefault="00A26C82" w:rsidP="00A14716">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Суб'єкти господарювання – платники плати за землю у </w:t>
            </w:r>
            <w:r w:rsidR="00DF2BB1">
              <w:rPr>
                <w:rFonts w:ascii="Times New Roman" w:eastAsia="Calibri" w:hAnsi="Times New Roman" w:cs="Times New Roman"/>
                <w:color w:val="000000" w:themeColor="text1"/>
                <w:sz w:val="24"/>
                <w:szCs w:val="24"/>
              </w:rPr>
              <w:t>2022</w:t>
            </w:r>
            <w:r w:rsidRPr="00DF2BB1">
              <w:rPr>
                <w:rFonts w:ascii="Times New Roman" w:eastAsia="Calibri" w:hAnsi="Times New Roman" w:cs="Times New Roman"/>
                <w:color w:val="000000" w:themeColor="text1"/>
                <w:sz w:val="24"/>
                <w:szCs w:val="24"/>
              </w:rPr>
              <w:t xml:space="preserve"> році будуть сплачувати плату за ставками, що діяли до 31 грудня року, що передує бюджетному періоду, в якому планується застосування плати за землю.</w:t>
            </w:r>
          </w:p>
        </w:tc>
        <w:tc>
          <w:tcPr>
            <w:tcW w:w="3191"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Прямі витрати полягають у сплаті за мінімальною ставкою податків.</w:t>
            </w:r>
          </w:p>
        </w:tc>
      </w:tr>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Альтернатива 2</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(прийняття регуляторного акту)</w:t>
            </w:r>
          </w:p>
        </w:tc>
        <w:tc>
          <w:tcPr>
            <w:tcW w:w="4145" w:type="dxa"/>
          </w:tcPr>
          <w:p w:rsidR="00A26C82" w:rsidRPr="00DF2BB1"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DF2BB1">
              <w:rPr>
                <w:rFonts w:ascii="Times New Roman" w:eastAsia="Times New Roman" w:hAnsi="Times New Roman" w:cs="Times New Roman"/>
                <w:color w:val="000000" w:themeColor="text1"/>
                <w:sz w:val="24"/>
                <w:szCs w:val="24"/>
                <w:lang w:eastAsia="uk-UA"/>
              </w:rPr>
              <w:t>Забезпечує досягнення цілей державного регулювання.</w:t>
            </w:r>
          </w:p>
          <w:p w:rsidR="00A26C82" w:rsidRPr="00DF2BB1"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DF2BB1">
              <w:rPr>
                <w:rFonts w:ascii="Times New Roman" w:eastAsia="Times New Roman" w:hAnsi="Times New Roman" w:cs="Times New Roman"/>
                <w:color w:val="000000" w:themeColor="text1"/>
                <w:sz w:val="24"/>
                <w:szCs w:val="24"/>
                <w:lang w:eastAsia="uk-UA"/>
              </w:rPr>
              <w:t>Враховує пропозиції фізичних та юридичних осіб, які прийняли участь в обговорені проекту рішення.</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Збільшує привабливість та ефективне використання земельних ділянок, які знаходяться у власності та користуванні платників плати за землю. Дозволяє наповнювати місцевий бюджет власними надходженнями.</w:t>
            </w:r>
          </w:p>
        </w:tc>
        <w:tc>
          <w:tcPr>
            <w:tcW w:w="3191"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Затрати часу, необхідні для вивчення положень про місцеві податки та збори та обговорення проекту рішення. Суб'єкти господарювання будуть сплачувати плату за землю за ставками згідно рішення міської ради.</w:t>
            </w:r>
          </w:p>
        </w:tc>
      </w:tr>
      <w:tr w:rsidR="00A26C82"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Альтернатива 3:</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4145" w:type="dxa"/>
          </w:tcPr>
          <w:p w:rsidR="00A26C82" w:rsidRPr="00DF2BB1" w:rsidRDefault="00A26C82" w:rsidP="00A26C82">
            <w:pPr>
              <w:spacing w:after="0" w:line="240" w:lineRule="auto"/>
              <w:rPr>
                <w:rFonts w:ascii="Times New Roman" w:eastAsia="Times New Roman" w:hAnsi="Times New Roman" w:cs="Times New Roman"/>
                <w:color w:val="000000" w:themeColor="text1"/>
                <w:sz w:val="24"/>
                <w:szCs w:val="24"/>
                <w:lang w:eastAsia="uk-UA"/>
              </w:rPr>
            </w:pPr>
            <w:r w:rsidRPr="00DF2BB1">
              <w:rPr>
                <w:rFonts w:ascii="Times New Roman" w:eastAsia="Times New Roman" w:hAnsi="Times New Roman" w:cs="Times New Roman"/>
                <w:color w:val="000000" w:themeColor="text1"/>
                <w:sz w:val="24"/>
                <w:szCs w:val="24"/>
                <w:lang w:eastAsia="uk-UA"/>
              </w:rPr>
              <w:t>Відсутні</w:t>
            </w:r>
          </w:p>
        </w:tc>
        <w:tc>
          <w:tcPr>
            <w:tcW w:w="3191"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Надмірне податкове навантаження спричинить занепад малого бізнесу.</w:t>
            </w:r>
          </w:p>
        </w:tc>
      </w:tr>
    </w:tbl>
    <w:p w:rsidR="00A26C82" w:rsidRPr="00F763A6" w:rsidRDefault="00A26C82" w:rsidP="002529AD">
      <w:pPr>
        <w:tabs>
          <w:tab w:val="left" w:pos="709"/>
          <w:tab w:val="left" w:pos="2085"/>
        </w:tabs>
        <w:spacing w:after="0" w:line="240" w:lineRule="auto"/>
        <w:contextualSpacing/>
        <w:jc w:val="both"/>
        <w:rPr>
          <w:rFonts w:ascii="Times New Roman" w:eastAsia="Calibri" w:hAnsi="Times New Roman" w:cs="Times New Roman"/>
          <w:i/>
          <w:color w:val="FF0000"/>
          <w:sz w:val="24"/>
          <w:szCs w:val="24"/>
        </w:rPr>
      </w:pPr>
    </w:p>
    <w:p w:rsidR="00A26C82" w:rsidRPr="00DF2BB1"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b/>
          <w:color w:val="000000" w:themeColor="text1"/>
          <w:sz w:val="24"/>
          <w:szCs w:val="24"/>
        </w:rPr>
      </w:pPr>
      <w:r w:rsidRPr="00DF2BB1">
        <w:rPr>
          <w:rFonts w:ascii="Times New Roman" w:eastAsia="Calibri" w:hAnsi="Times New Roman" w:cs="Times New Roman"/>
          <w:b/>
          <w:color w:val="000000" w:themeColor="text1"/>
          <w:sz w:val="24"/>
          <w:szCs w:val="24"/>
        </w:rPr>
        <w:t>4. Вибір найбільш оптимального альтернативного способу досягнення цілей.</w:t>
      </w:r>
    </w:p>
    <w:p w:rsidR="00A26C82" w:rsidRPr="00DF2BB1"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Вартість балів визначається за чотирибальною системою оцінки ступеня досягнення визначених цілей, де:</w:t>
      </w:r>
    </w:p>
    <w:p w:rsidR="00A26C82" w:rsidRPr="00DF2BB1"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4- цілі прийняття регуляторного акта, які можуть бути досягнуті повною мірою (проблема більше існувати не буде);</w:t>
      </w:r>
    </w:p>
    <w:p w:rsidR="00A26C82" w:rsidRPr="00DF2BB1"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3- цілі прийняття регуляторного акта, які можуть бути досягнуті майже повною мірою (усі важливі аспекти проблеми існувати не будуть);</w:t>
      </w:r>
    </w:p>
    <w:p w:rsidR="00F763A6" w:rsidRPr="00DF2BB1"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2- цілі прийняття регуляторного акта, які можуть бути досягнуті частково (проблема значно зменшиться, деякі важливі та критичні аспекти проблеми з</w:t>
      </w:r>
      <w:r w:rsidR="00F763A6" w:rsidRPr="00DF2BB1">
        <w:rPr>
          <w:rFonts w:ascii="Times New Roman" w:eastAsia="Calibri" w:hAnsi="Times New Roman" w:cs="Times New Roman"/>
          <w:color w:val="000000" w:themeColor="text1"/>
          <w:sz w:val="24"/>
          <w:szCs w:val="24"/>
        </w:rPr>
        <w:t>алишаться невирішеними);</w:t>
      </w:r>
    </w:p>
    <w:p w:rsidR="00A26C82" w:rsidRPr="00DF2BB1" w:rsidRDefault="00DF2BB1" w:rsidP="00F763A6">
      <w:pPr>
        <w:tabs>
          <w:tab w:val="left" w:pos="709"/>
          <w:tab w:val="left" w:pos="2085"/>
        </w:tabs>
        <w:spacing w:after="0" w:line="240" w:lineRule="auto"/>
        <w:ind w:firstLine="567"/>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1</w:t>
      </w:r>
      <w:r w:rsidR="00F763A6" w:rsidRPr="00DF2BB1">
        <w:rPr>
          <w:rFonts w:ascii="Times New Roman" w:eastAsia="Calibri" w:hAnsi="Times New Roman" w:cs="Times New Roman"/>
          <w:color w:val="000000" w:themeColor="text1"/>
          <w:sz w:val="24"/>
          <w:szCs w:val="24"/>
        </w:rPr>
        <w:t xml:space="preserve">- </w:t>
      </w:r>
      <w:r w:rsidR="00A26C82" w:rsidRPr="00DF2BB1">
        <w:rPr>
          <w:rFonts w:ascii="Times New Roman" w:eastAsia="Calibri" w:hAnsi="Times New Roman" w:cs="Times New Roman"/>
          <w:color w:val="000000" w:themeColor="text1"/>
          <w:sz w:val="24"/>
          <w:szCs w:val="24"/>
        </w:rPr>
        <w:t>цілі прийняття регуляторного акта, які не можуть бут</w:t>
      </w:r>
      <w:r w:rsidR="00F763A6" w:rsidRPr="00DF2BB1">
        <w:rPr>
          <w:rFonts w:ascii="Times New Roman" w:eastAsia="Calibri" w:hAnsi="Times New Roman" w:cs="Times New Roman"/>
          <w:color w:val="000000" w:themeColor="text1"/>
          <w:sz w:val="24"/>
          <w:szCs w:val="24"/>
        </w:rPr>
        <w:t xml:space="preserve">и досягнуті (проблема продовжує </w:t>
      </w:r>
      <w:r w:rsidR="00A26C82" w:rsidRPr="00DF2BB1">
        <w:rPr>
          <w:rFonts w:ascii="Times New Roman" w:eastAsia="Calibri" w:hAnsi="Times New Roman" w:cs="Times New Roman"/>
          <w:color w:val="000000" w:themeColor="text1"/>
          <w:sz w:val="24"/>
          <w:szCs w:val="24"/>
        </w:rPr>
        <w:t>існувати).</w:t>
      </w:r>
    </w:p>
    <w:p w:rsidR="00F763A6" w:rsidRPr="00F763A6" w:rsidRDefault="00F763A6" w:rsidP="00F763A6">
      <w:pPr>
        <w:tabs>
          <w:tab w:val="left" w:pos="709"/>
          <w:tab w:val="left" w:pos="2085"/>
        </w:tabs>
        <w:spacing w:after="0" w:line="240" w:lineRule="auto"/>
        <w:ind w:firstLine="567"/>
        <w:contextualSpacing/>
        <w:jc w:val="both"/>
        <w:rPr>
          <w:rFonts w:ascii="Times New Roman" w:eastAsia="Calibri" w:hAnsi="Times New Roman" w:cs="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2126"/>
        <w:gridCol w:w="5210"/>
      </w:tblGrid>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 xml:space="preserve">Рейтинг результативності (досягнення цілей під час вирішення </w:t>
            </w:r>
            <w:r w:rsidRPr="00DF2BB1">
              <w:rPr>
                <w:rFonts w:ascii="Times New Roman" w:eastAsia="Calibri" w:hAnsi="Times New Roman" w:cs="Times New Roman"/>
                <w:color w:val="000000" w:themeColor="text1"/>
                <w:sz w:val="24"/>
                <w:szCs w:val="24"/>
              </w:rPr>
              <w:lastRenderedPageBreak/>
              <w:t>проблеми)</w:t>
            </w:r>
          </w:p>
        </w:tc>
        <w:tc>
          <w:tcPr>
            <w:tcW w:w="2126"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lastRenderedPageBreak/>
              <w:t xml:space="preserve">Бал результативності (за чотирибальною </w:t>
            </w:r>
            <w:r w:rsidRPr="00DF2BB1">
              <w:rPr>
                <w:rFonts w:ascii="Times New Roman" w:eastAsia="Calibri" w:hAnsi="Times New Roman" w:cs="Times New Roman"/>
                <w:color w:val="000000" w:themeColor="text1"/>
                <w:sz w:val="24"/>
                <w:szCs w:val="24"/>
              </w:rPr>
              <w:lastRenderedPageBreak/>
              <w:t>системою оцінки)</w:t>
            </w:r>
          </w:p>
        </w:tc>
        <w:tc>
          <w:tcPr>
            <w:tcW w:w="5210"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lastRenderedPageBreak/>
              <w:t>Коментарі щодо присвоєння відповідного бала</w:t>
            </w:r>
          </w:p>
        </w:tc>
      </w:tr>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lastRenderedPageBreak/>
              <w:t xml:space="preserve">Альтернатива 1 </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Не прийняття</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рішення</w:t>
            </w:r>
          </w:p>
        </w:tc>
        <w:tc>
          <w:tcPr>
            <w:tcW w:w="2126"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1</w:t>
            </w:r>
          </w:p>
        </w:tc>
        <w:tc>
          <w:tcPr>
            <w:tcW w:w="5210" w:type="dxa"/>
          </w:tcPr>
          <w:p w:rsidR="002529AD"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lang w:eastAsia="ru-RU"/>
              </w:rPr>
            </w:pPr>
            <w:r w:rsidRPr="00DF2BB1">
              <w:rPr>
                <w:rFonts w:ascii="Times New Roman" w:eastAsia="Calibri" w:hAnsi="Times New Roman" w:cs="Times New Roman"/>
                <w:color w:val="000000" w:themeColor="text1"/>
                <w:sz w:val="24"/>
                <w:szCs w:val="24"/>
              </w:rPr>
              <w:t xml:space="preserve">Не вирішує проблем вдосконалення плати за землю та приведення її до норм чинного законодавства. </w:t>
            </w:r>
            <w:r w:rsidRPr="00DF2BB1">
              <w:rPr>
                <w:rFonts w:ascii="Times New Roman" w:eastAsia="Calibri" w:hAnsi="Times New Roman" w:cs="Times New Roman"/>
                <w:color w:val="000000" w:themeColor="text1"/>
                <w:sz w:val="24"/>
                <w:szCs w:val="24"/>
                <w:lang w:eastAsia="ru-RU"/>
              </w:rPr>
              <w:t>Рішення не відповідає п</w:t>
            </w:r>
            <w:r w:rsidR="00DF2BB1" w:rsidRPr="00DF2BB1">
              <w:rPr>
                <w:rFonts w:ascii="Times New Roman" w:eastAsia="Calibri" w:hAnsi="Times New Roman" w:cs="Times New Roman"/>
                <w:color w:val="000000" w:themeColor="text1"/>
                <w:sz w:val="24"/>
                <w:szCs w:val="24"/>
                <w:lang w:eastAsia="ru-RU"/>
              </w:rPr>
              <w:t>останові КМУ від 24.05.2017 р.</w:t>
            </w:r>
            <w:r w:rsidRPr="00DF2BB1">
              <w:rPr>
                <w:rFonts w:ascii="Times New Roman" w:eastAsia="Calibri" w:hAnsi="Times New Roman" w:cs="Times New Roman"/>
                <w:color w:val="000000" w:themeColor="text1"/>
                <w:sz w:val="24"/>
                <w:szCs w:val="24"/>
                <w:lang w:eastAsia="ru-RU"/>
              </w:rPr>
              <w:t xml:space="preserve"> №</w:t>
            </w:r>
            <w:r w:rsidR="00DF2BB1" w:rsidRPr="00DF2BB1">
              <w:rPr>
                <w:rFonts w:ascii="Times New Roman" w:eastAsia="Calibri" w:hAnsi="Times New Roman" w:cs="Times New Roman"/>
                <w:color w:val="000000" w:themeColor="text1"/>
                <w:sz w:val="24"/>
                <w:szCs w:val="24"/>
                <w:lang w:eastAsia="ru-RU"/>
              </w:rPr>
              <w:t xml:space="preserve"> </w:t>
            </w:r>
            <w:r w:rsidRPr="00DF2BB1">
              <w:rPr>
                <w:rFonts w:ascii="Times New Roman" w:eastAsia="Calibri" w:hAnsi="Times New Roman" w:cs="Times New Roman"/>
                <w:color w:val="000000" w:themeColor="text1"/>
                <w:sz w:val="24"/>
                <w:szCs w:val="24"/>
                <w:lang w:eastAsia="ru-RU"/>
              </w:rPr>
              <w:t xml:space="preserve">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00BF487E">
              <w:rPr>
                <w:rFonts w:ascii="Times New Roman" w:eastAsia="Calibri" w:hAnsi="Times New Roman" w:cs="Times New Roman"/>
                <w:color w:val="000000" w:themeColor="text1"/>
                <w:sz w:val="24"/>
                <w:szCs w:val="24"/>
                <w:lang w:eastAsia="ru-RU"/>
              </w:rPr>
              <w:t xml:space="preserve">                        </w:t>
            </w:r>
            <w:r w:rsidRPr="00DF2BB1">
              <w:rPr>
                <w:rFonts w:ascii="Times New Roman" w:eastAsia="Calibri" w:hAnsi="Times New Roman" w:cs="Times New Roman"/>
                <w:color w:val="000000" w:themeColor="text1"/>
                <w:sz w:val="24"/>
                <w:szCs w:val="24"/>
                <w:lang w:eastAsia="ru-RU"/>
              </w:rPr>
              <w:t>В результаті справляння податків за мінімальними ставками зменшаться надходження до місцевого бюджету, що призведе до втрати громадянами соціальних виплат та пільг.</w:t>
            </w:r>
          </w:p>
        </w:tc>
      </w:tr>
      <w:tr w:rsidR="00192E20"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Альтернатива 2</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Прийняття регуляторного акту</w:t>
            </w:r>
          </w:p>
        </w:tc>
        <w:tc>
          <w:tcPr>
            <w:tcW w:w="2126"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2</w:t>
            </w:r>
          </w:p>
        </w:tc>
        <w:tc>
          <w:tcPr>
            <w:tcW w:w="5210"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 зокрема бу</w:t>
            </w:r>
            <w:r w:rsidR="00DF2BB1" w:rsidRPr="00DF2BB1">
              <w:rPr>
                <w:rFonts w:ascii="Times New Roman" w:eastAsia="Calibri" w:hAnsi="Times New Roman" w:cs="Times New Roman"/>
                <w:color w:val="000000" w:themeColor="text1"/>
                <w:sz w:val="24"/>
                <w:szCs w:val="24"/>
              </w:rPr>
              <w:t>де досягнуто балансу інтересів С</w:t>
            </w:r>
            <w:r w:rsidRPr="00DF2BB1">
              <w:rPr>
                <w:rFonts w:ascii="Times New Roman" w:eastAsia="Calibri" w:hAnsi="Times New Roman" w:cs="Times New Roman"/>
                <w:color w:val="000000" w:themeColor="text1"/>
                <w:sz w:val="24"/>
                <w:szCs w:val="24"/>
              </w:rPr>
              <w:t>ТГ та платників податків.</w:t>
            </w:r>
          </w:p>
        </w:tc>
      </w:tr>
      <w:tr w:rsidR="00A26C82" w:rsidRPr="00F763A6" w:rsidTr="00DA68AB">
        <w:tc>
          <w:tcPr>
            <w:tcW w:w="2235"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Альтернатива 3:</w:t>
            </w:r>
          </w:p>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2126"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3</w:t>
            </w:r>
          </w:p>
        </w:tc>
        <w:tc>
          <w:tcPr>
            <w:tcW w:w="5210" w:type="dxa"/>
          </w:tcPr>
          <w:p w:rsidR="00A26C82" w:rsidRPr="00DF2BB1"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DF2BB1">
              <w:rPr>
                <w:rFonts w:ascii="Times New Roman" w:eastAsia="Calibri" w:hAnsi="Times New Roman" w:cs="Times New Roman"/>
                <w:color w:val="000000" w:themeColor="text1"/>
                <w:sz w:val="24"/>
                <w:szCs w:val="24"/>
              </w:rPr>
              <w:t>Надмірне податкове навантаження на суб’єктів господарювання знівелює вигоди від збільшення дохідної частини бюджету, а саме може призвести до занепаду малого бізнесу.</w:t>
            </w:r>
          </w:p>
        </w:tc>
      </w:tr>
    </w:tbl>
    <w:p w:rsidR="00A26C82" w:rsidRPr="00F763A6" w:rsidRDefault="00A26C82" w:rsidP="00BF487E">
      <w:pPr>
        <w:tabs>
          <w:tab w:val="left" w:pos="709"/>
          <w:tab w:val="left" w:pos="2085"/>
        </w:tabs>
        <w:spacing w:after="0" w:line="240" w:lineRule="auto"/>
        <w:contextualSpacing/>
        <w:rPr>
          <w:rFonts w:ascii="Times New Roman" w:eastAsia="Calibri" w:hAnsi="Times New Roman" w:cs="Times New Roman"/>
          <w:b/>
          <w:color w:val="FF0000"/>
          <w:sz w:val="24"/>
          <w:szCs w:val="24"/>
        </w:rPr>
      </w:pPr>
    </w:p>
    <w:p w:rsidR="00A26C82" w:rsidRPr="005F529E" w:rsidRDefault="00A26C82" w:rsidP="00A95A92">
      <w:pPr>
        <w:tabs>
          <w:tab w:val="left" w:pos="709"/>
          <w:tab w:val="left" w:pos="2085"/>
        </w:tabs>
        <w:spacing w:after="0" w:line="240" w:lineRule="auto"/>
        <w:ind w:firstLine="709"/>
        <w:contextualSpacing/>
        <w:jc w:val="center"/>
        <w:rPr>
          <w:rFonts w:ascii="Times New Roman" w:eastAsia="Calibri" w:hAnsi="Times New Roman" w:cs="Times New Roman"/>
          <w:b/>
          <w:color w:val="000000" w:themeColor="text1"/>
          <w:sz w:val="24"/>
          <w:szCs w:val="24"/>
        </w:rPr>
      </w:pPr>
      <w:r w:rsidRPr="005F529E">
        <w:rPr>
          <w:rFonts w:ascii="Times New Roman" w:eastAsia="Calibri" w:hAnsi="Times New Roman" w:cs="Times New Roman"/>
          <w:b/>
          <w:color w:val="000000" w:themeColor="text1"/>
          <w:sz w:val="24"/>
          <w:szCs w:val="24"/>
        </w:rPr>
        <w:t>Рейтинг ре</w:t>
      </w:r>
      <w:r w:rsidR="00F763A6" w:rsidRPr="005F529E">
        <w:rPr>
          <w:rFonts w:ascii="Times New Roman" w:eastAsia="Calibri" w:hAnsi="Times New Roman" w:cs="Times New Roman"/>
          <w:b/>
          <w:color w:val="000000" w:themeColor="text1"/>
          <w:sz w:val="24"/>
          <w:szCs w:val="24"/>
        </w:rPr>
        <w:t>зультативності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2268"/>
        <w:gridCol w:w="2268"/>
        <w:gridCol w:w="2800"/>
      </w:tblGrid>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b/>
                <w:color w:val="000000" w:themeColor="text1"/>
                <w:sz w:val="24"/>
                <w:szCs w:val="24"/>
              </w:rPr>
            </w:pPr>
            <w:r w:rsidRPr="005F529E">
              <w:rPr>
                <w:rFonts w:ascii="Times New Roman" w:eastAsia="Calibri" w:hAnsi="Times New Roman" w:cs="Times New Roman"/>
                <w:color w:val="000000" w:themeColor="text1"/>
                <w:sz w:val="24"/>
                <w:szCs w:val="24"/>
              </w:rPr>
              <w:t>Рейтинг результативності</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Вигоди (підсумок)</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Витрати (підсумок) </w:t>
            </w:r>
          </w:p>
        </w:tc>
        <w:tc>
          <w:tcPr>
            <w:tcW w:w="2800"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Обґрунтування відповідного місця альтернативи у рейтингу</w:t>
            </w:r>
          </w:p>
        </w:tc>
      </w:tr>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Альтернатива 3</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Прийняття регуляторного акту</w:t>
            </w:r>
          </w:p>
        </w:tc>
        <w:tc>
          <w:tcPr>
            <w:tcW w:w="2268" w:type="dxa"/>
          </w:tcPr>
          <w:p w:rsidR="00A95A9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lang w:eastAsia="ru-RU"/>
              </w:rPr>
            </w:pPr>
            <w:r w:rsidRPr="005F529E">
              <w:rPr>
                <w:rFonts w:ascii="Times New Roman" w:eastAsia="Calibri" w:hAnsi="Times New Roman" w:cs="Times New Roman"/>
                <w:color w:val="000000" w:themeColor="text1"/>
                <w:sz w:val="24"/>
                <w:szCs w:val="24"/>
              </w:rPr>
              <w:t>Вирішує проблеми вдосконалення плати за землю. Приведення рішення ради  до норм чинного законодавства.</w:t>
            </w:r>
            <w:r w:rsidRPr="005F529E">
              <w:rPr>
                <w:rFonts w:ascii="Times New Roman" w:eastAsia="Calibri" w:hAnsi="Times New Roman" w:cs="Times New Roman"/>
                <w:color w:val="000000" w:themeColor="text1"/>
                <w:sz w:val="24"/>
                <w:szCs w:val="24"/>
                <w:lang w:eastAsia="ru-RU"/>
              </w:rPr>
              <w:t xml:space="preserve"> Рішення відповідає постанові КМУ від 24.05.2017 </w:t>
            </w:r>
            <w:r w:rsidR="00DF2BB1" w:rsidRPr="005F529E">
              <w:rPr>
                <w:rFonts w:ascii="Times New Roman" w:eastAsia="Calibri" w:hAnsi="Times New Roman" w:cs="Times New Roman"/>
                <w:color w:val="000000" w:themeColor="text1"/>
                <w:sz w:val="24"/>
                <w:szCs w:val="24"/>
                <w:lang w:eastAsia="ru-RU"/>
              </w:rPr>
              <w:t xml:space="preserve">р. </w:t>
            </w:r>
            <w:r w:rsidRPr="005F529E">
              <w:rPr>
                <w:rFonts w:ascii="Times New Roman" w:eastAsia="Calibri" w:hAnsi="Times New Roman" w:cs="Times New Roman"/>
                <w:color w:val="000000" w:themeColor="text1"/>
                <w:sz w:val="24"/>
                <w:szCs w:val="24"/>
                <w:lang w:eastAsia="ru-RU"/>
              </w:rPr>
              <w:t>№</w:t>
            </w:r>
            <w:r w:rsidR="00230927" w:rsidRPr="005F529E">
              <w:rPr>
                <w:rFonts w:ascii="Times New Roman" w:eastAsia="Calibri" w:hAnsi="Times New Roman" w:cs="Times New Roman"/>
                <w:color w:val="000000" w:themeColor="text1"/>
                <w:sz w:val="24"/>
                <w:szCs w:val="24"/>
                <w:lang w:eastAsia="ru-RU"/>
              </w:rPr>
              <w:t xml:space="preserve"> </w:t>
            </w:r>
            <w:r w:rsidRPr="005F529E">
              <w:rPr>
                <w:rFonts w:ascii="Times New Roman" w:eastAsia="Calibri" w:hAnsi="Times New Roman" w:cs="Times New Roman"/>
                <w:color w:val="000000" w:themeColor="text1"/>
                <w:sz w:val="24"/>
                <w:szCs w:val="24"/>
                <w:lang w:eastAsia="ru-RU"/>
              </w:rPr>
              <w:t xml:space="preserve">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Сплата податків за </w:t>
            </w:r>
            <w:r w:rsidR="005F529E" w:rsidRPr="005F529E">
              <w:rPr>
                <w:rFonts w:ascii="Times New Roman" w:eastAsia="Calibri" w:hAnsi="Times New Roman" w:cs="Times New Roman"/>
                <w:color w:val="000000" w:themeColor="text1"/>
                <w:sz w:val="24"/>
                <w:szCs w:val="24"/>
                <w:lang w:eastAsia="ru-RU"/>
              </w:rPr>
              <w:t>обґрунтованими</w:t>
            </w:r>
            <w:r w:rsidRPr="005F529E">
              <w:rPr>
                <w:rFonts w:ascii="Times New Roman" w:eastAsia="Calibri" w:hAnsi="Times New Roman" w:cs="Times New Roman"/>
                <w:color w:val="000000" w:themeColor="text1"/>
                <w:sz w:val="24"/>
                <w:szCs w:val="24"/>
                <w:lang w:eastAsia="ru-RU"/>
              </w:rPr>
              <w:t xml:space="preserve"> ставками.</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 Громадяни та суб'єкти господарювання будуть сплачувати плату за землю за ставками згідно рішення сільської ради.</w:t>
            </w:r>
          </w:p>
        </w:tc>
        <w:tc>
          <w:tcPr>
            <w:tcW w:w="2800"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Наповнення місцевого бюджету, збереження стабільного фінансового стану суб’єктів господарювання та забезпечення збереження робочих місць.</w:t>
            </w:r>
          </w:p>
        </w:tc>
      </w:tr>
      <w:tr w:rsidR="00192E20" w:rsidRPr="00F763A6"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lastRenderedPageBreak/>
              <w:t>Альтернатива 2:</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Відсутні</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Витрати пов’язані з публікацією об’яви щодо громадського обговорення проекту та надання пропозицій. Надмірне податкове навантаження спричинить занепад малого бізнесу.</w:t>
            </w:r>
          </w:p>
        </w:tc>
        <w:tc>
          <w:tcPr>
            <w:tcW w:w="2800" w:type="dxa"/>
          </w:tcPr>
          <w:p w:rsidR="00BF487E" w:rsidRDefault="00A26C82" w:rsidP="00A26C82">
            <w:pPr>
              <w:tabs>
                <w:tab w:val="left" w:pos="709"/>
                <w:tab w:val="left" w:pos="2085"/>
              </w:tabs>
              <w:spacing w:after="0" w:line="240" w:lineRule="auto"/>
              <w:contextualSpacing/>
              <w:rPr>
                <w:rFonts w:ascii="Times New Roman" w:eastAsia="Calibri" w:hAnsi="Times New Roman" w:cs="Times New Roman"/>
                <w:color w:val="000000" w:themeColor="text1"/>
                <w:sz w:val="24"/>
                <w:szCs w:val="24"/>
                <w:lang w:eastAsia="ru-RU"/>
              </w:rPr>
            </w:pPr>
            <w:r w:rsidRPr="005F529E">
              <w:rPr>
                <w:rFonts w:ascii="Times New Roman" w:eastAsia="Calibri" w:hAnsi="Times New Roman" w:cs="Times New Roman"/>
                <w:color w:val="000000" w:themeColor="text1"/>
                <w:sz w:val="24"/>
                <w:szCs w:val="24"/>
              </w:rPr>
              <w:t>Не вирішує проблем вдосконалення плати за землю, та приведення її до норм чинного законодавства.</w:t>
            </w:r>
            <w:r w:rsidRPr="005F529E">
              <w:rPr>
                <w:rFonts w:ascii="Times New Roman" w:eastAsia="Calibri" w:hAnsi="Times New Roman" w:cs="Times New Roman"/>
                <w:color w:val="000000" w:themeColor="text1"/>
                <w:sz w:val="24"/>
                <w:szCs w:val="24"/>
                <w:lang w:eastAsia="ru-RU"/>
              </w:rPr>
              <w:t xml:space="preserve"> Рішення сільської ради не відповідає постанові КМУ від 24.05.2017 </w:t>
            </w:r>
            <w:r w:rsidR="005F529E">
              <w:rPr>
                <w:rFonts w:ascii="Times New Roman" w:eastAsia="Calibri" w:hAnsi="Times New Roman" w:cs="Times New Roman"/>
                <w:color w:val="000000" w:themeColor="text1"/>
                <w:sz w:val="24"/>
                <w:szCs w:val="24"/>
                <w:lang w:eastAsia="ru-RU"/>
              </w:rPr>
              <w:t>р.</w:t>
            </w:r>
            <w:r w:rsidR="00230927" w:rsidRPr="005F529E">
              <w:rPr>
                <w:rFonts w:ascii="Times New Roman" w:eastAsia="Calibri" w:hAnsi="Times New Roman" w:cs="Times New Roman"/>
                <w:color w:val="000000" w:themeColor="text1"/>
                <w:sz w:val="24"/>
                <w:szCs w:val="24"/>
                <w:lang w:eastAsia="ru-RU"/>
              </w:rPr>
              <w:t xml:space="preserve">            </w:t>
            </w:r>
            <w:r w:rsidRPr="005F529E">
              <w:rPr>
                <w:rFonts w:ascii="Times New Roman" w:eastAsia="Calibri" w:hAnsi="Times New Roman" w:cs="Times New Roman"/>
                <w:color w:val="000000" w:themeColor="text1"/>
                <w:sz w:val="24"/>
                <w:szCs w:val="24"/>
                <w:lang w:eastAsia="ru-RU"/>
              </w:rPr>
              <w:t>№</w:t>
            </w:r>
            <w:r w:rsidR="00230927" w:rsidRPr="005F529E">
              <w:rPr>
                <w:rFonts w:ascii="Times New Roman" w:eastAsia="Calibri" w:hAnsi="Times New Roman" w:cs="Times New Roman"/>
                <w:color w:val="000000" w:themeColor="text1"/>
                <w:sz w:val="24"/>
                <w:szCs w:val="24"/>
                <w:lang w:eastAsia="ru-RU"/>
              </w:rPr>
              <w:t xml:space="preserve"> </w:t>
            </w:r>
            <w:r w:rsidRPr="005F529E">
              <w:rPr>
                <w:rFonts w:ascii="Times New Roman" w:eastAsia="Calibri" w:hAnsi="Times New Roman" w:cs="Times New Roman"/>
                <w:color w:val="000000" w:themeColor="text1"/>
                <w:sz w:val="24"/>
                <w:szCs w:val="24"/>
                <w:lang w:eastAsia="ru-RU"/>
              </w:rPr>
              <w:t xml:space="preserve">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p>
          <w:p w:rsidR="00BF487E" w:rsidRDefault="00BF487E" w:rsidP="00A26C82">
            <w:pPr>
              <w:tabs>
                <w:tab w:val="left" w:pos="709"/>
                <w:tab w:val="left" w:pos="2085"/>
              </w:tabs>
              <w:spacing w:after="0" w:line="240" w:lineRule="auto"/>
              <w:contextualSpacing/>
              <w:rPr>
                <w:rFonts w:ascii="Times New Roman" w:eastAsia="Calibri" w:hAnsi="Times New Roman" w:cs="Times New Roman"/>
                <w:color w:val="000000" w:themeColor="text1"/>
                <w:sz w:val="24"/>
                <w:szCs w:val="24"/>
                <w:lang w:eastAsia="ru-RU"/>
              </w:rPr>
            </w:pPr>
          </w:p>
          <w:p w:rsidR="00A26C82" w:rsidRPr="005F529E" w:rsidRDefault="00A26C82" w:rsidP="00A26C82">
            <w:pPr>
              <w:tabs>
                <w:tab w:val="left" w:pos="709"/>
                <w:tab w:val="left" w:pos="2085"/>
              </w:tabs>
              <w:spacing w:after="0" w:line="240" w:lineRule="auto"/>
              <w:contextualSpacing/>
              <w:rPr>
                <w:rFonts w:ascii="Times New Roman" w:eastAsia="Calibri" w:hAnsi="Times New Roman" w:cs="Times New Roman"/>
                <w:b/>
                <w:color w:val="000000" w:themeColor="text1"/>
                <w:sz w:val="24"/>
                <w:szCs w:val="24"/>
              </w:rPr>
            </w:pPr>
            <w:r w:rsidRPr="005F529E">
              <w:rPr>
                <w:rFonts w:ascii="Times New Roman" w:eastAsia="Calibri" w:hAnsi="Times New Roman" w:cs="Times New Roman"/>
                <w:color w:val="000000" w:themeColor="text1"/>
                <w:sz w:val="24"/>
                <w:szCs w:val="24"/>
                <w:lang w:eastAsia="ru-RU"/>
              </w:rPr>
              <w:t>Підвищення соціальної напруги.</w:t>
            </w:r>
          </w:p>
        </w:tc>
      </w:tr>
      <w:tr w:rsidR="00A26C82" w:rsidRPr="00F763A6"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Альтернатива 1 </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Не прийняття</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рішення</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Відсутні</w:t>
            </w:r>
          </w:p>
        </w:tc>
        <w:tc>
          <w:tcPr>
            <w:tcW w:w="2268"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Відсутні </w:t>
            </w:r>
          </w:p>
        </w:tc>
        <w:tc>
          <w:tcPr>
            <w:tcW w:w="2800"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lang w:eastAsia="ru-RU"/>
              </w:rPr>
            </w:pPr>
            <w:r w:rsidRPr="005F529E">
              <w:rPr>
                <w:rFonts w:ascii="Times New Roman" w:eastAsia="Calibri" w:hAnsi="Times New Roman" w:cs="Times New Roman"/>
                <w:color w:val="000000" w:themeColor="text1"/>
                <w:sz w:val="24"/>
                <w:szCs w:val="24"/>
              </w:rPr>
              <w:t>Останнє місце у рейтингу, так як не вирішує проблем вдосконалення плати за землю та приведення її до норм чинного законодавства.</w:t>
            </w:r>
            <w:r w:rsidRPr="005F529E">
              <w:rPr>
                <w:rFonts w:ascii="Times New Roman" w:eastAsia="Calibri" w:hAnsi="Times New Roman" w:cs="Times New Roman"/>
                <w:color w:val="000000" w:themeColor="text1"/>
                <w:sz w:val="24"/>
                <w:szCs w:val="24"/>
                <w:lang w:eastAsia="ru-RU"/>
              </w:rPr>
              <w:t xml:space="preserve"> Зменшення надходжень до бюджету.</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lang w:eastAsia="ru-RU"/>
              </w:rPr>
              <w:t>Підвищення соціальної напруги.</w:t>
            </w:r>
          </w:p>
        </w:tc>
      </w:tr>
    </w:tbl>
    <w:p w:rsidR="00A26C82" w:rsidRPr="00F763A6" w:rsidRDefault="00A26C82" w:rsidP="00A26C82">
      <w:pPr>
        <w:tabs>
          <w:tab w:val="left" w:pos="709"/>
          <w:tab w:val="left" w:pos="2085"/>
        </w:tabs>
        <w:spacing w:after="0" w:line="240" w:lineRule="auto"/>
        <w:ind w:firstLine="709"/>
        <w:contextualSpacing/>
        <w:jc w:val="center"/>
        <w:rPr>
          <w:rFonts w:ascii="Times New Roman" w:eastAsia="Calibri" w:hAnsi="Times New Roman" w:cs="Times New Roman"/>
          <w:b/>
          <w:color w:val="FF0000"/>
          <w:sz w:val="24"/>
          <w:szCs w:val="24"/>
        </w:rPr>
      </w:pPr>
    </w:p>
    <w:p w:rsidR="00A26C82" w:rsidRPr="005F529E" w:rsidRDefault="00A95A92" w:rsidP="00A95A92">
      <w:pPr>
        <w:tabs>
          <w:tab w:val="left" w:pos="709"/>
          <w:tab w:val="left" w:pos="2085"/>
        </w:tabs>
        <w:spacing w:after="0" w:line="240" w:lineRule="auto"/>
        <w:ind w:firstLine="709"/>
        <w:contextualSpacing/>
        <w:jc w:val="center"/>
        <w:rPr>
          <w:rFonts w:ascii="Times New Roman" w:eastAsia="Calibri" w:hAnsi="Times New Roman" w:cs="Times New Roman"/>
          <w:b/>
          <w:color w:val="000000" w:themeColor="text1"/>
          <w:sz w:val="24"/>
          <w:szCs w:val="24"/>
        </w:rPr>
      </w:pPr>
      <w:r w:rsidRPr="005F529E">
        <w:rPr>
          <w:rFonts w:ascii="Times New Roman" w:eastAsia="Calibri" w:hAnsi="Times New Roman" w:cs="Times New Roman"/>
          <w:b/>
          <w:color w:val="000000" w:themeColor="text1"/>
          <w:sz w:val="24"/>
          <w:szCs w:val="24"/>
        </w:rPr>
        <w:t>Переваги обраної альтернативи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3543"/>
        <w:gridCol w:w="3793"/>
      </w:tblGrid>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Рейтинг </w:t>
            </w:r>
          </w:p>
        </w:tc>
        <w:tc>
          <w:tcPr>
            <w:tcW w:w="354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Аргументи щодо переваги обраної альтернативи/причини відмови від альтернативи</w:t>
            </w:r>
          </w:p>
        </w:tc>
        <w:tc>
          <w:tcPr>
            <w:tcW w:w="379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Оцінка ризику зовнішніх чинників на дію запропонованого регуляторного акта</w:t>
            </w:r>
          </w:p>
        </w:tc>
      </w:tr>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Альтернатива 2</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Прийняття регуляторного акту</w:t>
            </w:r>
          </w:p>
        </w:tc>
        <w:tc>
          <w:tcPr>
            <w:tcW w:w="354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3793" w:type="dxa"/>
          </w:tcPr>
          <w:p w:rsidR="00A26C82" w:rsidRPr="005F529E" w:rsidRDefault="00A26C82" w:rsidP="00A26C82">
            <w:pPr>
              <w:tabs>
                <w:tab w:val="left" w:pos="709"/>
                <w:tab w:val="left" w:pos="2085"/>
              </w:tabs>
              <w:spacing w:after="0" w:line="240" w:lineRule="auto"/>
              <w:contextualSpacing/>
              <w:jc w:val="center"/>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Зміни до Податкового кодексу України, Бюджетного кодексу України, Земельного кодексу України та інших законодавчих актів.</w:t>
            </w:r>
          </w:p>
        </w:tc>
      </w:tr>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Альтернатива 3:</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Встановлення максимальних ставок земельного податку</w:t>
            </w:r>
          </w:p>
        </w:tc>
        <w:tc>
          <w:tcPr>
            <w:tcW w:w="354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Цілі прийняття регуляторного акта можуть бути досягнуті частково. Надмірне податкове навантаження на суб’єктів господарювання знівелює вигоди від збільшення дохідної частини бюджету, а саме може призвести до занепаду малого бізнесу.</w:t>
            </w:r>
          </w:p>
        </w:tc>
        <w:tc>
          <w:tcPr>
            <w:tcW w:w="379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Нові зміни у законодавстві.</w:t>
            </w:r>
          </w:p>
        </w:tc>
      </w:tr>
      <w:tr w:rsidR="00192E20" w:rsidRPr="005F529E" w:rsidTr="00DA68AB">
        <w:tc>
          <w:tcPr>
            <w:tcW w:w="2235"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 xml:space="preserve">Альтернатива 1 </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Не прийняття</w:t>
            </w:r>
          </w:p>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lastRenderedPageBreak/>
              <w:t>рішення</w:t>
            </w:r>
          </w:p>
        </w:tc>
        <w:tc>
          <w:tcPr>
            <w:tcW w:w="354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lastRenderedPageBreak/>
              <w:t xml:space="preserve">Не вирішує проблем вдосконалення плати за землю, </w:t>
            </w:r>
            <w:r w:rsidRPr="005F529E">
              <w:rPr>
                <w:rFonts w:ascii="Times New Roman" w:eastAsia="Calibri" w:hAnsi="Times New Roman" w:cs="Times New Roman"/>
                <w:color w:val="000000" w:themeColor="text1"/>
                <w:sz w:val="24"/>
                <w:szCs w:val="24"/>
              </w:rPr>
              <w:lastRenderedPageBreak/>
              <w:t>та приведення її до норм чинного законодавства.</w:t>
            </w:r>
          </w:p>
        </w:tc>
        <w:tc>
          <w:tcPr>
            <w:tcW w:w="3793" w:type="dxa"/>
          </w:tcPr>
          <w:p w:rsidR="00A26C82" w:rsidRPr="005F529E" w:rsidRDefault="00A26C82" w:rsidP="00A26C82">
            <w:pPr>
              <w:tabs>
                <w:tab w:val="left" w:pos="709"/>
                <w:tab w:val="left" w:pos="2085"/>
              </w:tabs>
              <w:spacing w:after="0" w:line="240" w:lineRule="auto"/>
              <w:contextualSpacing/>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lastRenderedPageBreak/>
              <w:t>Нові зміни у законодавстві.</w:t>
            </w:r>
          </w:p>
        </w:tc>
      </w:tr>
    </w:tbl>
    <w:p w:rsidR="00F763A6" w:rsidRDefault="00F763A6" w:rsidP="00A26C82">
      <w:pPr>
        <w:tabs>
          <w:tab w:val="left" w:pos="709"/>
          <w:tab w:val="left" w:pos="2085"/>
        </w:tabs>
        <w:spacing w:after="0" w:line="240" w:lineRule="auto"/>
        <w:ind w:firstLine="709"/>
        <w:contextualSpacing/>
        <w:jc w:val="both"/>
        <w:rPr>
          <w:rFonts w:ascii="Times New Roman" w:eastAsia="Calibri" w:hAnsi="Times New Roman" w:cs="Times New Roman"/>
          <w:color w:val="FF0000"/>
          <w:sz w:val="24"/>
          <w:szCs w:val="24"/>
        </w:rPr>
      </w:pPr>
    </w:p>
    <w:p w:rsidR="00A26C82" w:rsidRPr="002529AD" w:rsidRDefault="00A26C82" w:rsidP="002529AD">
      <w:pPr>
        <w:tabs>
          <w:tab w:val="left" w:pos="709"/>
          <w:tab w:val="left" w:pos="2085"/>
        </w:tabs>
        <w:spacing w:after="120" w:line="240" w:lineRule="auto"/>
        <w:ind w:firstLine="567"/>
        <w:jc w:val="both"/>
        <w:rPr>
          <w:rFonts w:ascii="Times New Roman" w:eastAsia="Calibri" w:hAnsi="Times New Roman" w:cs="Times New Roman"/>
          <w:color w:val="000000" w:themeColor="text1"/>
          <w:sz w:val="24"/>
          <w:szCs w:val="24"/>
        </w:rPr>
      </w:pPr>
      <w:r w:rsidRPr="005F529E">
        <w:rPr>
          <w:rFonts w:ascii="Times New Roman" w:eastAsia="Calibri" w:hAnsi="Times New Roman" w:cs="Times New Roman"/>
          <w:color w:val="000000" w:themeColor="text1"/>
          <w:sz w:val="24"/>
          <w:szCs w:val="24"/>
        </w:rPr>
        <w:t>Таким чином для реалізації обрано Альтернативу 2 – встановлення економічно обґрунтованих розмірів ставок земельного податку, що є посильним для платників, що забезпечить фінансову спроможність територі</w:t>
      </w:r>
      <w:r w:rsidR="00A95A92" w:rsidRPr="005F529E">
        <w:rPr>
          <w:rFonts w:ascii="Times New Roman" w:eastAsia="Calibri" w:hAnsi="Times New Roman" w:cs="Times New Roman"/>
          <w:color w:val="000000" w:themeColor="text1"/>
          <w:sz w:val="24"/>
          <w:szCs w:val="24"/>
        </w:rPr>
        <w:t xml:space="preserve">альної громади </w:t>
      </w:r>
      <w:proofErr w:type="spellStart"/>
      <w:r w:rsidR="00A95A92" w:rsidRPr="005F529E">
        <w:rPr>
          <w:rFonts w:ascii="Times New Roman" w:eastAsia="Calibri" w:hAnsi="Times New Roman" w:cs="Times New Roman"/>
          <w:color w:val="000000" w:themeColor="text1"/>
          <w:sz w:val="24"/>
          <w:szCs w:val="24"/>
        </w:rPr>
        <w:t>Студениківської</w:t>
      </w:r>
      <w:proofErr w:type="spellEnd"/>
      <w:r w:rsidR="00A95A92" w:rsidRPr="005F529E">
        <w:rPr>
          <w:rFonts w:ascii="Times New Roman" w:eastAsia="Calibri" w:hAnsi="Times New Roman" w:cs="Times New Roman"/>
          <w:color w:val="000000" w:themeColor="text1"/>
          <w:sz w:val="24"/>
          <w:szCs w:val="24"/>
        </w:rPr>
        <w:t xml:space="preserve"> С</w:t>
      </w:r>
      <w:r w:rsidRPr="005F529E">
        <w:rPr>
          <w:rFonts w:ascii="Times New Roman" w:eastAsia="Calibri" w:hAnsi="Times New Roman" w:cs="Times New Roman"/>
          <w:color w:val="000000" w:themeColor="text1"/>
          <w:sz w:val="24"/>
          <w:szCs w:val="24"/>
        </w:rPr>
        <w:t>ТГ.</w:t>
      </w:r>
    </w:p>
    <w:p w:rsidR="00A26C82" w:rsidRPr="00604DFC" w:rsidRDefault="00A26C82" w:rsidP="00F763A6">
      <w:pPr>
        <w:tabs>
          <w:tab w:val="left" w:pos="709"/>
          <w:tab w:val="left" w:pos="2085"/>
        </w:tabs>
        <w:spacing w:after="0" w:line="240" w:lineRule="auto"/>
        <w:ind w:firstLine="567"/>
        <w:contextualSpacing/>
        <w:jc w:val="both"/>
        <w:rPr>
          <w:rFonts w:ascii="Times New Roman" w:eastAsia="Calibri" w:hAnsi="Times New Roman" w:cs="Times New Roman"/>
          <w:b/>
          <w:color w:val="000000" w:themeColor="text1"/>
          <w:sz w:val="24"/>
          <w:szCs w:val="24"/>
        </w:rPr>
      </w:pPr>
      <w:r w:rsidRPr="00604DFC">
        <w:rPr>
          <w:rFonts w:ascii="Times New Roman" w:eastAsia="Calibri" w:hAnsi="Times New Roman" w:cs="Times New Roman"/>
          <w:b/>
          <w:color w:val="000000" w:themeColor="text1"/>
          <w:sz w:val="24"/>
          <w:szCs w:val="24"/>
        </w:rPr>
        <w:t xml:space="preserve"> 5. Механізми та заходи, які забезпечать розв'язання визначеної проблеми.  </w:t>
      </w:r>
    </w:p>
    <w:p w:rsidR="00A26C82" w:rsidRPr="00604DFC" w:rsidRDefault="00230927" w:rsidP="00F763A6">
      <w:pPr>
        <w:keepNext/>
        <w:keepLines/>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1. Розробка та оприлюднення </w:t>
      </w:r>
      <w:proofErr w:type="spellStart"/>
      <w:r w:rsidRPr="00604DFC">
        <w:rPr>
          <w:rFonts w:ascii="Times New Roman" w:eastAsia="Times New Roman" w:hAnsi="Times New Roman" w:cs="Times New Roman"/>
          <w:color w:val="000000" w:themeColor="text1"/>
          <w:sz w:val="24"/>
          <w:szCs w:val="24"/>
          <w:lang w:eastAsia="ru-RU"/>
        </w:rPr>
        <w:t>проє</w:t>
      </w:r>
      <w:r w:rsidR="00A26C82" w:rsidRPr="00604DFC">
        <w:rPr>
          <w:rFonts w:ascii="Times New Roman" w:eastAsia="Times New Roman" w:hAnsi="Times New Roman" w:cs="Times New Roman"/>
          <w:color w:val="000000" w:themeColor="text1"/>
          <w:sz w:val="24"/>
          <w:szCs w:val="24"/>
          <w:lang w:eastAsia="ru-RU"/>
        </w:rPr>
        <w:t>кту</w:t>
      </w:r>
      <w:proofErr w:type="spellEnd"/>
      <w:r w:rsidR="00A26C82" w:rsidRPr="00604DFC">
        <w:rPr>
          <w:rFonts w:ascii="Times New Roman" w:eastAsia="Times New Roman" w:hAnsi="Times New Roman" w:cs="Times New Roman"/>
          <w:color w:val="000000" w:themeColor="text1"/>
          <w:sz w:val="24"/>
          <w:szCs w:val="24"/>
          <w:lang w:eastAsia="ru-RU"/>
        </w:rPr>
        <w:t xml:space="preserve"> рішення «Про встановлення ставок та пільг із с</w:t>
      </w:r>
      <w:r w:rsidRPr="00604DFC">
        <w:rPr>
          <w:rFonts w:ascii="Times New Roman" w:eastAsia="Times New Roman" w:hAnsi="Times New Roman" w:cs="Times New Roman"/>
          <w:color w:val="000000" w:themeColor="text1"/>
          <w:sz w:val="24"/>
          <w:szCs w:val="24"/>
          <w:lang w:eastAsia="ru-RU"/>
        </w:rPr>
        <w:t>плати земельного податку на 2022</w:t>
      </w:r>
      <w:r w:rsidR="00A26C82" w:rsidRPr="00604DFC">
        <w:rPr>
          <w:rFonts w:ascii="Times New Roman" w:eastAsia="Times New Roman" w:hAnsi="Times New Roman" w:cs="Times New Roman"/>
          <w:color w:val="000000" w:themeColor="text1"/>
          <w:sz w:val="24"/>
          <w:szCs w:val="24"/>
          <w:lang w:eastAsia="ru-RU"/>
        </w:rPr>
        <w:t xml:space="preserve"> рік»  та АРВ до нього з метою отримання зауважень та пропозицій.</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2.</w:t>
      </w:r>
      <w:r w:rsidR="00230927"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color w:val="000000" w:themeColor="text1"/>
          <w:sz w:val="24"/>
          <w:szCs w:val="24"/>
          <w:lang w:eastAsia="ru-RU"/>
        </w:rPr>
        <w:t>Проведення консультацій з суб’єктами господарювання.</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3.</w:t>
      </w:r>
      <w:r w:rsidR="00230927"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color w:val="000000" w:themeColor="text1"/>
          <w:sz w:val="24"/>
          <w:szCs w:val="24"/>
          <w:lang w:eastAsia="ru-RU"/>
        </w:rPr>
        <w:t xml:space="preserve">Підготовка експертного висновку відповідальної </w:t>
      </w:r>
      <w:r w:rsidR="00604DFC">
        <w:rPr>
          <w:rFonts w:ascii="Times New Roman" w:eastAsia="Times New Roman" w:hAnsi="Times New Roman" w:cs="Times New Roman"/>
          <w:color w:val="000000" w:themeColor="text1"/>
          <w:sz w:val="24"/>
          <w:szCs w:val="24"/>
          <w:lang w:eastAsia="ru-RU"/>
        </w:rPr>
        <w:t xml:space="preserve">комісії, щодо відповідності </w:t>
      </w:r>
      <w:proofErr w:type="spellStart"/>
      <w:r w:rsidR="00604DFC">
        <w:rPr>
          <w:rFonts w:ascii="Times New Roman" w:eastAsia="Times New Roman" w:hAnsi="Times New Roman" w:cs="Times New Roman"/>
          <w:color w:val="000000" w:themeColor="text1"/>
          <w:sz w:val="24"/>
          <w:szCs w:val="24"/>
          <w:lang w:eastAsia="ru-RU"/>
        </w:rPr>
        <w:t>проє</w:t>
      </w:r>
      <w:r w:rsidRPr="00604DFC">
        <w:rPr>
          <w:rFonts w:ascii="Times New Roman" w:eastAsia="Times New Roman" w:hAnsi="Times New Roman" w:cs="Times New Roman"/>
          <w:color w:val="000000" w:themeColor="text1"/>
          <w:sz w:val="24"/>
          <w:szCs w:val="24"/>
          <w:lang w:eastAsia="ru-RU"/>
        </w:rPr>
        <w:t>кту</w:t>
      </w:r>
      <w:proofErr w:type="spellEnd"/>
      <w:r w:rsidRPr="00604DFC">
        <w:rPr>
          <w:rFonts w:ascii="Times New Roman" w:eastAsia="Times New Roman" w:hAnsi="Times New Roman" w:cs="Times New Roman"/>
          <w:color w:val="000000" w:themeColor="text1"/>
          <w:sz w:val="24"/>
          <w:szCs w:val="24"/>
          <w:lang w:eastAsia="ru-RU"/>
        </w:rPr>
        <w:t xml:space="preserve"> рішення вимогам Закону України «Про засади державної регуляторної політики у сфері господарської діяльності».</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uk-UA"/>
        </w:rPr>
      </w:pPr>
      <w:r w:rsidRPr="00604DFC">
        <w:rPr>
          <w:rFonts w:ascii="Times New Roman" w:eastAsia="Times New Roman" w:hAnsi="Times New Roman" w:cs="Times New Roman"/>
          <w:color w:val="000000" w:themeColor="text1"/>
          <w:sz w:val="24"/>
          <w:szCs w:val="24"/>
          <w:lang w:eastAsia="uk-UA"/>
        </w:rPr>
        <w:t>4</w:t>
      </w:r>
      <w:r w:rsidR="00604DFC" w:rsidRPr="00604DFC">
        <w:rPr>
          <w:rFonts w:ascii="Times New Roman" w:eastAsia="Times New Roman" w:hAnsi="Times New Roman" w:cs="Times New Roman"/>
          <w:color w:val="000000" w:themeColor="text1"/>
          <w:sz w:val="24"/>
          <w:szCs w:val="24"/>
          <w:lang w:eastAsia="uk-UA"/>
        </w:rPr>
        <w:t>. В</w:t>
      </w:r>
      <w:r w:rsidRPr="00604DFC">
        <w:rPr>
          <w:rFonts w:ascii="Times New Roman" w:eastAsia="Times New Roman" w:hAnsi="Times New Roman" w:cs="Times New Roman"/>
          <w:color w:val="000000" w:themeColor="text1"/>
          <w:sz w:val="24"/>
          <w:szCs w:val="24"/>
          <w:lang w:eastAsia="uk-UA"/>
        </w:rPr>
        <w:t>становлення ставок плати за землю у складі податку на майно, що справляється у формі земельного податку.</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uk-UA"/>
        </w:rPr>
      </w:pPr>
      <w:r w:rsidRPr="00604DFC">
        <w:rPr>
          <w:rFonts w:ascii="Times New Roman" w:eastAsia="Times New Roman" w:hAnsi="Times New Roman" w:cs="Times New Roman"/>
          <w:color w:val="000000" w:themeColor="text1"/>
          <w:sz w:val="24"/>
          <w:szCs w:val="24"/>
          <w:lang w:eastAsia="uk-UA"/>
        </w:rPr>
        <w:t>5.</w:t>
      </w:r>
      <w:r w:rsidR="00230927" w:rsidRPr="00604DFC">
        <w:rPr>
          <w:rFonts w:ascii="Times New Roman" w:eastAsia="Times New Roman" w:hAnsi="Times New Roman" w:cs="Times New Roman"/>
          <w:color w:val="000000" w:themeColor="text1"/>
          <w:sz w:val="24"/>
          <w:szCs w:val="24"/>
          <w:lang w:eastAsia="uk-UA"/>
        </w:rPr>
        <w:t xml:space="preserve"> </w:t>
      </w:r>
      <w:r w:rsidRPr="00604DFC">
        <w:rPr>
          <w:rFonts w:ascii="Times New Roman" w:eastAsia="Times New Roman" w:hAnsi="Times New Roman" w:cs="Times New Roman"/>
          <w:color w:val="000000" w:themeColor="text1"/>
          <w:sz w:val="24"/>
          <w:szCs w:val="24"/>
          <w:lang w:eastAsia="uk-UA"/>
        </w:rPr>
        <w:t>Оприлюднення рішення.</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uk-UA"/>
        </w:rPr>
      </w:pPr>
      <w:r w:rsidRPr="00604DFC">
        <w:rPr>
          <w:rFonts w:ascii="Times New Roman" w:eastAsia="Times New Roman" w:hAnsi="Times New Roman" w:cs="Times New Roman"/>
          <w:color w:val="000000" w:themeColor="text1"/>
          <w:sz w:val="24"/>
          <w:szCs w:val="24"/>
          <w:lang w:eastAsia="uk-UA"/>
        </w:rPr>
        <w:t>6.</w:t>
      </w:r>
      <w:r w:rsidR="00230927" w:rsidRPr="00604DFC">
        <w:rPr>
          <w:rFonts w:ascii="Times New Roman" w:eastAsia="Times New Roman" w:hAnsi="Times New Roman" w:cs="Times New Roman"/>
          <w:color w:val="000000" w:themeColor="text1"/>
          <w:sz w:val="24"/>
          <w:szCs w:val="24"/>
          <w:lang w:eastAsia="uk-UA"/>
        </w:rPr>
        <w:t xml:space="preserve"> </w:t>
      </w:r>
      <w:r w:rsidRPr="00604DFC">
        <w:rPr>
          <w:rFonts w:ascii="Times New Roman" w:eastAsia="Times New Roman" w:hAnsi="Times New Roman" w:cs="Times New Roman"/>
          <w:color w:val="000000" w:themeColor="text1"/>
          <w:sz w:val="24"/>
          <w:szCs w:val="24"/>
          <w:lang w:eastAsia="uk-UA"/>
        </w:rPr>
        <w:t>Проведення заходів з відстеження результативності прийнятого рішення.</w:t>
      </w:r>
    </w:p>
    <w:p w:rsidR="00A26C82" w:rsidRPr="002529AD" w:rsidRDefault="00A26C82" w:rsidP="002529AD">
      <w:pPr>
        <w:spacing w:after="120" w:line="240" w:lineRule="auto"/>
        <w:ind w:firstLine="567"/>
        <w:jc w:val="both"/>
        <w:rPr>
          <w:rFonts w:ascii="Times New Roman" w:eastAsia="Times New Roman" w:hAnsi="Times New Roman" w:cs="Times New Roman"/>
          <w:color w:val="000000" w:themeColor="text1"/>
          <w:sz w:val="24"/>
          <w:szCs w:val="24"/>
          <w:lang w:eastAsia="uk-UA"/>
        </w:rPr>
      </w:pPr>
      <w:r w:rsidRPr="00604DFC">
        <w:rPr>
          <w:rFonts w:ascii="Times New Roman" w:eastAsia="Times New Roman" w:hAnsi="Times New Roman" w:cs="Times New Roman"/>
          <w:color w:val="000000" w:themeColor="text1"/>
          <w:sz w:val="24"/>
          <w:szCs w:val="24"/>
          <w:lang w:eastAsia="uk-UA"/>
        </w:rPr>
        <w:t>Встановлення запро</w:t>
      </w:r>
      <w:r w:rsidR="00230927" w:rsidRPr="00604DFC">
        <w:rPr>
          <w:rFonts w:ascii="Times New Roman" w:eastAsia="Times New Roman" w:hAnsi="Times New Roman" w:cs="Times New Roman"/>
          <w:color w:val="000000" w:themeColor="text1"/>
          <w:sz w:val="24"/>
          <w:szCs w:val="24"/>
          <w:lang w:eastAsia="uk-UA"/>
        </w:rPr>
        <w:t>понованих ставок податку на 2022</w:t>
      </w:r>
      <w:r w:rsidRPr="00604DFC">
        <w:rPr>
          <w:rFonts w:ascii="Times New Roman" w:eastAsia="Times New Roman" w:hAnsi="Times New Roman" w:cs="Times New Roman"/>
          <w:color w:val="000000" w:themeColor="text1"/>
          <w:sz w:val="24"/>
          <w:szCs w:val="24"/>
          <w:lang w:eastAsia="uk-UA"/>
        </w:rPr>
        <w:t xml:space="preserve"> рік є основним механізмом, який забезпечить р</w:t>
      </w:r>
      <w:r w:rsidR="002529AD">
        <w:rPr>
          <w:rFonts w:ascii="Times New Roman" w:eastAsia="Times New Roman" w:hAnsi="Times New Roman" w:cs="Times New Roman"/>
          <w:color w:val="000000" w:themeColor="text1"/>
          <w:sz w:val="24"/>
          <w:szCs w:val="24"/>
          <w:lang w:eastAsia="uk-UA"/>
        </w:rPr>
        <w:t>озв’язання визначеної проблеми.</w:t>
      </w:r>
    </w:p>
    <w:p w:rsidR="00A26C82" w:rsidRPr="00604DFC" w:rsidRDefault="00A26C82" w:rsidP="00F763A6">
      <w:pPr>
        <w:spacing w:after="0" w:line="240" w:lineRule="auto"/>
        <w:ind w:firstLine="567"/>
        <w:jc w:val="both"/>
        <w:rPr>
          <w:rFonts w:ascii="Times New Roman" w:eastAsia="Times New Roman" w:hAnsi="Times New Roman" w:cs="Times New Roman"/>
          <w:b/>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6. Обґрунтування можливості досягнення визначених цілей</w:t>
      </w:r>
      <w:r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b/>
          <w:color w:val="000000" w:themeColor="text1"/>
          <w:sz w:val="24"/>
          <w:szCs w:val="24"/>
          <w:lang w:eastAsia="ru-RU"/>
        </w:rPr>
        <w:t xml:space="preserve">у разі прийняття регуляторного акта. </w:t>
      </w:r>
    </w:p>
    <w:p w:rsidR="00F763A6" w:rsidRPr="002529AD" w:rsidRDefault="00A26C82" w:rsidP="002529AD">
      <w:pPr>
        <w:spacing w:after="12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Ймовірність досягнення цілей рішення ґрунтується на високій мотивації суб’єктів господарювання стосовно виконання вимог акту, яка полягає у:  простоті та доступності положень рішення; простоті виконання вимог рішення;  врегулювання прав  суб’єктів господарювання, на яких поширюється дане рішення;  встановлення чіткого порядку розрахунку земельного податку за земельні ділянки. Можлива шкода у разі настання очікуваних наслідків дії акту не прогнозується. </w:t>
      </w:r>
    </w:p>
    <w:p w:rsidR="00604DFC" w:rsidRPr="00604DFC" w:rsidRDefault="00A26C82" w:rsidP="00604DFC">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7. Визначення очікуваних результатів регуляторного акту.</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У разі впровадження запропонованого проекту рішення сільської ради очікується наступний результат: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 xml:space="preserve">1) </w:t>
      </w:r>
      <w:r w:rsidRPr="00604DFC">
        <w:rPr>
          <w:rFonts w:ascii="Times New Roman" w:eastAsia="Times New Roman" w:hAnsi="Times New Roman" w:cs="Times New Roman"/>
          <w:color w:val="000000" w:themeColor="text1"/>
          <w:sz w:val="24"/>
          <w:szCs w:val="24"/>
          <w:lang w:eastAsia="ru-RU"/>
        </w:rPr>
        <w:t>Відповідність розмірів ставок земельного податку діючому законодавству.</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 xml:space="preserve">2) </w:t>
      </w:r>
      <w:r w:rsidRPr="00604DFC">
        <w:rPr>
          <w:rFonts w:ascii="Times New Roman" w:eastAsia="Times New Roman" w:hAnsi="Times New Roman" w:cs="Times New Roman"/>
          <w:color w:val="000000" w:themeColor="text1"/>
          <w:sz w:val="24"/>
          <w:szCs w:val="24"/>
          <w:lang w:eastAsia="ru-RU"/>
        </w:rPr>
        <w:t xml:space="preserve"> Надходження коштів до місцевого бюджету від плати за землю з метою їх подальшого спрямування на соціально-економічний розвиток громади.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 xml:space="preserve">3) </w:t>
      </w:r>
      <w:r w:rsidRPr="00604DFC">
        <w:rPr>
          <w:rFonts w:ascii="Times New Roman" w:eastAsia="Times New Roman" w:hAnsi="Times New Roman" w:cs="Times New Roman"/>
          <w:color w:val="000000" w:themeColor="text1"/>
          <w:sz w:val="24"/>
          <w:szCs w:val="24"/>
          <w:lang w:eastAsia="ru-RU"/>
        </w:rPr>
        <w:t>Виконання Програми економічного та соціал</w:t>
      </w:r>
      <w:r w:rsidR="00230927" w:rsidRPr="00604DFC">
        <w:rPr>
          <w:rFonts w:ascii="Times New Roman" w:eastAsia="Times New Roman" w:hAnsi="Times New Roman" w:cs="Times New Roman"/>
          <w:color w:val="000000" w:themeColor="text1"/>
          <w:sz w:val="24"/>
          <w:szCs w:val="24"/>
          <w:lang w:eastAsia="ru-RU"/>
        </w:rPr>
        <w:t xml:space="preserve">ьного розвитку </w:t>
      </w:r>
      <w:proofErr w:type="spellStart"/>
      <w:r w:rsidR="00230927" w:rsidRPr="00604DFC">
        <w:rPr>
          <w:rFonts w:ascii="Times New Roman" w:eastAsia="Times New Roman" w:hAnsi="Times New Roman" w:cs="Times New Roman"/>
          <w:color w:val="000000" w:themeColor="text1"/>
          <w:sz w:val="24"/>
          <w:szCs w:val="24"/>
          <w:lang w:eastAsia="ru-RU"/>
        </w:rPr>
        <w:t>Студениківської</w:t>
      </w:r>
      <w:proofErr w:type="spellEnd"/>
      <w:r w:rsidR="00230927" w:rsidRPr="00604DFC">
        <w:rPr>
          <w:rFonts w:ascii="Times New Roman" w:eastAsia="Times New Roman" w:hAnsi="Times New Roman" w:cs="Times New Roman"/>
          <w:color w:val="000000" w:themeColor="text1"/>
          <w:sz w:val="24"/>
          <w:szCs w:val="24"/>
          <w:lang w:eastAsia="ru-RU"/>
        </w:rPr>
        <w:t xml:space="preserve"> С</w:t>
      </w:r>
      <w:r w:rsidRPr="00604DFC">
        <w:rPr>
          <w:rFonts w:ascii="Times New Roman" w:eastAsia="Times New Roman" w:hAnsi="Times New Roman" w:cs="Times New Roman"/>
          <w:color w:val="000000" w:themeColor="text1"/>
          <w:sz w:val="24"/>
          <w:szCs w:val="24"/>
          <w:lang w:eastAsia="ru-RU"/>
        </w:rPr>
        <w:t>ТГ</w:t>
      </w:r>
      <w:r w:rsidR="00604DFC" w:rsidRPr="00604DFC">
        <w:rPr>
          <w:rFonts w:ascii="Times New Roman" w:eastAsia="Times New Roman" w:hAnsi="Times New Roman" w:cs="Times New Roman"/>
          <w:color w:val="000000" w:themeColor="text1"/>
          <w:sz w:val="24"/>
          <w:szCs w:val="24"/>
          <w:lang w:eastAsia="ru-RU"/>
        </w:rPr>
        <w:t>.</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 xml:space="preserve">4) </w:t>
      </w:r>
      <w:r w:rsidRPr="00604DFC">
        <w:rPr>
          <w:rFonts w:ascii="Times New Roman" w:eastAsia="Times New Roman" w:hAnsi="Times New Roman" w:cs="Times New Roman"/>
          <w:color w:val="000000" w:themeColor="text1"/>
          <w:sz w:val="24"/>
          <w:szCs w:val="24"/>
          <w:lang w:eastAsia="ru-RU"/>
        </w:rPr>
        <w:t xml:space="preserve">Вигоди та витрати: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Вигоди:</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1. Забезпечення контролю за виконанням регуляторного акта.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2. Збільшення надходжень із сплати земельного податку. </w:t>
      </w:r>
    </w:p>
    <w:p w:rsidR="00A26C82" w:rsidRPr="00604DFC" w:rsidRDefault="00230927"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3. Розвиток інфраструктури С</w:t>
      </w:r>
      <w:r w:rsidR="00A26C82" w:rsidRPr="00604DFC">
        <w:rPr>
          <w:rFonts w:ascii="Times New Roman" w:eastAsia="Times New Roman" w:hAnsi="Times New Roman" w:cs="Times New Roman"/>
          <w:color w:val="000000" w:themeColor="text1"/>
          <w:sz w:val="24"/>
          <w:szCs w:val="24"/>
          <w:lang w:eastAsia="ru-RU"/>
        </w:rPr>
        <w:t>ТГ.</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4. Сприятиме виконанню місцевих програм в галузях ЖКГ, транспорту, культури тощо.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Витрати:</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1.</w:t>
      </w:r>
      <w:r w:rsidR="00F763A6"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color w:val="000000" w:themeColor="text1"/>
          <w:sz w:val="24"/>
          <w:szCs w:val="24"/>
          <w:lang w:eastAsia="ru-RU"/>
        </w:rPr>
        <w:t xml:space="preserve">Витрати на адміністрування регуляторного акта: витрати на оплату праці працівників органів влади, діяльність яких пов’язана з виконанням або контролем за виконанням вимог регуляторного </w:t>
      </w:r>
      <w:proofErr w:type="spellStart"/>
      <w:r w:rsidRPr="00604DFC">
        <w:rPr>
          <w:rFonts w:ascii="Times New Roman" w:eastAsia="Times New Roman" w:hAnsi="Times New Roman" w:cs="Times New Roman"/>
          <w:color w:val="000000" w:themeColor="text1"/>
          <w:sz w:val="24"/>
          <w:szCs w:val="24"/>
          <w:lang w:eastAsia="ru-RU"/>
        </w:rPr>
        <w:t>акта</w:t>
      </w:r>
      <w:proofErr w:type="spellEnd"/>
      <w:r w:rsidRPr="00604DFC">
        <w:rPr>
          <w:rFonts w:ascii="Times New Roman" w:eastAsia="Times New Roman" w:hAnsi="Times New Roman" w:cs="Times New Roman"/>
          <w:color w:val="000000" w:themeColor="text1"/>
          <w:sz w:val="24"/>
          <w:szCs w:val="24"/>
          <w:lang w:eastAsia="ru-RU"/>
        </w:rPr>
        <w:t>.</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2.</w:t>
      </w:r>
      <w:r w:rsidR="00F763A6"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color w:val="000000" w:themeColor="text1"/>
          <w:sz w:val="24"/>
          <w:szCs w:val="24"/>
          <w:lang w:eastAsia="ru-RU"/>
        </w:rPr>
        <w:t xml:space="preserve">Видатки на збір та обробку інформації.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5)</w:t>
      </w:r>
      <w:r w:rsidRPr="00604DFC">
        <w:rPr>
          <w:rFonts w:ascii="Times New Roman" w:eastAsia="Times New Roman" w:hAnsi="Times New Roman" w:cs="Times New Roman"/>
          <w:color w:val="000000" w:themeColor="text1"/>
          <w:sz w:val="24"/>
          <w:szCs w:val="24"/>
          <w:lang w:eastAsia="ru-RU"/>
        </w:rPr>
        <w:t xml:space="preserve"> Інтереси суб’єктів господарювання: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1. Встановлені чіткі розміри податку.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2. Прозорість дій місцевих органів влади.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3. Позитивний вплив на ринкове середовище та умови конкуренції.</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b/>
          <w:color w:val="000000" w:themeColor="text1"/>
          <w:sz w:val="24"/>
          <w:szCs w:val="24"/>
          <w:lang w:eastAsia="ru-RU"/>
        </w:rPr>
        <w:t xml:space="preserve">6) </w:t>
      </w:r>
      <w:r w:rsidR="00A95A92" w:rsidRPr="00604DFC">
        <w:rPr>
          <w:rFonts w:ascii="Times New Roman" w:eastAsia="Times New Roman" w:hAnsi="Times New Roman" w:cs="Times New Roman"/>
          <w:color w:val="000000" w:themeColor="text1"/>
          <w:sz w:val="24"/>
          <w:szCs w:val="24"/>
          <w:lang w:eastAsia="ru-RU"/>
        </w:rPr>
        <w:t>Інтереси населення С</w:t>
      </w:r>
      <w:r w:rsidRPr="00604DFC">
        <w:rPr>
          <w:rFonts w:ascii="Times New Roman" w:eastAsia="Times New Roman" w:hAnsi="Times New Roman" w:cs="Times New Roman"/>
          <w:color w:val="000000" w:themeColor="text1"/>
          <w:sz w:val="24"/>
          <w:szCs w:val="24"/>
          <w:lang w:eastAsia="ru-RU"/>
        </w:rPr>
        <w:t xml:space="preserve">ТГ: </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lastRenderedPageBreak/>
        <w:t>1. Вирішення частини соціальних проблем громади за рахунок зростання доходної частини сільського бюджету.</w:t>
      </w:r>
    </w:p>
    <w:p w:rsidR="00A26C82" w:rsidRPr="00604DFC" w:rsidRDefault="00A26C82" w:rsidP="002529AD">
      <w:pPr>
        <w:spacing w:after="12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 2.</w:t>
      </w:r>
      <w:r w:rsidR="00604DFC" w:rsidRPr="00604DFC">
        <w:rPr>
          <w:rFonts w:ascii="Times New Roman" w:eastAsia="Times New Roman" w:hAnsi="Times New Roman" w:cs="Times New Roman"/>
          <w:color w:val="000000" w:themeColor="text1"/>
          <w:sz w:val="24"/>
          <w:szCs w:val="24"/>
          <w:lang w:eastAsia="ru-RU"/>
        </w:rPr>
        <w:t xml:space="preserve"> </w:t>
      </w:r>
      <w:r w:rsidRPr="00604DFC">
        <w:rPr>
          <w:rFonts w:ascii="Times New Roman" w:eastAsia="Times New Roman" w:hAnsi="Times New Roman" w:cs="Times New Roman"/>
          <w:color w:val="000000" w:themeColor="text1"/>
          <w:sz w:val="24"/>
          <w:szCs w:val="24"/>
          <w:lang w:eastAsia="ru-RU"/>
        </w:rPr>
        <w:t xml:space="preserve">Покращення соціального забезпечення. </w:t>
      </w:r>
    </w:p>
    <w:p w:rsidR="00A26C82" w:rsidRPr="00604DFC" w:rsidRDefault="00A26C82" w:rsidP="002529AD">
      <w:pPr>
        <w:spacing w:after="120" w:line="240" w:lineRule="auto"/>
        <w:ind w:firstLine="567"/>
        <w:jc w:val="both"/>
        <w:rPr>
          <w:rFonts w:ascii="Times New Roman" w:eastAsia="Times New Roman" w:hAnsi="Times New Roman" w:cs="Times New Roman"/>
          <w:b/>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 xml:space="preserve">8. </w:t>
      </w:r>
      <w:r w:rsidR="00230927" w:rsidRPr="00604DFC">
        <w:rPr>
          <w:rFonts w:ascii="Times New Roman" w:eastAsia="Times New Roman" w:hAnsi="Times New Roman" w:cs="Times New Roman"/>
          <w:b/>
          <w:color w:val="000000" w:themeColor="text1"/>
          <w:sz w:val="24"/>
          <w:szCs w:val="24"/>
          <w:lang w:eastAsia="ru-RU"/>
        </w:rPr>
        <w:t>Строк дії документа - 2022</w:t>
      </w:r>
      <w:r w:rsidRPr="00604DFC">
        <w:rPr>
          <w:rFonts w:ascii="Times New Roman" w:eastAsia="Times New Roman" w:hAnsi="Times New Roman" w:cs="Times New Roman"/>
          <w:b/>
          <w:color w:val="000000" w:themeColor="text1"/>
          <w:sz w:val="24"/>
          <w:szCs w:val="24"/>
          <w:lang w:eastAsia="ru-RU"/>
        </w:rPr>
        <w:t xml:space="preserve"> рік. </w:t>
      </w:r>
    </w:p>
    <w:p w:rsidR="00A26C82" w:rsidRPr="00604DFC" w:rsidRDefault="00A26C82" w:rsidP="00F763A6">
      <w:pPr>
        <w:spacing w:after="0" w:line="240" w:lineRule="auto"/>
        <w:ind w:firstLine="567"/>
        <w:jc w:val="both"/>
        <w:rPr>
          <w:rFonts w:ascii="Times New Roman" w:eastAsia="Times New Roman" w:hAnsi="Times New Roman" w:cs="Times New Roman"/>
          <w:b/>
          <w:color w:val="000000" w:themeColor="text1"/>
          <w:sz w:val="24"/>
          <w:szCs w:val="24"/>
          <w:lang w:eastAsia="ru-RU"/>
        </w:rPr>
      </w:pPr>
      <w:r w:rsidRPr="00604DFC">
        <w:rPr>
          <w:rFonts w:ascii="Times New Roman" w:eastAsia="Times New Roman" w:hAnsi="Times New Roman" w:cs="Times New Roman"/>
          <w:b/>
          <w:color w:val="000000" w:themeColor="text1"/>
          <w:sz w:val="24"/>
          <w:szCs w:val="24"/>
          <w:lang w:eastAsia="ru-RU"/>
        </w:rPr>
        <w:t>9. Показники</w:t>
      </w:r>
      <w:r w:rsidR="00323A17">
        <w:rPr>
          <w:rFonts w:ascii="Times New Roman" w:eastAsia="Times New Roman" w:hAnsi="Times New Roman" w:cs="Times New Roman"/>
          <w:b/>
          <w:color w:val="000000" w:themeColor="text1"/>
          <w:sz w:val="24"/>
          <w:szCs w:val="24"/>
          <w:lang w:eastAsia="ru-RU"/>
        </w:rPr>
        <w:t xml:space="preserve"> ефективності регуляторного акту у 2021 році</w:t>
      </w:r>
      <w:r w:rsidRPr="00604DFC">
        <w:rPr>
          <w:rFonts w:ascii="Times New Roman" w:eastAsia="Times New Roman" w:hAnsi="Times New Roman" w:cs="Times New Roman"/>
          <w:b/>
          <w:color w:val="000000" w:themeColor="text1"/>
          <w:sz w:val="24"/>
          <w:szCs w:val="24"/>
          <w:lang w:eastAsia="ru-RU"/>
        </w:rPr>
        <w:t>:</w:t>
      </w:r>
    </w:p>
    <w:p w:rsidR="00A26C82" w:rsidRPr="00604DFC" w:rsidRDefault="00FE26FE"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1. Сума надходжень до бюджету</w:t>
      </w:r>
      <w:r w:rsidR="00A26C82" w:rsidRPr="00604DFC">
        <w:rPr>
          <w:rFonts w:ascii="Times New Roman" w:eastAsia="Times New Roman" w:hAnsi="Times New Roman" w:cs="Times New Roman"/>
          <w:color w:val="000000" w:themeColor="text1"/>
          <w:sz w:val="24"/>
          <w:szCs w:val="24"/>
          <w:lang w:eastAsia="ru-RU"/>
        </w:rPr>
        <w:t xml:space="preserve"> </w:t>
      </w:r>
      <w:r w:rsidR="000A766E" w:rsidRPr="00604DFC">
        <w:rPr>
          <w:rFonts w:ascii="Times New Roman" w:eastAsia="Times New Roman" w:hAnsi="Times New Roman" w:cs="Times New Roman"/>
          <w:color w:val="000000" w:themeColor="text1"/>
          <w:sz w:val="24"/>
          <w:szCs w:val="24"/>
          <w:lang w:eastAsia="ru-RU"/>
        </w:rPr>
        <w:t xml:space="preserve">3 </w:t>
      </w:r>
      <w:r w:rsidR="00241011">
        <w:rPr>
          <w:rFonts w:ascii="Times New Roman" w:eastAsia="Times New Roman" w:hAnsi="Times New Roman" w:cs="Times New Roman"/>
          <w:color w:val="000000" w:themeColor="text1"/>
          <w:sz w:val="24"/>
          <w:szCs w:val="24"/>
          <w:lang w:eastAsia="ru-RU"/>
        </w:rPr>
        <w:t>386</w:t>
      </w:r>
      <w:r w:rsidR="000A766E" w:rsidRPr="00604DFC">
        <w:rPr>
          <w:rFonts w:ascii="Times New Roman" w:eastAsia="Times New Roman" w:hAnsi="Times New Roman" w:cs="Times New Roman"/>
          <w:color w:val="000000" w:themeColor="text1"/>
          <w:sz w:val="24"/>
          <w:szCs w:val="24"/>
          <w:lang w:eastAsia="ru-RU"/>
        </w:rPr>
        <w:t>,0</w:t>
      </w:r>
      <w:r w:rsidRPr="00604DFC">
        <w:rPr>
          <w:rFonts w:ascii="Times New Roman" w:eastAsia="Times New Roman" w:hAnsi="Times New Roman" w:cs="Times New Roman"/>
          <w:color w:val="000000" w:themeColor="text1"/>
          <w:sz w:val="24"/>
          <w:szCs w:val="24"/>
          <w:lang w:eastAsia="ru-RU"/>
        </w:rPr>
        <w:t xml:space="preserve"> </w:t>
      </w:r>
      <w:r w:rsidR="00A26C82" w:rsidRPr="00604DFC">
        <w:rPr>
          <w:rFonts w:ascii="Times New Roman" w:eastAsia="Times New Roman" w:hAnsi="Times New Roman" w:cs="Times New Roman"/>
          <w:color w:val="000000" w:themeColor="text1"/>
          <w:sz w:val="24"/>
          <w:szCs w:val="24"/>
          <w:lang w:eastAsia="ru-RU"/>
        </w:rPr>
        <w:t>тис.</w:t>
      </w:r>
      <w:r w:rsidR="002529AD">
        <w:rPr>
          <w:rFonts w:ascii="Times New Roman" w:eastAsia="Times New Roman" w:hAnsi="Times New Roman" w:cs="Times New Roman"/>
          <w:color w:val="000000" w:themeColor="text1"/>
          <w:sz w:val="24"/>
          <w:szCs w:val="24"/>
          <w:lang w:eastAsia="ru-RU"/>
        </w:rPr>
        <w:t xml:space="preserve"> </w:t>
      </w:r>
      <w:r w:rsidR="00A26C82" w:rsidRPr="00604DFC">
        <w:rPr>
          <w:rFonts w:ascii="Times New Roman" w:eastAsia="Times New Roman" w:hAnsi="Times New Roman" w:cs="Times New Roman"/>
          <w:color w:val="000000" w:themeColor="text1"/>
          <w:sz w:val="24"/>
          <w:szCs w:val="24"/>
          <w:lang w:eastAsia="ru-RU"/>
        </w:rPr>
        <w:t xml:space="preserve">грн. </w:t>
      </w:r>
    </w:p>
    <w:p w:rsidR="00A26C82" w:rsidRPr="002529AD" w:rsidRDefault="00A26C82" w:rsidP="00F763A6">
      <w:pPr>
        <w:spacing w:after="0" w:line="240" w:lineRule="auto"/>
        <w:ind w:firstLine="567"/>
        <w:jc w:val="both"/>
        <w:rPr>
          <w:rFonts w:ascii="Times New Roman" w:eastAsia="Times New Roman" w:hAnsi="Times New Roman" w:cs="Times New Roman"/>
          <w:sz w:val="24"/>
          <w:szCs w:val="24"/>
          <w:lang w:eastAsia="ru-RU"/>
        </w:rPr>
      </w:pPr>
      <w:r w:rsidRPr="00604DFC">
        <w:rPr>
          <w:rFonts w:ascii="Times New Roman" w:eastAsia="Times New Roman" w:hAnsi="Times New Roman" w:cs="Times New Roman"/>
          <w:color w:val="000000" w:themeColor="text1"/>
          <w:sz w:val="24"/>
          <w:szCs w:val="24"/>
          <w:lang w:eastAsia="ru-RU"/>
        </w:rPr>
        <w:t xml:space="preserve">2. </w:t>
      </w:r>
      <w:r w:rsidRPr="002529AD">
        <w:rPr>
          <w:rFonts w:ascii="Times New Roman" w:eastAsia="Times New Roman" w:hAnsi="Times New Roman" w:cs="Times New Roman"/>
          <w:sz w:val="24"/>
          <w:szCs w:val="24"/>
          <w:lang w:eastAsia="ru-RU"/>
        </w:rPr>
        <w:t>Кількість платників</w:t>
      </w:r>
      <w:r w:rsidR="00323A17">
        <w:rPr>
          <w:rFonts w:ascii="Times New Roman" w:eastAsia="Times New Roman" w:hAnsi="Times New Roman" w:cs="Times New Roman"/>
          <w:sz w:val="24"/>
          <w:szCs w:val="24"/>
          <w:lang w:eastAsia="ru-RU"/>
        </w:rPr>
        <w:t xml:space="preserve">, на яких поширюється дія </w:t>
      </w:r>
      <w:r w:rsidRPr="002529AD">
        <w:rPr>
          <w:rFonts w:ascii="Times New Roman" w:eastAsia="Times New Roman" w:hAnsi="Times New Roman" w:cs="Times New Roman"/>
          <w:sz w:val="24"/>
          <w:szCs w:val="24"/>
          <w:lang w:eastAsia="ru-RU"/>
        </w:rPr>
        <w:t>рішення</w:t>
      </w:r>
      <w:r w:rsidR="00241011">
        <w:rPr>
          <w:rFonts w:ascii="Times New Roman" w:eastAsia="Times New Roman" w:hAnsi="Times New Roman" w:cs="Times New Roman"/>
          <w:sz w:val="24"/>
          <w:szCs w:val="24"/>
          <w:lang w:eastAsia="ru-RU"/>
        </w:rPr>
        <w:t xml:space="preserve"> </w:t>
      </w:r>
      <w:r w:rsidR="00323A17">
        <w:rPr>
          <w:rFonts w:ascii="Times New Roman" w:eastAsia="Times New Roman" w:hAnsi="Times New Roman" w:cs="Times New Roman"/>
          <w:sz w:val="24"/>
          <w:szCs w:val="24"/>
          <w:lang w:eastAsia="ru-RU"/>
        </w:rPr>
        <w:t>2331</w:t>
      </w:r>
      <w:r w:rsidR="00241011">
        <w:rPr>
          <w:rFonts w:ascii="Times New Roman" w:eastAsia="Times New Roman" w:hAnsi="Times New Roman" w:cs="Times New Roman"/>
          <w:sz w:val="24"/>
          <w:szCs w:val="24"/>
          <w:lang w:eastAsia="ru-RU"/>
        </w:rPr>
        <w:t xml:space="preserve"> </w:t>
      </w:r>
      <w:proofErr w:type="spellStart"/>
      <w:r w:rsidRPr="002529AD">
        <w:rPr>
          <w:rFonts w:ascii="Times New Roman" w:eastAsia="Times New Roman" w:hAnsi="Times New Roman" w:cs="Times New Roman"/>
          <w:sz w:val="24"/>
          <w:szCs w:val="24"/>
          <w:lang w:eastAsia="ru-RU"/>
        </w:rPr>
        <w:t>осіб</w:t>
      </w:r>
      <w:r w:rsidR="00323A17">
        <w:rPr>
          <w:rFonts w:ascii="Times New Roman" w:eastAsia="Times New Roman" w:hAnsi="Times New Roman" w:cs="Times New Roman"/>
          <w:sz w:val="24"/>
          <w:szCs w:val="24"/>
          <w:lang w:eastAsia="ru-RU"/>
        </w:rPr>
        <w:t>а</w:t>
      </w:r>
      <w:proofErr w:type="spellEnd"/>
      <w:r w:rsidRPr="002529AD">
        <w:rPr>
          <w:rFonts w:ascii="Times New Roman" w:eastAsia="Times New Roman" w:hAnsi="Times New Roman" w:cs="Times New Roman"/>
          <w:sz w:val="24"/>
          <w:szCs w:val="24"/>
          <w:lang w:eastAsia="ru-RU"/>
        </w:rPr>
        <w:t xml:space="preserve">. </w:t>
      </w:r>
    </w:p>
    <w:p w:rsidR="00A26C82" w:rsidRPr="00604DFC" w:rsidRDefault="00A26C82" w:rsidP="00BF487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529AD">
        <w:rPr>
          <w:rFonts w:ascii="Times New Roman" w:eastAsia="Times New Roman" w:hAnsi="Times New Roman" w:cs="Times New Roman"/>
          <w:sz w:val="24"/>
          <w:szCs w:val="24"/>
          <w:lang w:eastAsia="ru-RU"/>
        </w:rPr>
        <w:t xml:space="preserve">3. Рівень </w:t>
      </w:r>
      <w:r w:rsidRPr="00604DFC">
        <w:rPr>
          <w:rFonts w:ascii="Times New Roman" w:eastAsia="Times New Roman" w:hAnsi="Times New Roman" w:cs="Times New Roman"/>
          <w:color w:val="000000" w:themeColor="text1"/>
          <w:sz w:val="24"/>
          <w:szCs w:val="24"/>
          <w:lang w:eastAsia="ru-RU"/>
        </w:rPr>
        <w:t>поінформованості платників податку з основних положень регуляторного акту</w:t>
      </w:r>
      <w:r w:rsidR="00FE26FE" w:rsidRPr="00604DFC">
        <w:rPr>
          <w:rFonts w:ascii="Times New Roman" w:eastAsia="Times New Roman" w:hAnsi="Times New Roman" w:cs="Times New Roman"/>
          <w:color w:val="000000" w:themeColor="text1"/>
          <w:sz w:val="24"/>
          <w:szCs w:val="24"/>
          <w:lang w:eastAsia="ru-RU"/>
        </w:rPr>
        <w:t xml:space="preserve"> </w:t>
      </w:r>
      <w:r w:rsidR="00BF487E">
        <w:rPr>
          <w:rFonts w:ascii="Times New Roman" w:eastAsia="Times New Roman" w:hAnsi="Times New Roman" w:cs="Times New Roman"/>
          <w:color w:val="000000" w:themeColor="text1"/>
          <w:sz w:val="24"/>
          <w:szCs w:val="24"/>
          <w:lang w:eastAsia="ru-RU"/>
        </w:rPr>
        <w:t xml:space="preserve">– забезпечує фінансовий відділ на </w:t>
      </w:r>
      <w:r w:rsidR="00FE26FE" w:rsidRPr="00604DFC">
        <w:rPr>
          <w:rFonts w:ascii="Times New Roman" w:eastAsia="Times New Roman" w:hAnsi="Times New Roman" w:cs="Times New Roman"/>
          <w:color w:val="000000" w:themeColor="text1"/>
          <w:sz w:val="24"/>
          <w:szCs w:val="24"/>
          <w:lang w:eastAsia="ru-RU"/>
        </w:rPr>
        <w:t>100%</w:t>
      </w:r>
      <w:r w:rsidRPr="00604DFC">
        <w:rPr>
          <w:rFonts w:ascii="Times New Roman" w:eastAsia="Times New Roman" w:hAnsi="Times New Roman" w:cs="Times New Roman"/>
          <w:color w:val="000000" w:themeColor="text1"/>
          <w:sz w:val="24"/>
          <w:szCs w:val="24"/>
          <w:lang w:eastAsia="ru-RU"/>
        </w:rPr>
        <w:t>.</w:t>
      </w: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 xml:space="preserve">4. Створення фінансових можливостей сільської  влади для задоволення соціальних та  інших потреб територіальної громади. </w:t>
      </w:r>
    </w:p>
    <w:p w:rsidR="002529AD" w:rsidRDefault="002529AD"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p>
    <w:p w:rsidR="00A26C82" w:rsidRPr="00604DFC"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4DFC">
        <w:rPr>
          <w:rFonts w:ascii="Times New Roman" w:eastAsia="Times New Roman" w:hAnsi="Times New Roman" w:cs="Times New Roman"/>
          <w:color w:val="000000" w:themeColor="text1"/>
          <w:sz w:val="24"/>
          <w:szCs w:val="24"/>
          <w:lang w:eastAsia="ru-RU"/>
        </w:rPr>
        <w:t>Статистичні дані:</w:t>
      </w:r>
    </w:p>
    <w:tbl>
      <w:tblPr>
        <w:tblW w:w="9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393"/>
        <w:gridCol w:w="2393"/>
        <w:gridCol w:w="2393"/>
      </w:tblGrid>
      <w:tr w:rsidR="00192E20" w:rsidRPr="00F763A6" w:rsidTr="00DA68AB">
        <w:tc>
          <w:tcPr>
            <w:tcW w:w="2518" w:type="dxa"/>
            <w:shd w:val="clear" w:color="auto" w:fill="auto"/>
          </w:tcPr>
          <w:p w:rsidR="00A26C82" w:rsidRPr="00241011" w:rsidRDefault="00A26C82" w:rsidP="00A26C82">
            <w:pPr>
              <w:spacing w:after="0" w:line="240" w:lineRule="auto"/>
              <w:jc w:val="center"/>
              <w:rPr>
                <w:rFonts w:ascii="Times New Roman" w:eastAsia="Times New Roman" w:hAnsi="Times New Roman" w:cs="Times New Roman"/>
                <w:b/>
                <w:lang w:eastAsia="ru-RU"/>
              </w:rPr>
            </w:pPr>
            <w:r w:rsidRPr="00241011">
              <w:rPr>
                <w:rFonts w:ascii="Times New Roman" w:eastAsia="Times New Roman" w:hAnsi="Times New Roman" w:cs="Times New Roman"/>
                <w:b/>
                <w:lang w:eastAsia="ru-RU"/>
              </w:rPr>
              <w:t>Назва показника</w:t>
            </w:r>
          </w:p>
        </w:tc>
        <w:tc>
          <w:tcPr>
            <w:tcW w:w="2393" w:type="dxa"/>
            <w:shd w:val="clear" w:color="auto" w:fill="auto"/>
          </w:tcPr>
          <w:p w:rsidR="00A26C82" w:rsidRPr="00241011" w:rsidRDefault="00A26C82" w:rsidP="00A26C82">
            <w:pPr>
              <w:spacing w:after="0" w:line="240" w:lineRule="auto"/>
              <w:jc w:val="center"/>
              <w:rPr>
                <w:rFonts w:ascii="Times New Roman" w:eastAsia="Times New Roman" w:hAnsi="Times New Roman" w:cs="Times New Roman"/>
                <w:b/>
                <w:lang w:eastAsia="ru-RU"/>
              </w:rPr>
            </w:pPr>
            <w:r w:rsidRPr="00241011">
              <w:rPr>
                <w:rFonts w:ascii="Times New Roman" w:eastAsia="Times New Roman" w:hAnsi="Times New Roman" w:cs="Times New Roman"/>
                <w:b/>
                <w:lang w:eastAsia="ru-RU"/>
              </w:rPr>
              <w:t>20</w:t>
            </w:r>
            <w:r w:rsidR="000A766E" w:rsidRPr="00241011">
              <w:rPr>
                <w:rFonts w:ascii="Times New Roman" w:eastAsia="Times New Roman" w:hAnsi="Times New Roman" w:cs="Times New Roman"/>
                <w:b/>
                <w:lang w:eastAsia="ru-RU"/>
              </w:rPr>
              <w:t>20</w:t>
            </w:r>
            <w:r w:rsidRPr="00241011">
              <w:rPr>
                <w:rFonts w:ascii="Times New Roman" w:eastAsia="Times New Roman" w:hAnsi="Times New Roman" w:cs="Times New Roman"/>
                <w:b/>
                <w:lang w:eastAsia="ru-RU"/>
              </w:rPr>
              <w:t xml:space="preserve"> рік</w:t>
            </w:r>
          </w:p>
          <w:p w:rsidR="00A26C82" w:rsidRPr="00241011" w:rsidRDefault="00A26C82" w:rsidP="00A26C82">
            <w:pPr>
              <w:spacing w:after="0" w:line="240" w:lineRule="auto"/>
              <w:jc w:val="center"/>
              <w:rPr>
                <w:rFonts w:ascii="Times New Roman" w:eastAsia="Times New Roman" w:hAnsi="Times New Roman" w:cs="Times New Roman"/>
                <w:b/>
                <w:lang w:eastAsia="ru-RU"/>
              </w:rPr>
            </w:pPr>
          </w:p>
        </w:tc>
        <w:tc>
          <w:tcPr>
            <w:tcW w:w="2393" w:type="dxa"/>
            <w:shd w:val="clear" w:color="auto" w:fill="auto"/>
          </w:tcPr>
          <w:p w:rsidR="00A26C82" w:rsidRPr="00241011" w:rsidRDefault="00A26C82" w:rsidP="00A26C82">
            <w:pPr>
              <w:spacing w:after="0" w:line="240" w:lineRule="auto"/>
              <w:jc w:val="center"/>
              <w:rPr>
                <w:rFonts w:ascii="Times New Roman" w:eastAsia="Times New Roman" w:hAnsi="Times New Roman" w:cs="Times New Roman"/>
                <w:b/>
                <w:lang w:eastAsia="ru-RU"/>
              </w:rPr>
            </w:pPr>
            <w:r w:rsidRPr="00241011">
              <w:rPr>
                <w:rFonts w:ascii="Times New Roman" w:eastAsia="Times New Roman" w:hAnsi="Times New Roman" w:cs="Times New Roman"/>
                <w:b/>
                <w:lang w:eastAsia="ru-RU"/>
              </w:rPr>
              <w:t>20</w:t>
            </w:r>
            <w:r w:rsidR="000A766E" w:rsidRPr="00241011">
              <w:rPr>
                <w:rFonts w:ascii="Times New Roman" w:eastAsia="Times New Roman" w:hAnsi="Times New Roman" w:cs="Times New Roman"/>
                <w:b/>
                <w:lang w:eastAsia="ru-RU"/>
              </w:rPr>
              <w:t>21</w:t>
            </w:r>
            <w:r w:rsidR="00767514" w:rsidRPr="00241011">
              <w:rPr>
                <w:rFonts w:ascii="Times New Roman" w:eastAsia="Times New Roman" w:hAnsi="Times New Roman" w:cs="Times New Roman"/>
                <w:b/>
                <w:lang w:eastAsia="ru-RU"/>
              </w:rPr>
              <w:t xml:space="preserve"> рік</w:t>
            </w:r>
          </w:p>
          <w:p w:rsidR="00A26C82" w:rsidRPr="00241011" w:rsidRDefault="00A26C82" w:rsidP="00A26C82">
            <w:pPr>
              <w:spacing w:after="0" w:line="240" w:lineRule="auto"/>
              <w:jc w:val="center"/>
              <w:rPr>
                <w:rFonts w:ascii="Times New Roman" w:eastAsia="Times New Roman" w:hAnsi="Times New Roman" w:cs="Times New Roman"/>
                <w:b/>
                <w:lang w:eastAsia="ru-RU"/>
              </w:rPr>
            </w:pPr>
          </w:p>
        </w:tc>
        <w:tc>
          <w:tcPr>
            <w:tcW w:w="2393" w:type="dxa"/>
            <w:shd w:val="clear" w:color="auto" w:fill="auto"/>
          </w:tcPr>
          <w:p w:rsidR="00A26C82" w:rsidRPr="00241011" w:rsidRDefault="00A26C82" w:rsidP="00A26C82">
            <w:pPr>
              <w:spacing w:after="0" w:line="240" w:lineRule="auto"/>
              <w:jc w:val="center"/>
              <w:rPr>
                <w:rFonts w:ascii="Times New Roman" w:eastAsia="Times New Roman" w:hAnsi="Times New Roman" w:cs="Times New Roman"/>
                <w:b/>
                <w:lang w:eastAsia="ru-RU"/>
              </w:rPr>
            </w:pPr>
            <w:r w:rsidRPr="00241011">
              <w:rPr>
                <w:rFonts w:ascii="Times New Roman" w:eastAsia="Times New Roman" w:hAnsi="Times New Roman" w:cs="Times New Roman"/>
                <w:b/>
                <w:lang w:eastAsia="ru-RU"/>
              </w:rPr>
              <w:t>202</w:t>
            </w:r>
            <w:r w:rsidR="000A766E" w:rsidRPr="00241011">
              <w:rPr>
                <w:rFonts w:ascii="Times New Roman" w:eastAsia="Times New Roman" w:hAnsi="Times New Roman" w:cs="Times New Roman"/>
                <w:b/>
                <w:lang w:eastAsia="ru-RU"/>
              </w:rPr>
              <w:t>2</w:t>
            </w:r>
            <w:r w:rsidRPr="00241011">
              <w:rPr>
                <w:rFonts w:ascii="Times New Roman" w:eastAsia="Times New Roman" w:hAnsi="Times New Roman" w:cs="Times New Roman"/>
                <w:b/>
                <w:lang w:eastAsia="ru-RU"/>
              </w:rPr>
              <w:t xml:space="preserve"> рік</w:t>
            </w:r>
          </w:p>
          <w:p w:rsidR="00A26C82" w:rsidRPr="00241011" w:rsidRDefault="00A26C82" w:rsidP="00A26C82">
            <w:pPr>
              <w:spacing w:after="0" w:line="240" w:lineRule="auto"/>
              <w:jc w:val="center"/>
              <w:rPr>
                <w:rFonts w:ascii="Times New Roman" w:eastAsia="Times New Roman" w:hAnsi="Times New Roman" w:cs="Times New Roman"/>
                <w:lang w:eastAsia="ru-RU"/>
              </w:rPr>
            </w:pPr>
            <w:r w:rsidRPr="00241011">
              <w:rPr>
                <w:rFonts w:ascii="Times New Roman" w:eastAsia="Times New Roman" w:hAnsi="Times New Roman" w:cs="Times New Roman"/>
                <w:lang w:eastAsia="ru-RU"/>
              </w:rPr>
              <w:t xml:space="preserve">(очікувані в результаті застосування </w:t>
            </w:r>
            <w:proofErr w:type="spellStart"/>
            <w:r w:rsidR="00BF487E" w:rsidRPr="00241011">
              <w:rPr>
                <w:rFonts w:ascii="Times New Roman" w:eastAsia="Times New Roman" w:hAnsi="Times New Roman" w:cs="Times New Roman"/>
                <w:lang w:eastAsia="ru-RU"/>
              </w:rPr>
              <w:t>проє</w:t>
            </w:r>
            <w:r w:rsidRPr="00241011">
              <w:rPr>
                <w:rFonts w:ascii="Times New Roman" w:eastAsia="Times New Roman" w:hAnsi="Times New Roman" w:cs="Times New Roman"/>
                <w:lang w:eastAsia="ru-RU"/>
              </w:rPr>
              <w:t>кту</w:t>
            </w:r>
            <w:proofErr w:type="spellEnd"/>
            <w:r w:rsidRPr="00241011">
              <w:rPr>
                <w:rFonts w:ascii="Times New Roman" w:eastAsia="Times New Roman" w:hAnsi="Times New Roman" w:cs="Times New Roman"/>
                <w:lang w:eastAsia="ru-RU"/>
              </w:rPr>
              <w:t xml:space="preserve"> рішення)</w:t>
            </w:r>
          </w:p>
        </w:tc>
      </w:tr>
      <w:tr w:rsidR="00192E20" w:rsidRPr="00F763A6" w:rsidTr="00DA68AB">
        <w:tc>
          <w:tcPr>
            <w:tcW w:w="2518" w:type="dxa"/>
            <w:shd w:val="clear" w:color="auto" w:fill="auto"/>
          </w:tcPr>
          <w:p w:rsidR="00A26C82" w:rsidRPr="00F763A6" w:rsidRDefault="00A26C82" w:rsidP="00A26C82">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Земельний податок,</w:t>
            </w:r>
          </w:p>
          <w:p w:rsidR="00A26C82" w:rsidRPr="00F763A6" w:rsidRDefault="00A26C82" w:rsidP="00A26C82">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тис.</w:t>
            </w:r>
            <w:r w:rsidR="002529AD">
              <w:rPr>
                <w:rFonts w:ascii="Times New Roman" w:eastAsia="Times New Roman" w:hAnsi="Times New Roman" w:cs="Times New Roman"/>
                <w:sz w:val="24"/>
                <w:szCs w:val="24"/>
                <w:lang w:eastAsia="ru-RU"/>
              </w:rPr>
              <w:t xml:space="preserve"> </w:t>
            </w:r>
            <w:r w:rsidRPr="00F763A6">
              <w:rPr>
                <w:rFonts w:ascii="Times New Roman" w:eastAsia="Times New Roman" w:hAnsi="Times New Roman" w:cs="Times New Roman"/>
                <w:sz w:val="24"/>
                <w:szCs w:val="24"/>
                <w:lang w:eastAsia="ru-RU"/>
              </w:rPr>
              <w:t>грн.</w:t>
            </w:r>
          </w:p>
        </w:tc>
        <w:tc>
          <w:tcPr>
            <w:tcW w:w="2393" w:type="dxa"/>
            <w:shd w:val="clear" w:color="auto" w:fill="auto"/>
          </w:tcPr>
          <w:p w:rsidR="00A26C82" w:rsidRPr="00F763A6" w:rsidRDefault="000A766E" w:rsidP="00A26C82">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2 703,9</w:t>
            </w:r>
          </w:p>
        </w:tc>
        <w:tc>
          <w:tcPr>
            <w:tcW w:w="2393" w:type="dxa"/>
            <w:shd w:val="clear" w:color="auto" w:fill="auto"/>
          </w:tcPr>
          <w:p w:rsidR="00A26C82" w:rsidRPr="00F763A6" w:rsidRDefault="000A766E" w:rsidP="00A26C82">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3 386,0</w:t>
            </w:r>
          </w:p>
        </w:tc>
        <w:tc>
          <w:tcPr>
            <w:tcW w:w="2393" w:type="dxa"/>
            <w:shd w:val="clear" w:color="auto" w:fill="auto"/>
          </w:tcPr>
          <w:p w:rsidR="00A26C82" w:rsidRPr="00F763A6" w:rsidRDefault="000A766E" w:rsidP="00A26C82">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3 450,0</w:t>
            </w:r>
          </w:p>
        </w:tc>
      </w:tr>
      <w:tr w:rsidR="00192E20" w:rsidRPr="00F763A6" w:rsidTr="00DA68AB">
        <w:tc>
          <w:tcPr>
            <w:tcW w:w="2518" w:type="dxa"/>
            <w:shd w:val="clear" w:color="auto" w:fill="auto"/>
          </w:tcPr>
          <w:p w:rsidR="00A26C82" w:rsidRPr="00F763A6" w:rsidRDefault="00A26C82" w:rsidP="00A26C82">
            <w:pPr>
              <w:spacing w:after="0" w:line="240" w:lineRule="auto"/>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Кількість пла</w:t>
            </w:r>
            <w:r w:rsidR="002529AD">
              <w:rPr>
                <w:rFonts w:ascii="Times New Roman" w:eastAsia="Times New Roman" w:hAnsi="Times New Roman" w:cs="Times New Roman"/>
                <w:sz w:val="24"/>
                <w:szCs w:val="24"/>
                <w:lang w:eastAsia="ru-RU"/>
              </w:rPr>
              <w:t>тників земельного податку, осіб,</w:t>
            </w:r>
            <w:r w:rsidRPr="00F763A6">
              <w:rPr>
                <w:rFonts w:ascii="Times New Roman" w:eastAsia="Times New Roman" w:hAnsi="Times New Roman" w:cs="Times New Roman"/>
                <w:sz w:val="24"/>
                <w:szCs w:val="24"/>
                <w:lang w:eastAsia="ru-RU"/>
              </w:rPr>
              <w:t xml:space="preserve"> в </w:t>
            </w:r>
            <w:proofErr w:type="spellStart"/>
            <w:r w:rsidRPr="00F763A6">
              <w:rPr>
                <w:rFonts w:ascii="Times New Roman" w:eastAsia="Times New Roman" w:hAnsi="Times New Roman" w:cs="Times New Roman"/>
                <w:sz w:val="24"/>
                <w:szCs w:val="24"/>
                <w:lang w:eastAsia="ru-RU"/>
              </w:rPr>
              <w:t>т.ч</w:t>
            </w:r>
            <w:proofErr w:type="spellEnd"/>
            <w:r w:rsidRPr="00F763A6">
              <w:rPr>
                <w:rFonts w:ascii="Times New Roman" w:eastAsia="Times New Roman" w:hAnsi="Times New Roman" w:cs="Times New Roman"/>
                <w:sz w:val="24"/>
                <w:szCs w:val="24"/>
                <w:lang w:eastAsia="ru-RU"/>
              </w:rPr>
              <w:t>.</w:t>
            </w:r>
            <w:r w:rsidR="002529AD">
              <w:rPr>
                <w:rFonts w:ascii="Times New Roman" w:eastAsia="Times New Roman" w:hAnsi="Times New Roman" w:cs="Times New Roman"/>
                <w:sz w:val="24"/>
                <w:szCs w:val="24"/>
                <w:lang w:eastAsia="ru-RU"/>
              </w:rPr>
              <w:t>:</w:t>
            </w:r>
          </w:p>
          <w:p w:rsidR="00A26C82" w:rsidRPr="00F763A6" w:rsidRDefault="00A26C82" w:rsidP="00A26C82">
            <w:pPr>
              <w:spacing w:after="0" w:line="240" w:lineRule="auto"/>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1) фізи</w:t>
            </w:r>
            <w:r w:rsidR="00767514" w:rsidRPr="00F763A6">
              <w:rPr>
                <w:rFonts w:ascii="Times New Roman" w:eastAsia="Times New Roman" w:hAnsi="Times New Roman" w:cs="Times New Roman"/>
                <w:sz w:val="24"/>
                <w:szCs w:val="24"/>
                <w:lang w:eastAsia="ru-RU"/>
              </w:rPr>
              <w:t>ч</w:t>
            </w:r>
            <w:r w:rsidRPr="00F763A6">
              <w:rPr>
                <w:rFonts w:ascii="Times New Roman" w:eastAsia="Times New Roman" w:hAnsi="Times New Roman" w:cs="Times New Roman"/>
                <w:sz w:val="24"/>
                <w:szCs w:val="24"/>
                <w:lang w:eastAsia="ru-RU"/>
              </w:rPr>
              <w:t>ні</w:t>
            </w:r>
          </w:p>
          <w:p w:rsidR="00A26C82" w:rsidRPr="00F763A6" w:rsidRDefault="00A26C82" w:rsidP="00767514">
            <w:pPr>
              <w:spacing w:after="0" w:line="240" w:lineRule="auto"/>
              <w:jc w:val="both"/>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2) юридичні</w:t>
            </w:r>
          </w:p>
        </w:tc>
        <w:tc>
          <w:tcPr>
            <w:tcW w:w="2393" w:type="dxa"/>
            <w:shd w:val="clear" w:color="auto" w:fill="auto"/>
          </w:tcPr>
          <w:p w:rsidR="00A26C82" w:rsidRPr="00F763A6" w:rsidRDefault="00323A17" w:rsidP="00D27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2 331</w:t>
            </w:r>
            <w:r w:rsidR="00FE26FE" w:rsidRPr="00F763A6">
              <w:rPr>
                <w:rFonts w:ascii="Times New Roman" w:eastAsia="Times New Roman" w:hAnsi="Times New Roman" w:cs="Times New Roman"/>
                <w:sz w:val="24"/>
                <w:szCs w:val="24"/>
                <w:lang w:eastAsia="ru-RU"/>
              </w:rPr>
              <w:t>,0</w:t>
            </w:r>
          </w:p>
          <w:p w:rsidR="00FE26FE" w:rsidRPr="00F763A6" w:rsidRDefault="00FE26FE" w:rsidP="00D274BB">
            <w:pPr>
              <w:spacing w:after="0" w:line="240" w:lineRule="auto"/>
              <w:jc w:val="center"/>
              <w:rPr>
                <w:rFonts w:ascii="Times New Roman" w:eastAsia="Times New Roman" w:hAnsi="Times New Roman" w:cs="Times New Roman"/>
                <w:sz w:val="24"/>
                <w:szCs w:val="24"/>
                <w:lang w:eastAsia="ru-RU"/>
              </w:rPr>
            </w:pPr>
          </w:p>
          <w:p w:rsidR="00FE26FE" w:rsidRPr="00F763A6" w:rsidRDefault="00FE26FE" w:rsidP="00D274BB">
            <w:pPr>
              <w:spacing w:after="0" w:line="240" w:lineRule="auto"/>
              <w:jc w:val="center"/>
              <w:rPr>
                <w:rFonts w:ascii="Times New Roman" w:eastAsia="Times New Roman" w:hAnsi="Times New Roman" w:cs="Times New Roman"/>
                <w:sz w:val="24"/>
                <w:szCs w:val="24"/>
                <w:lang w:eastAsia="ru-RU"/>
              </w:rPr>
            </w:pPr>
          </w:p>
          <w:p w:rsidR="00FE26FE" w:rsidRPr="00F763A6" w:rsidRDefault="00323A17" w:rsidP="00D27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2 310</w:t>
            </w:r>
          </w:p>
          <w:p w:rsidR="00FE26FE" w:rsidRPr="00F763A6" w:rsidRDefault="00323A17" w:rsidP="00D274B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393" w:type="dxa"/>
            <w:shd w:val="clear" w:color="auto" w:fill="auto"/>
          </w:tcPr>
          <w:p w:rsidR="00A26C82" w:rsidRPr="00F763A6" w:rsidRDefault="00323A17" w:rsidP="00FE26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2 331</w:t>
            </w:r>
            <w:r w:rsidR="00FE26FE" w:rsidRPr="00F763A6">
              <w:rPr>
                <w:rFonts w:ascii="Times New Roman" w:eastAsia="Times New Roman" w:hAnsi="Times New Roman" w:cs="Times New Roman"/>
                <w:sz w:val="24"/>
                <w:szCs w:val="24"/>
                <w:lang w:eastAsia="ru-RU"/>
              </w:rPr>
              <w:t>,0</w:t>
            </w:r>
          </w:p>
          <w:p w:rsidR="00FE26FE" w:rsidRPr="00F763A6" w:rsidRDefault="00FE26FE" w:rsidP="00FE26FE">
            <w:pPr>
              <w:spacing w:after="0" w:line="240" w:lineRule="auto"/>
              <w:jc w:val="center"/>
              <w:rPr>
                <w:rFonts w:ascii="Times New Roman" w:eastAsia="Times New Roman" w:hAnsi="Times New Roman" w:cs="Times New Roman"/>
                <w:sz w:val="24"/>
                <w:szCs w:val="24"/>
                <w:lang w:eastAsia="ru-RU"/>
              </w:rPr>
            </w:pPr>
          </w:p>
          <w:p w:rsidR="00FE26FE" w:rsidRPr="00F763A6" w:rsidRDefault="00FE26FE" w:rsidP="00FE26FE">
            <w:pPr>
              <w:spacing w:after="0" w:line="240" w:lineRule="auto"/>
              <w:jc w:val="center"/>
              <w:rPr>
                <w:rFonts w:ascii="Times New Roman" w:eastAsia="Times New Roman" w:hAnsi="Times New Roman" w:cs="Times New Roman"/>
                <w:sz w:val="24"/>
                <w:szCs w:val="24"/>
                <w:lang w:eastAsia="ru-RU"/>
              </w:rPr>
            </w:pPr>
          </w:p>
          <w:p w:rsidR="00FE26FE" w:rsidRPr="00F763A6" w:rsidRDefault="00323A17" w:rsidP="00FE26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2 310</w:t>
            </w:r>
          </w:p>
          <w:p w:rsidR="00FE26FE" w:rsidRPr="00F763A6" w:rsidRDefault="00323A17" w:rsidP="00FE26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393" w:type="dxa"/>
            <w:shd w:val="clear" w:color="auto" w:fill="auto"/>
          </w:tcPr>
          <w:p w:rsidR="00A26C82" w:rsidRPr="00F763A6" w:rsidRDefault="00323A17" w:rsidP="00FE26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3 310</w:t>
            </w:r>
            <w:r w:rsidR="00FE26FE" w:rsidRPr="00F763A6">
              <w:rPr>
                <w:rFonts w:ascii="Times New Roman" w:eastAsia="Times New Roman" w:hAnsi="Times New Roman" w:cs="Times New Roman"/>
                <w:sz w:val="24"/>
                <w:szCs w:val="24"/>
                <w:lang w:eastAsia="ru-RU"/>
              </w:rPr>
              <w:t>,0</w:t>
            </w:r>
          </w:p>
          <w:p w:rsidR="00FE26FE" w:rsidRPr="00F763A6" w:rsidRDefault="00FE26FE" w:rsidP="00FE26FE">
            <w:pPr>
              <w:spacing w:after="0" w:line="240" w:lineRule="auto"/>
              <w:jc w:val="center"/>
              <w:rPr>
                <w:rFonts w:ascii="Times New Roman" w:eastAsia="Times New Roman" w:hAnsi="Times New Roman" w:cs="Times New Roman"/>
                <w:sz w:val="24"/>
                <w:szCs w:val="24"/>
                <w:lang w:eastAsia="ru-RU"/>
              </w:rPr>
            </w:pPr>
          </w:p>
          <w:p w:rsidR="00FE26FE" w:rsidRPr="00F763A6" w:rsidRDefault="00FE26FE" w:rsidP="00FE26FE">
            <w:pPr>
              <w:spacing w:after="0" w:line="240" w:lineRule="auto"/>
              <w:jc w:val="center"/>
              <w:rPr>
                <w:rFonts w:ascii="Times New Roman" w:eastAsia="Times New Roman" w:hAnsi="Times New Roman" w:cs="Times New Roman"/>
                <w:sz w:val="24"/>
                <w:szCs w:val="24"/>
                <w:lang w:eastAsia="ru-RU"/>
              </w:rPr>
            </w:pPr>
          </w:p>
          <w:p w:rsidR="00FE26FE" w:rsidRPr="00F763A6" w:rsidRDefault="00323A17" w:rsidP="00FE26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3 259</w:t>
            </w:r>
          </w:p>
          <w:p w:rsidR="00FE26FE" w:rsidRPr="00F763A6" w:rsidRDefault="00EE6FD7" w:rsidP="00FE26FE">
            <w:pPr>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sz w:val="24"/>
                <w:szCs w:val="24"/>
                <w:lang w:eastAsia="ru-RU"/>
              </w:rPr>
              <w:t>51</w:t>
            </w:r>
          </w:p>
        </w:tc>
      </w:tr>
      <w:tr w:rsidR="00192E20" w:rsidRPr="00F763A6" w:rsidTr="002529AD">
        <w:trPr>
          <w:trHeight w:val="2308"/>
        </w:trPr>
        <w:tc>
          <w:tcPr>
            <w:tcW w:w="2518" w:type="dxa"/>
            <w:shd w:val="clear" w:color="auto" w:fill="auto"/>
          </w:tcPr>
          <w:p w:rsidR="00A26C82" w:rsidRPr="002529AD" w:rsidRDefault="00A26C82" w:rsidP="00A26C82">
            <w:pPr>
              <w:spacing w:after="0" w:line="240" w:lineRule="auto"/>
              <w:jc w:val="both"/>
              <w:rPr>
                <w:rFonts w:ascii="Times New Roman" w:eastAsia="Times New Roman" w:hAnsi="Times New Roman" w:cs="Times New Roman"/>
                <w:sz w:val="24"/>
                <w:szCs w:val="24"/>
                <w:lang w:eastAsia="ru-RU"/>
              </w:rPr>
            </w:pPr>
            <w:r w:rsidRPr="002529AD">
              <w:rPr>
                <w:rFonts w:ascii="Times New Roman" w:eastAsia="Times New Roman" w:hAnsi="Times New Roman" w:cs="Times New Roman"/>
                <w:sz w:val="24"/>
                <w:szCs w:val="24"/>
                <w:lang w:eastAsia="ru-RU"/>
              </w:rPr>
              <w:t>Рівень поінформованості суб’єктів господарювання та фізичних осіб з основними положеннями акта</w:t>
            </w:r>
          </w:p>
        </w:tc>
        <w:tc>
          <w:tcPr>
            <w:tcW w:w="7179" w:type="dxa"/>
            <w:gridSpan w:val="3"/>
            <w:shd w:val="clear" w:color="auto" w:fill="auto"/>
          </w:tcPr>
          <w:p w:rsidR="00A26C82" w:rsidRPr="002529AD" w:rsidRDefault="00230927" w:rsidP="00A26C82">
            <w:pPr>
              <w:spacing w:after="0" w:line="240" w:lineRule="auto"/>
              <w:jc w:val="both"/>
              <w:rPr>
                <w:rFonts w:ascii="Times New Roman" w:eastAsia="Times New Roman" w:hAnsi="Times New Roman" w:cs="Times New Roman"/>
                <w:sz w:val="24"/>
                <w:szCs w:val="24"/>
                <w:lang w:eastAsia="ru-RU"/>
              </w:rPr>
            </w:pPr>
            <w:r w:rsidRPr="002529AD">
              <w:rPr>
                <w:rFonts w:ascii="Times New Roman" w:eastAsia="Times New Roman" w:hAnsi="Times New Roman" w:cs="Times New Roman"/>
                <w:sz w:val="24"/>
                <w:szCs w:val="24"/>
                <w:lang w:eastAsia="ru-RU"/>
              </w:rPr>
              <w:t>Відповідно до частини п’ятої</w:t>
            </w:r>
            <w:r w:rsidR="00A26C82" w:rsidRPr="002529AD">
              <w:rPr>
                <w:rFonts w:ascii="Times New Roman" w:eastAsia="Times New Roman" w:hAnsi="Times New Roman" w:cs="Times New Roman"/>
                <w:sz w:val="24"/>
                <w:szCs w:val="24"/>
                <w:lang w:eastAsia="ru-RU"/>
              </w:rPr>
              <w:t xml:space="preserve"> статті 12 Закону України «Про засади державної регуляторної політики у сфері господарської діяльності» регуляторні акти, прийняті органами місцевого самоврядування  офіційно оприлюднюються у засобах масової інформації, тому рівень поінформованості напряму залежить від загальної кількості населення , яке ознайомиться з ними.</w:t>
            </w:r>
          </w:p>
          <w:p w:rsidR="00A26C82" w:rsidRPr="002529AD" w:rsidRDefault="00A26C82" w:rsidP="00A26C82">
            <w:pPr>
              <w:spacing w:after="0" w:line="240" w:lineRule="auto"/>
              <w:jc w:val="both"/>
              <w:rPr>
                <w:rFonts w:ascii="Times New Roman" w:eastAsia="Times New Roman" w:hAnsi="Times New Roman" w:cs="Times New Roman"/>
                <w:sz w:val="24"/>
                <w:szCs w:val="24"/>
                <w:lang w:eastAsia="ru-RU"/>
              </w:rPr>
            </w:pPr>
            <w:r w:rsidRPr="002529AD">
              <w:rPr>
                <w:rFonts w:ascii="Times New Roman" w:eastAsia="Times New Roman" w:hAnsi="Times New Roman" w:cs="Times New Roman"/>
                <w:sz w:val="24"/>
                <w:szCs w:val="24"/>
                <w:lang w:eastAsia="ru-RU"/>
              </w:rPr>
              <w:t xml:space="preserve">Даний регуляторний акт буде розміщено на офіційному сайті </w:t>
            </w:r>
            <w:proofErr w:type="spellStart"/>
            <w:r w:rsidR="002529AD">
              <w:rPr>
                <w:rFonts w:ascii="Times New Roman" w:eastAsia="Times New Roman" w:hAnsi="Times New Roman" w:cs="Times New Roman"/>
                <w:sz w:val="24"/>
                <w:szCs w:val="24"/>
                <w:lang w:eastAsia="ru-RU"/>
              </w:rPr>
              <w:t>Студениківської</w:t>
            </w:r>
            <w:proofErr w:type="spellEnd"/>
            <w:r w:rsidR="002529AD">
              <w:rPr>
                <w:rFonts w:ascii="Times New Roman" w:eastAsia="Times New Roman" w:hAnsi="Times New Roman" w:cs="Times New Roman"/>
                <w:sz w:val="24"/>
                <w:szCs w:val="24"/>
                <w:lang w:eastAsia="ru-RU"/>
              </w:rPr>
              <w:t xml:space="preserve"> </w:t>
            </w:r>
            <w:r w:rsidRPr="002529AD">
              <w:rPr>
                <w:rFonts w:ascii="Times New Roman" w:eastAsia="Times New Roman" w:hAnsi="Times New Roman" w:cs="Times New Roman"/>
                <w:sz w:val="24"/>
                <w:szCs w:val="24"/>
                <w:lang w:eastAsia="ru-RU"/>
              </w:rPr>
              <w:t>сільської ради</w:t>
            </w:r>
            <w:r w:rsidR="002529AD" w:rsidRPr="002529AD">
              <w:rPr>
                <w:rFonts w:ascii="Times New Roman" w:eastAsia="Times New Roman" w:hAnsi="Times New Roman" w:cs="Times New Roman"/>
                <w:sz w:val="24"/>
                <w:szCs w:val="24"/>
                <w:lang w:eastAsia="ru-RU"/>
              </w:rPr>
              <w:t xml:space="preserve"> </w:t>
            </w:r>
            <w:hyperlink r:id="rId6" w:history="1">
              <w:r w:rsidR="002529AD" w:rsidRPr="002529AD">
                <w:rPr>
                  <w:rStyle w:val="ae"/>
                  <w:rFonts w:ascii="Times New Roman" w:eastAsia="Times New Roman" w:hAnsi="Times New Roman" w:cs="Times New Roman"/>
                  <w:color w:val="auto"/>
                  <w:sz w:val="24"/>
                  <w:szCs w:val="24"/>
                  <w:lang w:eastAsia="ru-RU"/>
                </w:rPr>
                <w:t>http://studenykivska.gromada.org.ua/</w:t>
              </w:r>
            </w:hyperlink>
            <w:r w:rsidR="002529AD">
              <w:rPr>
                <w:rFonts w:ascii="Times New Roman" w:eastAsia="Times New Roman" w:hAnsi="Times New Roman" w:cs="Times New Roman"/>
                <w:sz w:val="24"/>
                <w:szCs w:val="24"/>
                <w:lang w:eastAsia="ru-RU"/>
              </w:rPr>
              <w:t xml:space="preserve"> </w:t>
            </w:r>
          </w:p>
        </w:tc>
      </w:tr>
    </w:tbl>
    <w:p w:rsidR="00F763A6" w:rsidRDefault="00A26C82" w:rsidP="00A26C82">
      <w:pPr>
        <w:spacing w:after="0" w:line="240" w:lineRule="auto"/>
        <w:ind w:firstLine="851"/>
        <w:jc w:val="both"/>
        <w:rPr>
          <w:rFonts w:ascii="Times New Roman" w:eastAsia="Times New Roman" w:hAnsi="Times New Roman" w:cs="Times New Roman"/>
          <w:color w:val="FF0000"/>
          <w:sz w:val="24"/>
          <w:szCs w:val="24"/>
          <w:lang w:eastAsia="ru-RU"/>
        </w:rPr>
      </w:pPr>
      <w:r w:rsidRPr="00F763A6">
        <w:rPr>
          <w:rFonts w:ascii="Times New Roman" w:eastAsia="Times New Roman" w:hAnsi="Times New Roman" w:cs="Times New Roman"/>
          <w:color w:val="FF0000"/>
          <w:sz w:val="24"/>
          <w:szCs w:val="24"/>
          <w:lang w:eastAsia="ru-RU"/>
        </w:rPr>
        <w:t xml:space="preserve"> </w:t>
      </w:r>
    </w:p>
    <w:p w:rsidR="002529AD" w:rsidRDefault="00A26C82" w:rsidP="002529AD">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7A351A">
        <w:rPr>
          <w:rFonts w:ascii="Times New Roman" w:eastAsia="Times New Roman" w:hAnsi="Times New Roman" w:cs="Times New Roman"/>
          <w:b/>
          <w:color w:val="000000" w:themeColor="text1"/>
          <w:sz w:val="24"/>
          <w:szCs w:val="24"/>
          <w:lang w:eastAsia="ru-RU"/>
        </w:rPr>
        <w:t>10. Відстеження результативності.</w:t>
      </w:r>
    </w:p>
    <w:p w:rsidR="00A26C82" w:rsidRPr="007A351A"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Для відстеження результативності рішення Студениківської с</w:t>
      </w:r>
      <w:r w:rsidR="00230927" w:rsidRPr="007A351A">
        <w:rPr>
          <w:rFonts w:ascii="Times New Roman" w:eastAsia="Times New Roman" w:hAnsi="Times New Roman" w:cs="Times New Roman"/>
          <w:color w:val="000000" w:themeColor="text1"/>
          <w:sz w:val="24"/>
          <w:szCs w:val="24"/>
          <w:lang w:eastAsia="ru-RU"/>
        </w:rPr>
        <w:t>ільської  ради відповідно до статті</w:t>
      </w:r>
      <w:r w:rsidRPr="007A351A">
        <w:rPr>
          <w:rFonts w:ascii="Times New Roman" w:eastAsia="Times New Roman" w:hAnsi="Times New Roman" w:cs="Times New Roman"/>
          <w:color w:val="000000" w:themeColor="text1"/>
          <w:sz w:val="24"/>
          <w:szCs w:val="24"/>
          <w:lang w:eastAsia="ru-RU"/>
        </w:rPr>
        <w:t xml:space="preserve"> 10 Закону України «Про засади державної регуляторної політики у сфері господарської діяльності» буде застосовано аналіз статистичних даних, даних бюджетної та податкової звітності. Терміни відстеження результативності дії запропонованого проекту рішення сільської ради встановлені:</w:t>
      </w:r>
    </w:p>
    <w:p w:rsidR="00A26C82" w:rsidRPr="007A351A" w:rsidRDefault="007A351A"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 базове (</w:t>
      </w:r>
      <w:r w:rsidR="00A26C82" w:rsidRPr="007A351A">
        <w:rPr>
          <w:rFonts w:ascii="Times New Roman" w:eastAsia="Times New Roman" w:hAnsi="Times New Roman" w:cs="Times New Roman"/>
          <w:color w:val="000000" w:themeColor="text1"/>
          <w:sz w:val="24"/>
          <w:szCs w:val="24"/>
          <w:lang w:eastAsia="ru-RU"/>
        </w:rPr>
        <w:t>до дня набрання чинності регуляторним актом</w:t>
      </w:r>
      <w:r w:rsidRPr="007A351A">
        <w:rPr>
          <w:rFonts w:ascii="Times New Roman" w:eastAsia="Times New Roman" w:hAnsi="Times New Roman" w:cs="Times New Roman"/>
          <w:color w:val="000000" w:themeColor="text1"/>
          <w:sz w:val="24"/>
          <w:szCs w:val="24"/>
          <w:lang w:eastAsia="ru-RU"/>
        </w:rPr>
        <w:t xml:space="preserve"> </w:t>
      </w:r>
      <w:r w:rsidRPr="007A351A">
        <w:rPr>
          <w:rFonts w:ascii="Times New Roman" w:hAnsi="Times New Roman" w:cs="Times New Roman"/>
          <w:color w:val="000000" w:themeColor="text1"/>
          <w:sz w:val="24"/>
          <w:szCs w:val="24"/>
          <w:shd w:val="clear" w:color="auto" w:fill="FFFFFF"/>
        </w:rPr>
        <w:t>або набрання чинності більшістю його положень</w:t>
      </w:r>
      <w:r w:rsidRPr="007A351A">
        <w:rPr>
          <w:rFonts w:ascii="Times New Roman" w:eastAsia="Times New Roman" w:hAnsi="Times New Roman" w:cs="Times New Roman"/>
          <w:color w:val="000000" w:themeColor="text1"/>
          <w:sz w:val="24"/>
          <w:szCs w:val="24"/>
          <w:lang w:eastAsia="ru-RU"/>
        </w:rPr>
        <w:t>)</w:t>
      </w:r>
      <w:r w:rsidR="00A26C82" w:rsidRPr="007A351A">
        <w:rPr>
          <w:rFonts w:ascii="Times New Roman" w:eastAsia="Times New Roman" w:hAnsi="Times New Roman" w:cs="Times New Roman"/>
          <w:color w:val="000000" w:themeColor="text1"/>
          <w:sz w:val="24"/>
          <w:szCs w:val="24"/>
          <w:lang w:eastAsia="ru-RU"/>
        </w:rPr>
        <w:t xml:space="preserve">; </w:t>
      </w:r>
    </w:p>
    <w:p w:rsidR="00A26C82" w:rsidRPr="007A351A" w:rsidRDefault="007A351A" w:rsidP="007A351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 xml:space="preserve">- повторне (через рік </w:t>
      </w:r>
      <w:r w:rsidRPr="007A351A">
        <w:rPr>
          <w:rFonts w:ascii="Times New Roman" w:hAnsi="Times New Roman" w:cs="Times New Roman"/>
          <w:color w:val="000000" w:themeColor="text1"/>
          <w:sz w:val="24"/>
          <w:szCs w:val="24"/>
          <w:shd w:val="clear" w:color="auto" w:fill="FFFFFF"/>
        </w:rPr>
        <w:t>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w:t>
      </w:r>
      <w:r w:rsidRPr="007A351A">
        <w:rPr>
          <w:rFonts w:ascii="Times New Roman" w:eastAsia="Times New Roman" w:hAnsi="Times New Roman" w:cs="Times New Roman"/>
          <w:color w:val="000000" w:themeColor="text1"/>
          <w:sz w:val="24"/>
          <w:szCs w:val="24"/>
          <w:lang w:eastAsia="ru-RU"/>
        </w:rPr>
        <w:t>);</w:t>
      </w:r>
    </w:p>
    <w:p w:rsidR="007A351A" w:rsidRPr="007A351A" w:rsidRDefault="007A351A"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 періодичне (раз на кожні три роки</w:t>
      </w:r>
      <w:r>
        <w:rPr>
          <w:rFonts w:ascii="Times New Roman" w:eastAsia="Times New Roman" w:hAnsi="Times New Roman" w:cs="Times New Roman"/>
          <w:color w:val="000000" w:themeColor="text1"/>
          <w:sz w:val="24"/>
          <w:szCs w:val="24"/>
          <w:lang w:eastAsia="ru-RU"/>
        </w:rPr>
        <w:t xml:space="preserve"> </w:t>
      </w:r>
      <w:r w:rsidRPr="007A351A">
        <w:rPr>
          <w:rFonts w:ascii="Times New Roman" w:hAnsi="Times New Roman" w:cs="Times New Roman"/>
          <w:color w:val="000000" w:themeColor="text1"/>
          <w:sz w:val="24"/>
          <w:szCs w:val="24"/>
          <w:shd w:val="clear" w:color="auto" w:fill="FFFFFF"/>
        </w:rPr>
        <w:t xml:space="preserve">починаючи з дня закінчення заходів з повторного відстеження результативності цього </w:t>
      </w:r>
      <w:proofErr w:type="spellStart"/>
      <w:r w:rsidRPr="007A351A">
        <w:rPr>
          <w:rFonts w:ascii="Times New Roman" w:hAnsi="Times New Roman" w:cs="Times New Roman"/>
          <w:color w:val="000000" w:themeColor="text1"/>
          <w:sz w:val="24"/>
          <w:szCs w:val="24"/>
          <w:shd w:val="clear" w:color="auto" w:fill="FFFFFF"/>
        </w:rPr>
        <w:t>акта</w:t>
      </w:r>
      <w:proofErr w:type="spellEnd"/>
      <w:r w:rsidRPr="007A351A">
        <w:rPr>
          <w:rFonts w:ascii="Times New Roman" w:hAnsi="Times New Roman" w:cs="Times New Roman"/>
          <w:color w:val="000000" w:themeColor="text1"/>
          <w:sz w:val="24"/>
          <w:szCs w:val="24"/>
          <w:shd w:val="clear" w:color="auto" w:fill="FFFFFF"/>
        </w:rPr>
        <w:t xml:space="preserve">, у тому числі і в разі, коли дію регуляторного </w:t>
      </w:r>
      <w:proofErr w:type="spellStart"/>
      <w:r w:rsidRPr="007A351A">
        <w:rPr>
          <w:rFonts w:ascii="Times New Roman" w:hAnsi="Times New Roman" w:cs="Times New Roman"/>
          <w:color w:val="000000" w:themeColor="text1"/>
          <w:sz w:val="24"/>
          <w:szCs w:val="24"/>
          <w:shd w:val="clear" w:color="auto" w:fill="FFFFFF"/>
        </w:rPr>
        <w:t>акта</w:t>
      </w:r>
      <w:proofErr w:type="spellEnd"/>
      <w:r w:rsidRPr="007A351A">
        <w:rPr>
          <w:rFonts w:ascii="Times New Roman" w:hAnsi="Times New Roman" w:cs="Times New Roman"/>
          <w:color w:val="000000" w:themeColor="text1"/>
          <w:sz w:val="24"/>
          <w:szCs w:val="24"/>
          <w:shd w:val="clear" w:color="auto" w:fill="FFFFFF"/>
        </w:rPr>
        <w:t>, прийнятого на визначений строк, було продовжено після закінчення цього визначеного строку</w:t>
      </w:r>
      <w:r w:rsidRPr="007A351A">
        <w:rPr>
          <w:rFonts w:ascii="Times New Roman" w:eastAsia="Times New Roman" w:hAnsi="Times New Roman" w:cs="Times New Roman"/>
          <w:color w:val="000000" w:themeColor="text1"/>
          <w:sz w:val="24"/>
          <w:szCs w:val="24"/>
          <w:lang w:eastAsia="ru-RU"/>
        </w:rPr>
        <w:t>).</w:t>
      </w:r>
    </w:p>
    <w:p w:rsidR="00A26C82" w:rsidRPr="007A351A" w:rsidRDefault="00A26C82" w:rsidP="002529AD">
      <w:pPr>
        <w:spacing w:after="12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 xml:space="preserve">Забезпечення проведення відстеження покладається на </w:t>
      </w:r>
      <w:r w:rsidR="00230927" w:rsidRPr="007A351A">
        <w:rPr>
          <w:rFonts w:ascii="Times New Roman" w:eastAsia="Times New Roman" w:hAnsi="Times New Roman" w:cs="Times New Roman"/>
          <w:color w:val="000000" w:themeColor="text1"/>
          <w:sz w:val="24"/>
          <w:szCs w:val="24"/>
          <w:lang w:eastAsia="ru-RU"/>
        </w:rPr>
        <w:t xml:space="preserve">фінансовий відділ </w:t>
      </w:r>
      <w:r w:rsidRPr="007A351A">
        <w:rPr>
          <w:rFonts w:ascii="Times New Roman" w:eastAsia="Times New Roman" w:hAnsi="Times New Roman" w:cs="Times New Roman"/>
          <w:color w:val="000000" w:themeColor="text1"/>
          <w:sz w:val="24"/>
          <w:szCs w:val="24"/>
          <w:lang w:eastAsia="ru-RU"/>
        </w:rPr>
        <w:t>сільської  ради.</w:t>
      </w:r>
    </w:p>
    <w:p w:rsidR="00A26C82" w:rsidRPr="007A351A" w:rsidRDefault="00A26C82" w:rsidP="00F763A6">
      <w:pPr>
        <w:spacing w:after="0" w:line="240" w:lineRule="auto"/>
        <w:ind w:firstLine="567"/>
        <w:jc w:val="both"/>
        <w:rPr>
          <w:rFonts w:ascii="Times New Roman" w:eastAsia="Times New Roman" w:hAnsi="Times New Roman" w:cs="Times New Roman"/>
          <w:b/>
          <w:color w:val="000000" w:themeColor="text1"/>
          <w:sz w:val="24"/>
          <w:szCs w:val="24"/>
          <w:lang w:eastAsia="ru-RU"/>
        </w:rPr>
      </w:pPr>
      <w:r w:rsidRPr="007A351A">
        <w:rPr>
          <w:rFonts w:ascii="Times New Roman" w:eastAsia="Times New Roman" w:hAnsi="Times New Roman" w:cs="Times New Roman"/>
          <w:b/>
          <w:color w:val="000000" w:themeColor="text1"/>
          <w:sz w:val="24"/>
          <w:szCs w:val="24"/>
          <w:lang w:eastAsia="ru-RU"/>
        </w:rPr>
        <w:t>11.</w:t>
      </w:r>
      <w:r w:rsidR="00B25EDB" w:rsidRPr="007A351A">
        <w:rPr>
          <w:rFonts w:ascii="Times New Roman" w:eastAsia="Times New Roman" w:hAnsi="Times New Roman" w:cs="Times New Roman"/>
          <w:b/>
          <w:color w:val="000000" w:themeColor="text1"/>
          <w:sz w:val="24"/>
          <w:szCs w:val="24"/>
          <w:lang w:eastAsia="ru-RU"/>
        </w:rPr>
        <w:t xml:space="preserve"> </w:t>
      </w:r>
      <w:r w:rsidRPr="007A351A">
        <w:rPr>
          <w:rFonts w:ascii="Times New Roman" w:eastAsia="Times New Roman" w:hAnsi="Times New Roman" w:cs="Times New Roman"/>
          <w:b/>
          <w:color w:val="000000" w:themeColor="text1"/>
          <w:sz w:val="24"/>
          <w:szCs w:val="24"/>
          <w:lang w:eastAsia="ru-RU"/>
        </w:rPr>
        <w:t xml:space="preserve">Заходи по відстеженню результативності: </w:t>
      </w:r>
    </w:p>
    <w:p w:rsidR="00A26C82" w:rsidRPr="007A351A" w:rsidRDefault="00A26C82" w:rsidP="00F763A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A351A">
        <w:rPr>
          <w:rFonts w:ascii="Times New Roman" w:eastAsia="Times New Roman" w:hAnsi="Times New Roman" w:cs="Times New Roman"/>
          <w:color w:val="000000" w:themeColor="text1"/>
          <w:sz w:val="24"/>
          <w:szCs w:val="24"/>
          <w:lang w:eastAsia="ru-RU"/>
        </w:rPr>
        <w:t>Відстеження результативності здійсн</w:t>
      </w:r>
      <w:r w:rsidR="007A351A" w:rsidRPr="007A351A">
        <w:rPr>
          <w:rFonts w:ascii="Times New Roman" w:eastAsia="Times New Roman" w:hAnsi="Times New Roman" w:cs="Times New Roman"/>
          <w:color w:val="000000" w:themeColor="text1"/>
          <w:sz w:val="24"/>
          <w:szCs w:val="24"/>
          <w:lang w:eastAsia="ru-RU"/>
        </w:rPr>
        <w:t xml:space="preserve">юватиметься на підставі даних, </w:t>
      </w:r>
      <w:r w:rsidRPr="007A351A">
        <w:rPr>
          <w:rFonts w:ascii="Times New Roman" w:eastAsia="Times New Roman" w:hAnsi="Times New Roman" w:cs="Times New Roman"/>
          <w:color w:val="000000" w:themeColor="text1"/>
          <w:sz w:val="24"/>
          <w:szCs w:val="24"/>
          <w:lang w:eastAsia="ru-RU"/>
        </w:rPr>
        <w:t>розміру надходжень від сплати земельного податку  на підставі даних фіскальної служби .</w:t>
      </w:r>
    </w:p>
    <w:p w:rsidR="00A26C82" w:rsidRPr="00F763A6" w:rsidRDefault="00A26C82" w:rsidP="00F763A6">
      <w:pPr>
        <w:spacing w:after="0" w:line="240" w:lineRule="auto"/>
        <w:ind w:firstLine="567"/>
        <w:rPr>
          <w:rFonts w:ascii="Times New Roman" w:eastAsia="Times New Roman" w:hAnsi="Times New Roman" w:cs="Times New Roman"/>
          <w:b/>
          <w:color w:val="FF0000"/>
          <w:sz w:val="24"/>
          <w:szCs w:val="24"/>
          <w:lang w:eastAsia="ru-RU"/>
        </w:rPr>
      </w:pPr>
      <w:r w:rsidRPr="00F763A6">
        <w:rPr>
          <w:rFonts w:ascii="Times New Roman" w:eastAsia="Times New Roman" w:hAnsi="Times New Roman" w:cs="Times New Roman"/>
          <w:b/>
          <w:color w:val="FF0000"/>
          <w:sz w:val="24"/>
          <w:szCs w:val="24"/>
          <w:lang w:eastAsia="ru-RU"/>
        </w:rPr>
        <w:t xml:space="preserve">                </w:t>
      </w:r>
    </w:p>
    <w:p w:rsidR="00A26C82" w:rsidRPr="00B25EDB" w:rsidRDefault="00B25EDB" w:rsidP="00A26C82">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Погоджено: </w:t>
      </w:r>
    </w:p>
    <w:p w:rsidR="00B25EDB" w:rsidRPr="00192E20" w:rsidRDefault="00B25EDB" w:rsidP="00A26C82">
      <w:pPr>
        <w:spacing w:after="0" w:line="240" w:lineRule="auto"/>
        <w:rPr>
          <w:rFonts w:ascii="Times New Roman" w:eastAsia="Times New Roman" w:hAnsi="Times New Roman" w:cs="Times New Roman"/>
          <w:b/>
          <w:color w:val="FF0000"/>
          <w:sz w:val="26"/>
          <w:szCs w:val="26"/>
          <w:lang w:eastAsia="ru-RU"/>
        </w:rPr>
      </w:pPr>
    </w:p>
    <w:p w:rsidR="00B25EDB" w:rsidRDefault="00B25EDB" w:rsidP="00B25EDB">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Фінансового відділу       </w:t>
      </w:r>
    </w:p>
    <w:p w:rsidR="00B25EDB" w:rsidRDefault="00A14716" w:rsidP="00B25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відділу земельних ресурсів </w:t>
      </w:r>
    </w:p>
    <w:p w:rsidR="00323A17" w:rsidRPr="00B25EDB" w:rsidRDefault="00323A17" w:rsidP="00B25E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відділу з юридичних питань</w:t>
      </w: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B25EDB" w:rsidRDefault="00B25EDB" w:rsidP="00A26C82">
      <w:pPr>
        <w:spacing w:after="0" w:line="240" w:lineRule="auto"/>
        <w:rPr>
          <w:rFonts w:ascii="Times New Roman" w:eastAsia="Times New Roman" w:hAnsi="Times New Roman" w:cs="Times New Roman"/>
          <w:color w:val="FF0000"/>
          <w:sz w:val="26"/>
          <w:szCs w:val="26"/>
          <w:lang w:eastAsia="ru-RU"/>
        </w:rPr>
      </w:pPr>
    </w:p>
    <w:p w:rsidR="002529AD" w:rsidRDefault="002529AD" w:rsidP="00A26C82">
      <w:pPr>
        <w:spacing w:after="0" w:line="240" w:lineRule="auto"/>
        <w:rPr>
          <w:rFonts w:ascii="Times New Roman" w:eastAsia="Times New Roman" w:hAnsi="Times New Roman" w:cs="Times New Roman"/>
          <w:color w:val="FF0000"/>
          <w:sz w:val="26"/>
          <w:szCs w:val="26"/>
          <w:lang w:eastAsia="ru-RU"/>
        </w:rPr>
      </w:pPr>
    </w:p>
    <w:p w:rsidR="002529AD" w:rsidRDefault="002529AD"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323A17" w:rsidRDefault="00323A17" w:rsidP="00A26C82">
      <w:pPr>
        <w:spacing w:after="0" w:line="240" w:lineRule="auto"/>
        <w:rPr>
          <w:rFonts w:ascii="Times New Roman" w:eastAsia="Times New Roman" w:hAnsi="Times New Roman" w:cs="Times New Roman"/>
          <w:color w:val="FF0000"/>
          <w:sz w:val="26"/>
          <w:szCs w:val="26"/>
          <w:lang w:eastAsia="ru-RU"/>
        </w:rPr>
      </w:pPr>
    </w:p>
    <w:p w:rsidR="002529AD" w:rsidRPr="00192E20" w:rsidRDefault="002529AD" w:rsidP="00A26C82">
      <w:pPr>
        <w:spacing w:after="0" w:line="240" w:lineRule="auto"/>
        <w:rPr>
          <w:rFonts w:ascii="Times New Roman" w:eastAsia="Times New Roman" w:hAnsi="Times New Roman" w:cs="Times New Roman"/>
          <w:color w:val="FF0000"/>
          <w:sz w:val="26"/>
          <w:szCs w:val="26"/>
          <w:lang w:eastAsia="ru-RU"/>
        </w:rPr>
      </w:pPr>
    </w:p>
    <w:p w:rsidR="00A26C82" w:rsidRPr="00F763A6" w:rsidRDefault="00A26C82" w:rsidP="00A26C82">
      <w:pPr>
        <w:shd w:val="clear" w:color="auto" w:fill="FFFFFF"/>
        <w:spacing w:after="0" w:line="240" w:lineRule="auto"/>
        <w:jc w:val="center"/>
        <w:rPr>
          <w:rFonts w:ascii="Times New Roman" w:eastAsia="Times New Roman" w:hAnsi="Times New Roman" w:cs="Times New Roman"/>
          <w:sz w:val="24"/>
          <w:szCs w:val="24"/>
          <w:lang w:eastAsia="ru-RU"/>
        </w:rPr>
      </w:pPr>
      <w:r w:rsidRPr="00F763A6">
        <w:rPr>
          <w:rFonts w:ascii="Times New Roman" w:eastAsia="Times New Roman" w:hAnsi="Times New Roman" w:cs="Times New Roman"/>
          <w:b/>
          <w:bCs/>
          <w:sz w:val="24"/>
          <w:szCs w:val="24"/>
          <w:lang w:eastAsia="ru-RU"/>
        </w:rPr>
        <w:t>Аналіз регуляторного  впливу</w:t>
      </w:r>
    </w:p>
    <w:p w:rsidR="00A26C82" w:rsidRPr="00F763A6" w:rsidRDefault="00B25EDB" w:rsidP="00A26C82">
      <w:pPr>
        <w:shd w:val="clear" w:color="auto" w:fill="FFFFFF"/>
        <w:spacing w:after="0" w:line="240" w:lineRule="auto"/>
        <w:jc w:val="center"/>
        <w:outlineLvl w:val="1"/>
        <w:rPr>
          <w:rFonts w:ascii="Times New Roman" w:eastAsia="Times New Roman" w:hAnsi="Times New Roman" w:cs="Times New Roman"/>
          <w:sz w:val="24"/>
          <w:szCs w:val="24"/>
          <w:lang w:eastAsia="ru-RU"/>
        </w:rPr>
      </w:pPr>
      <w:proofErr w:type="spellStart"/>
      <w:r w:rsidRPr="00F763A6">
        <w:rPr>
          <w:rFonts w:ascii="Times New Roman" w:eastAsia="Times New Roman" w:hAnsi="Times New Roman" w:cs="Times New Roman"/>
          <w:sz w:val="24"/>
          <w:szCs w:val="24"/>
          <w:lang w:eastAsia="ru-RU"/>
        </w:rPr>
        <w:t>проє</w:t>
      </w:r>
      <w:r w:rsidR="00A26C82" w:rsidRPr="00F763A6">
        <w:rPr>
          <w:rFonts w:ascii="Times New Roman" w:eastAsia="Times New Roman" w:hAnsi="Times New Roman" w:cs="Times New Roman"/>
          <w:sz w:val="24"/>
          <w:szCs w:val="24"/>
          <w:lang w:eastAsia="ru-RU"/>
        </w:rPr>
        <w:t>кту</w:t>
      </w:r>
      <w:proofErr w:type="spellEnd"/>
      <w:r w:rsidR="00A26C82" w:rsidRPr="00F763A6">
        <w:rPr>
          <w:rFonts w:ascii="Times New Roman" w:eastAsia="Times New Roman" w:hAnsi="Times New Roman" w:cs="Times New Roman"/>
          <w:sz w:val="24"/>
          <w:szCs w:val="24"/>
          <w:lang w:eastAsia="ru-RU"/>
        </w:rPr>
        <w:t xml:space="preserve"> рішення  </w:t>
      </w:r>
      <w:proofErr w:type="spellStart"/>
      <w:r w:rsidRPr="00F763A6">
        <w:rPr>
          <w:rFonts w:ascii="Times New Roman" w:eastAsia="Times New Roman" w:hAnsi="Times New Roman" w:cs="Times New Roman"/>
          <w:sz w:val="24"/>
          <w:szCs w:val="24"/>
          <w:lang w:eastAsia="ru-RU"/>
        </w:rPr>
        <w:t>Студениківської</w:t>
      </w:r>
      <w:proofErr w:type="spellEnd"/>
      <w:r w:rsidRPr="00F763A6">
        <w:rPr>
          <w:rFonts w:ascii="Times New Roman" w:eastAsia="Times New Roman" w:hAnsi="Times New Roman" w:cs="Times New Roman"/>
          <w:sz w:val="24"/>
          <w:szCs w:val="24"/>
          <w:lang w:eastAsia="ru-RU"/>
        </w:rPr>
        <w:t xml:space="preserve"> </w:t>
      </w:r>
      <w:r w:rsidR="00A26C82" w:rsidRPr="00F763A6">
        <w:rPr>
          <w:rFonts w:ascii="Times New Roman" w:eastAsia="Times New Roman" w:hAnsi="Times New Roman" w:cs="Times New Roman"/>
          <w:sz w:val="24"/>
          <w:szCs w:val="24"/>
          <w:lang w:eastAsia="ru-RU"/>
        </w:rPr>
        <w:t>сільської</w:t>
      </w:r>
      <w:r w:rsidRPr="00F763A6">
        <w:rPr>
          <w:rFonts w:ascii="Times New Roman" w:eastAsia="Times New Roman" w:hAnsi="Times New Roman" w:cs="Times New Roman"/>
          <w:sz w:val="24"/>
          <w:szCs w:val="24"/>
          <w:lang w:eastAsia="ru-RU"/>
        </w:rPr>
        <w:t xml:space="preserve">  ради «</w:t>
      </w:r>
      <w:r w:rsidR="00A26C82" w:rsidRPr="00F763A6">
        <w:rPr>
          <w:rFonts w:ascii="Times New Roman" w:eastAsia="Times New Roman" w:hAnsi="Times New Roman" w:cs="Times New Roman"/>
          <w:sz w:val="24"/>
          <w:szCs w:val="24"/>
          <w:lang w:eastAsia="ru-RU"/>
        </w:rPr>
        <w:t xml:space="preserve">Про встановлення ставок і пільг із сплати на нерухоме майно, відмінне від </w:t>
      </w:r>
      <w:r w:rsidRPr="00F763A6">
        <w:rPr>
          <w:rFonts w:ascii="Times New Roman" w:eastAsia="Times New Roman" w:hAnsi="Times New Roman" w:cs="Times New Roman"/>
          <w:sz w:val="24"/>
          <w:szCs w:val="24"/>
          <w:lang w:eastAsia="ru-RU"/>
        </w:rPr>
        <w:t>земельної ділянки, на 2022 рік»</w:t>
      </w:r>
    </w:p>
    <w:p w:rsidR="00A26C82" w:rsidRPr="00F763A6" w:rsidRDefault="00A26C82" w:rsidP="00A26C82">
      <w:pPr>
        <w:shd w:val="clear" w:color="auto" w:fill="FFFFFF"/>
        <w:spacing w:after="0" w:line="240" w:lineRule="auto"/>
        <w:jc w:val="both"/>
        <w:rPr>
          <w:rFonts w:ascii="Times New Roman" w:eastAsia="Times New Roman" w:hAnsi="Times New Roman" w:cs="Times New Roman"/>
          <w:color w:val="FF0000"/>
          <w:sz w:val="24"/>
          <w:szCs w:val="24"/>
          <w:lang w:eastAsia="ru-RU"/>
        </w:rPr>
      </w:pPr>
      <w:r w:rsidRPr="00F763A6">
        <w:rPr>
          <w:rFonts w:ascii="Times New Roman" w:eastAsia="Times New Roman" w:hAnsi="Times New Roman" w:cs="Times New Roman"/>
          <w:color w:val="FF0000"/>
          <w:sz w:val="24"/>
          <w:szCs w:val="24"/>
          <w:lang w:eastAsia="ru-RU"/>
        </w:rPr>
        <w:t> </w:t>
      </w:r>
    </w:p>
    <w:p w:rsidR="00A26C82" w:rsidRPr="00F763A6" w:rsidRDefault="00B25EDB" w:rsidP="00A26C82">
      <w:pPr>
        <w:shd w:val="clear" w:color="auto" w:fill="FFFFFF"/>
        <w:spacing w:after="0" w:line="240" w:lineRule="auto"/>
        <w:ind w:firstLine="708"/>
        <w:jc w:val="both"/>
        <w:rPr>
          <w:rFonts w:ascii="Times New Roman" w:eastAsia="Times New Roman" w:hAnsi="Times New Roman" w:cs="Times New Roman"/>
          <w:sz w:val="24"/>
          <w:szCs w:val="24"/>
          <w:lang w:eastAsia="ru-RU"/>
        </w:rPr>
      </w:pPr>
      <w:proofErr w:type="spellStart"/>
      <w:r w:rsidRPr="00F763A6">
        <w:rPr>
          <w:rFonts w:ascii="Times New Roman" w:eastAsia="Times New Roman" w:hAnsi="Times New Roman" w:cs="Times New Roman"/>
          <w:sz w:val="24"/>
          <w:szCs w:val="24"/>
          <w:lang w:eastAsia="ru-RU"/>
        </w:rPr>
        <w:t>Проє</w:t>
      </w:r>
      <w:r w:rsidR="00A26C82" w:rsidRPr="00F763A6">
        <w:rPr>
          <w:rFonts w:ascii="Times New Roman" w:eastAsia="Times New Roman" w:hAnsi="Times New Roman" w:cs="Times New Roman"/>
          <w:sz w:val="24"/>
          <w:szCs w:val="24"/>
          <w:lang w:eastAsia="ru-RU"/>
        </w:rPr>
        <w:t>кт</w:t>
      </w:r>
      <w:proofErr w:type="spellEnd"/>
      <w:r w:rsidR="00A26C82" w:rsidRPr="00F763A6">
        <w:rPr>
          <w:rFonts w:ascii="Times New Roman" w:eastAsia="Times New Roman" w:hAnsi="Times New Roman" w:cs="Times New Roman"/>
          <w:sz w:val="24"/>
          <w:szCs w:val="24"/>
          <w:lang w:eastAsia="ru-RU"/>
        </w:rPr>
        <w:t xml:space="preserve"> рішення </w:t>
      </w:r>
      <w:proofErr w:type="spellStart"/>
      <w:r w:rsidRPr="00F763A6">
        <w:rPr>
          <w:rFonts w:ascii="Times New Roman" w:eastAsia="Times New Roman" w:hAnsi="Times New Roman" w:cs="Times New Roman"/>
          <w:sz w:val="24"/>
          <w:szCs w:val="24"/>
          <w:lang w:eastAsia="ru-RU"/>
        </w:rPr>
        <w:t>Студениківської</w:t>
      </w:r>
      <w:proofErr w:type="spellEnd"/>
      <w:r w:rsidRPr="00F763A6">
        <w:rPr>
          <w:rFonts w:ascii="Times New Roman" w:eastAsia="Times New Roman" w:hAnsi="Times New Roman" w:cs="Times New Roman"/>
          <w:sz w:val="24"/>
          <w:szCs w:val="24"/>
          <w:lang w:eastAsia="ru-RU"/>
        </w:rPr>
        <w:t xml:space="preserve"> </w:t>
      </w:r>
      <w:r w:rsidR="00A26C82" w:rsidRPr="00F763A6">
        <w:rPr>
          <w:rFonts w:ascii="Times New Roman" w:eastAsia="Times New Roman" w:hAnsi="Times New Roman" w:cs="Times New Roman"/>
          <w:sz w:val="24"/>
          <w:szCs w:val="24"/>
          <w:lang w:eastAsia="ru-RU"/>
        </w:rPr>
        <w:t>сільської ради  «Про встановлення ставок і пільг із сплати на нерухоме майно, відмінн</w:t>
      </w:r>
      <w:r w:rsidRPr="00F763A6">
        <w:rPr>
          <w:rFonts w:ascii="Times New Roman" w:eastAsia="Times New Roman" w:hAnsi="Times New Roman" w:cs="Times New Roman"/>
          <w:sz w:val="24"/>
          <w:szCs w:val="24"/>
          <w:lang w:eastAsia="ru-RU"/>
        </w:rPr>
        <w:t>е від земельної ділянки, на 2022</w:t>
      </w:r>
      <w:r w:rsidR="00A26C82" w:rsidRPr="00F763A6">
        <w:rPr>
          <w:rFonts w:ascii="Times New Roman" w:eastAsia="Times New Roman" w:hAnsi="Times New Roman" w:cs="Times New Roman"/>
          <w:sz w:val="24"/>
          <w:szCs w:val="24"/>
          <w:lang w:eastAsia="ru-RU"/>
        </w:rPr>
        <w:t xml:space="preserve"> рік» розроблений відповідно до Податкового кодексу України.</w:t>
      </w:r>
    </w:p>
    <w:p w:rsidR="00A26C82" w:rsidRPr="00F763A6" w:rsidRDefault="00B25EDB" w:rsidP="00BE52B4">
      <w:pPr>
        <w:shd w:val="clear" w:color="auto" w:fill="FFFFFF"/>
        <w:spacing w:after="120" w:line="240" w:lineRule="auto"/>
        <w:ind w:firstLine="709"/>
        <w:jc w:val="both"/>
        <w:rPr>
          <w:rFonts w:ascii="Times New Roman" w:eastAsia="Times New Roman" w:hAnsi="Times New Roman" w:cs="Times New Roman"/>
          <w:sz w:val="24"/>
          <w:szCs w:val="24"/>
          <w:lang w:eastAsia="ru-RU"/>
        </w:rPr>
      </w:pPr>
      <w:proofErr w:type="spellStart"/>
      <w:r w:rsidRPr="00F763A6">
        <w:rPr>
          <w:rFonts w:ascii="Times New Roman" w:eastAsia="Times New Roman" w:hAnsi="Times New Roman" w:cs="Times New Roman"/>
          <w:sz w:val="24"/>
          <w:szCs w:val="24"/>
          <w:lang w:eastAsia="ru-RU"/>
        </w:rPr>
        <w:t>Проєкт</w:t>
      </w:r>
      <w:proofErr w:type="spellEnd"/>
      <w:r w:rsidRPr="00F763A6">
        <w:rPr>
          <w:rFonts w:ascii="Times New Roman" w:eastAsia="Times New Roman" w:hAnsi="Times New Roman" w:cs="Times New Roman"/>
          <w:sz w:val="24"/>
          <w:szCs w:val="24"/>
          <w:lang w:eastAsia="ru-RU"/>
        </w:rPr>
        <w:t xml:space="preserve"> рішення </w:t>
      </w:r>
      <w:proofErr w:type="spellStart"/>
      <w:r w:rsidRPr="00F763A6">
        <w:rPr>
          <w:rFonts w:ascii="Times New Roman" w:eastAsia="Times New Roman" w:hAnsi="Times New Roman" w:cs="Times New Roman"/>
          <w:sz w:val="24"/>
          <w:szCs w:val="24"/>
          <w:lang w:eastAsia="ru-RU"/>
        </w:rPr>
        <w:t>Студениківської</w:t>
      </w:r>
      <w:proofErr w:type="spellEnd"/>
      <w:r w:rsidRPr="00F763A6">
        <w:rPr>
          <w:rFonts w:ascii="Times New Roman" w:eastAsia="Times New Roman" w:hAnsi="Times New Roman" w:cs="Times New Roman"/>
          <w:sz w:val="24"/>
          <w:szCs w:val="24"/>
          <w:lang w:eastAsia="ru-RU"/>
        </w:rPr>
        <w:t xml:space="preserve"> сільської ради  «Про встановлення ставок і пільг із сплати на нерухоме майно, відмінне від земельної ділянки, на 2022 рік» </w:t>
      </w:r>
      <w:r w:rsidR="00A26C82" w:rsidRPr="00F763A6">
        <w:rPr>
          <w:rFonts w:ascii="Times New Roman" w:eastAsia="Times New Roman" w:hAnsi="Times New Roman" w:cs="Times New Roman"/>
          <w:sz w:val="24"/>
          <w:szCs w:val="24"/>
          <w:lang w:eastAsia="ru-RU"/>
        </w:rPr>
        <w:t xml:space="preserve">розроблено з метою  поповнення  сільського  бюджету, зміцнення матеріальної і фінансової бази місцевого самоврядування, сприяння соціально-економічного розвитку </w:t>
      </w:r>
      <w:proofErr w:type="spellStart"/>
      <w:r w:rsidR="00A26C82" w:rsidRPr="00F763A6">
        <w:rPr>
          <w:rFonts w:ascii="Times New Roman" w:eastAsia="Times New Roman" w:hAnsi="Times New Roman" w:cs="Times New Roman"/>
          <w:sz w:val="24"/>
          <w:szCs w:val="24"/>
          <w:lang w:eastAsia="ru-RU"/>
        </w:rPr>
        <w:t>Студениківської</w:t>
      </w:r>
      <w:proofErr w:type="spellEnd"/>
      <w:r w:rsidR="00A26C82" w:rsidRPr="00F763A6">
        <w:rPr>
          <w:rFonts w:ascii="Times New Roman" w:eastAsia="Times New Roman" w:hAnsi="Times New Roman" w:cs="Times New Roman"/>
          <w:sz w:val="24"/>
          <w:szCs w:val="24"/>
          <w:lang w:eastAsia="ru-RU"/>
        </w:rPr>
        <w:t xml:space="preserve">  </w:t>
      </w:r>
      <w:r w:rsidR="00404583">
        <w:rPr>
          <w:rFonts w:ascii="Times New Roman" w:eastAsia="Times New Roman" w:hAnsi="Times New Roman" w:cs="Times New Roman"/>
          <w:sz w:val="24"/>
          <w:szCs w:val="24"/>
          <w:lang w:eastAsia="ru-RU"/>
        </w:rPr>
        <w:t xml:space="preserve">сільської територіальної громади (далі – </w:t>
      </w:r>
      <w:proofErr w:type="spellStart"/>
      <w:r w:rsidR="00404583">
        <w:rPr>
          <w:rFonts w:ascii="Times New Roman" w:eastAsia="Times New Roman" w:hAnsi="Times New Roman" w:cs="Times New Roman"/>
          <w:sz w:val="24"/>
          <w:szCs w:val="24"/>
          <w:lang w:eastAsia="ru-RU"/>
        </w:rPr>
        <w:t>Студениківська</w:t>
      </w:r>
      <w:proofErr w:type="spellEnd"/>
      <w:r w:rsidR="00404583">
        <w:rPr>
          <w:rFonts w:ascii="Times New Roman" w:eastAsia="Times New Roman" w:hAnsi="Times New Roman" w:cs="Times New Roman"/>
          <w:sz w:val="24"/>
          <w:szCs w:val="24"/>
          <w:lang w:eastAsia="ru-RU"/>
        </w:rPr>
        <w:t xml:space="preserve"> СТГ)</w:t>
      </w:r>
      <w:r w:rsidRPr="00F763A6">
        <w:rPr>
          <w:rFonts w:ascii="Times New Roman" w:eastAsia="Times New Roman" w:hAnsi="Times New Roman" w:cs="Times New Roman"/>
          <w:sz w:val="24"/>
          <w:szCs w:val="24"/>
          <w:lang w:eastAsia="ru-RU"/>
        </w:rPr>
        <w:t xml:space="preserve"> на 2022</w:t>
      </w:r>
      <w:r w:rsidR="00A26C82" w:rsidRPr="00F763A6">
        <w:rPr>
          <w:rFonts w:ascii="Times New Roman" w:eastAsia="Times New Roman" w:hAnsi="Times New Roman" w:cs="Times New Roman"/>
          <w:sz w:val="24"/>
          <w:szCs w:val="24"/>
          <w:lang w:eastAsia="ru-RU"/>
        </w:rPr>
        <w:t xml:space="preserve"> рік.</w:t>
      </w:r>
    </w:p>
    <w:p w:rsidR="00A26C82" w:rsidRPr="00BE52B4" w:rsidRDefault="00A26C82" w:rsidP="00B25EDB">
      <w:pPr>
        <w:numPr>
          <w:ilvl w:val="0"/>
          <w:numId w:val="20"/>
        </w:numPr>
        <w:shd w:val="clear" w:color="auto" w:fill="FFFFFF"/>
        <w:tabs>
          <w:tab w:val="clear" w:pos="720"/>
          <w:tab w:val="num" w:pos="360"/>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BE52B4">
        <w:rPr>
          <w:rFonts w:ascii="Times New Roman" w:eastAsia="Times New Roman" w:hAnsi="Times New Roman" w:cs="Times New Roman"/>
          <w:b/>
          <w:bCs/>
          <w:color w:val="000000" w:themeColor="text1"/>
          <w:sz w:val="24"/>
          <w:szCs w:val="24"/>
          <w:lang w:eastAsia="ru-RU"/>
        </w:rPr>
        <w:t>Визначення та аналіз проблем, яку буде розв’язано  шляхом регулювання.</w:t>
      </w:r>
    </w:p>
    <w:p w:rsidR="00A26C82" w:rsidRPr="00BE52B4" w:rsidRDefault="00BE52B4" w:rsidP="00BE52B4">
      <w:pPr>
        <w:shd w:val="clear" w:color="auto" w:fill="FFFFFF"/>
        <w:spacing w:after="120" w:line="240" w:lineRule="auto"/>
        <w:ind w:firstLine="709"/>
        <w:jc w:val="both"/>
        <w:rPr>
          <w:rFonts w:ascii="Times New Roman" w:eastAsia="Times New Roman" w:hAnsi="Times New Roman" w:cs="Times New Roman"/>
          <w:color w:val="000000" w:themeColor="text1"/>
          <w:sz w:val="24"/>
          <w:szCs w:val="24"/>
          <w:lang w:eastAsia="ru-RU"/>
        </w:rPr>
      </w:pPr>
      <w:proofErr w:type="spellStart"/>
      <w:r w:rsidRPr="00BE52B4">
        <w:rPr>
          <w:rFonts w:ascii="Times New Roman" w:eastAsia="Times New Roman" w:hAnsi="Times New Roman" w:cs="Times New Roman"/>
          <w:color w:val="000000" w:themeColor="text1"/>
          <w:sz w:val="24"/>
          <w:szCs w:val="24"/>
          <w:lang w:eastAsia="ru-RU"/>
        </w:rPr>
        <w:t>Проє</w:t>
      </w:r>
      <w:r w:rsidR="00A26C82" w:rsidRPr="00BE52B4">
        <w:rPr>
          <w:rFonts w:ascii="Times New Roman" w:eastAsia="Times New Roman" w:hAnsi="Times New Roman" w:cs="Times New Roman"/>
          <w:color w:val="000000" w:themeColor="text1"/>
          <w:sz w:val="24"/>
          <w:szCs w:val="24"/>
          <w:lang w:eastAsia="ru-RU"/>
        </w:rPr>
        <w:t>ктом</w:t>
      </w:r>
      <w:proofErr w:type="spellEnd"/>
      <w:r w:rsidR="00A26C82" w:rsidRPr="00BE52B4">
        <w:rPr>
          <w:rFonts w:ascii="Times New Roman" w:eastAsia="Times New Roman" w:hAnsi="Times New Roman" w:cs="Times New Roman"/>
          <w:color w:val="000000" w:themeColor="text1"/>
          <w:sz w:val="24"/>
          <w:szCs w:val="24"/>
          <w:lang w:eastAsia="ru-RU"/>
        </w:rPr>
        <w:t xml:space="preserve"> рішення передбачається затвердження податку на нерухоме майно відмінне від земельної ділянки, що  створює  умови для надходження до міського бюджету коштів одержаних  від сплати податк</w:t>
      </w:r>
      <w:r w:rsidRPr="00BE52B4">
        <w:rPr>
          <w:rFonts w:ascii="Times New Roman" w:eastAsia="Times New Roman" w:hAnsi="Times New Roman" w:cs="Times New Roman"/>
          <w:color w:val="000000" w:themeColor="text1"/>
          <w:sz w:val="24"/>
          <w:szCs w:val="24"/>
          <w:lang w:eastAsia="ru-RU"/>
        </w:rPr>
        <w:t>у на території Студениківської СТГ ради на 2022</w:t>
      </w:r>
      <w:r w:rsidR="00A26C82" w:rsidRPr="00BE52B4">
        <w:rPr>
          <w:rFonts w:ascii="Times New Roman" w:eastAsia="Times New Roman" w:hAnsi="Times New Roman" w:cs="Times New Roman"/>
          <w:color w:val="000000" w:themeColor="text1"/>
          <w:sz w:val="24"/>
          <w:szCs w:val="24"/>
          <w:lang w:eastAsia="ru-RU"/>
        </w:rPr>
        <w:t xml:space="preserve"> рік.</w:t>
      </w:r>
    </w:p>
    <w:p w:rsidR="00A26C82" w:rsidRPr="00BE52B4" w:rsidRDefault="00A26C82" w:rsidP="00BE52B4">
      <w:pPr>
        <w:numPr>
          <w:ilvl w:val="0"/>
          <w:numId w:val="21"/>
        </w:num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proofErr w:type="spellStart"/>
      <w:r w:rsidRPr="00BE52B4">
        <w:rPr>
          <w:rFonts w:ascii="Times New Roman" w:eastAsia="Times New Roman" w:hAnsi="Times New Roman" w:cs="Times New Roman"/>
          <w:b/>
          <w:bCs/>
          <w:color w:val="000000" w:themeColor="text1"/>
          <w:sz w:val="24"/>
          <w:szCs w:val="24"/>
          <w:lang w:eastAsia="ru-RU"/>
        </w:rPr>
        <w:t>Обгрунтування</w:t>
      </w:r>
      <w:proofErr w:type="spellEnd"/>
      <w:r w:rsidRPr="00BE52B4">
        <w:rPr>
          <w:rFonts w:ascii="Times New Roman" w:eastAsia="Times New Roman" w:hAnsi="Times New Roman" w:cs="Times New Roman"/>
          <w:b/>
          <w:bCs/>
          <w:color w:val="000000" w:themeColor="text1"/>
          <w:sz w:val="24"/>
          <w:szCs w:val="24"/>
          <w:lang w:eastAsia="ru-RU"/>
        </w:rPr>
        <w:t xml:space="preserve">  прийняття  регуляторного </w:t>
      </w:r>
      <w:proofErr w:type="spellStart"/>
      <w:r w:rsidRPr="00BE52B4">
        <w:rPr>
          <w:rFonts w:ascii="Times New Roman" w:eastAsia="Times New Roman" w:hAnsi="Times New Roman" w:cs="Times New Roman"/>
          <w:b/>
          <w:bCs/>
          <w:color w:val="000000" w:themeColor="text1"/>
          <w:sz w:val="24"/>
          <w:szCs w:val="24"/>
          <w:lang w:eastAsia="ru-RU"/>
        </w:rPr>
        <w:t>акта</w:t>
      </w:r>
      <w:proofErr w:type="spellEnd"/>
      <w:r w:rsidRPr="00BE52B4">
        <w:rPr>
          <w:rFonts w:ascii="Times New Roman" w:eastAsia="Times New Roman" w:hAnsi="Times New Roman" w:cs="Times New Roman"/>
          <w:b/>
          <w:bCs/>
          <w:color w:val="000000" w:themeColor="text1"/>
          <w:sz w:val="24"/>
          <w:szCs w:val="24"/>
          <w:lang w:eastAsia="ru-RU"/>
        </w:rPr>
        <w:t>.</w:t>
      </w:r>
    </w:p>
    <w:p w:rsidR="00A26C82" w:rsidRPr="00BE52B4" w:rsidRDefault="00A26C82" w:rsidP="00BE52B4">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BE52B4">
        <w:rPr>
          <w:rFonts w:ascii="Times New Roman" w:eastAsia="Times New Roman" w:hAnsi="Times New Roman" w:cs="Times New Roman"/>
          <w:color w:val="000000" w:themeColor="text1"/>
          <w:sz w:val="24"/>
          <w:szCs w:val="24"/>
          <w:lang w:eastAsia="ru-RU"/>
        </w:rPr>
        <w:t>Встановлення ставок і пільг із сплати на нерухоме майно, відмінн</w:t>
      </w:r>
      <w:r w:rsidR="00BE52B4" w:rsidRPr="00BE52B4">
        <w:rPr>
          <w:rFonts w:ascii="Times New Roman" w:eastAsia="Times New Roman" w:hAnsi="Times New Roman" w:cs="Times New Roman"/>
          <w:color w:val="000000" w:themeColor="text1"/>
          <w:sz w:val="24"/>
          <w:szCs w:val="24"/>
          <w:lang w:eastAsia="ru-RU"/>
        </w:rPr>
        <w:t>е від земельної ділянки, на 2022</w:t>
      </w:r>
      <w:r w:rsidRPr="00BE52B4">
        <w:rPr>
          <w:rFonts w:ascii="Times New Roman" w:eastAsia="Times New Roman" w:hAnsi="Times New Roman" w:cs="Times New Roman"/>
          <w:color w:val="000000" w:themeColor="text1"/>
          <w:sz w:val="24"/>
          <w:szCs w:val="24"/>
          <w:lang w:eastAsia="ru-RU"/>
        </w:rPr>
        <w:t xml:space="preserve"> рік відповідно до Податкового Кодексу України забезпечить збільшення надходжень до сільського бюджету.</w:t>
      </w:r>
    </w:p>
    <w:p w:rsidR="00BE52B4" w:rsidRPr="00BE52B4" w:rsidRDefault="00A26C82" w:rsidP="00BE52B4">
      <w:pPr>
        <w:shd w:val="clear" w:color="auto" w:fill="FFFFFF"/>
        <w:spacing w:after="0" w:line="240" w:lineRule="auto"/>
        <w:ind w:firstLine="709"/>
        <w:jc w:val="both"/>
        <w:rPr>
          <w:rFonts w:ascii="Times New Roman" w:hAnsi="Times New Roman" w:cs="Times New Roman"/>
          <w:color w:val="000000" w:themeColor="text1"/>
          <w:sz w:val="24"/>
          <w:szCs w:val="24"/>
        </w:rPr>
      </w:pPr>
      <w:r w:rsidRPr="00BE52B4">
        <w:rPr>
          <w:rFonts w:ascii="Times New Roman" w:eastAsia="Times New Roman" w:hAnsi="Times New Roman" w:cs="Times New Roman"/>
          <w:color w:val="000000" w:themeColor="text1"/>
          <w:sz w:val="24"/>
          <w:szCs w:val="24"/>
          <w:lang w:eastAsia="ru-RU"/>
        </w:rPr>
        <w:t>Основною метою  прийняття  відповідного рішення, є виконання  сільського  бюджету </w:t>
      </w:r>
      <w:r w:rsidR="00FE26FE" w:rsidRPr="00BE52B4">
        <w:rPr>
          <w:rFonts w:ascii="Times New Roman" w:eastAsia="Times New Roman" w:hAnsi="Times New Roman" w:cs="Times New Roman"/>
          <w:color w:val="000000" w:themeColor="text1"/>
          <w:sz w:val="24"/>
          <w:szCs w:val="24"/>
          <w:lang w:eastAsia="ru-RU"/>
        </w:rPr>
        <w:t xml:space="preserve"> </w:t>
      </w:r>
      <w:r w:rsidRPr="00BE52B4">
        <w:rPr>
          <w:rFonts w:ascii="Times New Roman" w:eastAsia="Times New Roman" w:hAnsi="Times New Roman" w:cs="Times New Roman"/>
          <w:color w:val="000000" w:themeColor="text1"/>
          <w:sz w:val="24"/>
          <w:szCs w:val="24"/>
          <w:lang w:eastAsia="ru-RU"/>
        </w:rPr>
        <w:t xml:space="preserve">та ефективне  використання  коштів для </w:t>
      </w:r>
      <w:r w:rsidRPr="00BE52B4">
        <w:rPr>
          <w:rFonts w:ascii="Times New Roman" w:hAnsi="Times New Roman" w:cs="Times New Roman"/>
          <w:color w:val="000000" w:themeColor="text1"/>
          <w:sz w:val="24"/>
          <w:szCs w:val="24"/>
        </w:rPr>
        <w:t>ви</w:t>
      </w:r>
      <w:r w:rsidR="00BE52B4" w:rsidRPr="00BE52B4">
        <w:rPr>
          <w:rFonts w:ascii="Times New Roman" w:hAnsi="Times New Roman" w:cs="Times New Roman"/>
          <w:color w:val="000000" w:themeColor="text1"/>
          <w:sz w:val="24"/>
          <w:szCs w:val="24"/>
        </w:rPr>
        <w:t xml:space="preserve">конання  Програми  економічного </w:t>
      </w:r>
      <w:r w:rsidRPr="00BE52B4">
        <w:rPr>
          <w:rFonts w:ascii="Times New Roman" w:hAnsi="Times New Roman" w:cs="Times New Roman"/>
          <w:color w:val="000000" w:themeColor="text1"/>
          <w:sz w:val="24"/>
          <w:szCs w:val="24"/>
        </w:rPr>
        <w:t>та  с</w:t>
      </w:r>
      <w:r w:rsidR="00BE52B4" w:rsidRPr="00BE52B4">
        <w:rPr>
          <w:rFonts w:ascii="Times New Roman" w:hAnsi="Times New Roman" w:cs="Times New Roman"/>
          <w:color w:val="000000" w:themeColor="text1"/>
          <w:sz w:val="24"/>
          <w:szCs w:val="24"/>
        </w:rPr>
        <w:t xml:space="preserve">оціального  </w:t>
      </w:r>
      <w:proofErr w:type="spellStart"/>
      <w:r w:rsidR="00BE52B4" w:rsidRPr="00BE52B4">
        <w:rPr>
          <w:rFonts w:ascii="Times New Roman" w:hAnsi="Times New Roman" w:cs="Times New Roman"/>
          <w:color w:val="000000" w:themeColor="text1"/>
          <w:sz w:val="24"/>
          <w:szCs w:val="24"/>
        </w:rPr>
        <w:t>Студениківської</w:t>
      </w:r>
      <w:proofErr w:type="spellEnd"/>
      <w:r w:rsidR="00BE52B4" w:rsidRPr="00BE52B4">
        <w:rPr>
          <w:rFonts w:ascii="Times New Roman" w:hAnsi="Times New Roman" w:cs="Times New Roman"/>
          <w:color w:val="000000" w:themeColor="text1"/>
          <w:sz w:val="24"/>
          <w:szCs w:val="24"/>
        </w:rPr>
        <w:t xml:space="preserve"> СТГ </w:t>
      </w:r>
      <w:r w:rsidRPr="00BE52B4">
        <w:rPr>
          <w:rFonts w:ascii="Times New Roman" w:hAnsi="Times New Roman" w:cs="Times New Roman"/>
          <w:color w:val="000000" w:themeColor="text1"/>
          <w:sz w:val="24"/>
          <w:szCs w:val="24"/>
        </w:rPr>
        <w:t>забезпечення прозорості т</w:t>
      </w:r>
      <w:r w:rsidR="00FE26FE" w:rsidRPr="00BE52B4">
        <w:rPr>
          <w:rFonts w:ascii="Times New Roman" w:hAnsi="Times New Roman" w:cs="Times New Roman"/>
          <w:color w:val="000000" w:themeColor="text1"/>
          <w:sz w:val="24"/>
          <w:szCs w:val="24"/>
        </w:rPr>
        <w:t>а</w:t>
      </w:r>
      <w:r w:rsidR="00BE52B4" w:rsidRPr="00BE52B4">
        <w:rPr>
          <w:rFonts w:ascii="Times New Roman" w:hAnsi="Times New Roman" w:cs="Times New Roman"/>
          <w:color w:val="000000" w:themeColor="text1"/>
          <w:sz w:val="24"/>
          <w:szCs w:val="24"/>
        </w:rPr>
        <w:t xml:space="preserve"> </w:t>
      </w:r>
      <w:r w:rsidRPr="00BE52B4">
        <w:rPr>
          <w:rFonts w:ascii="Times New Roman" w:hAnsi="Times New Roman" w:cs="Times New Roman"/>
          <w:color w:val="000000" w:themeColor="text1"/>
          <w:sz w:val="24"/>
          <w:szCs w:val="24"/>
        </w:rPr>
        <w:t>відкритості  надходження  та</w:t>
      </w:r>
      <w:r w:rsidR="00BE52B4" w:rsidRPr="00BE52B4">
        <w:rPr>
          <w:rFonts w:ascii="Times New Roman" w:hAnsi="Times New Roman" w:cs="Times New Roman"/>
          <w:color w:val="000000" w:themeColor="text1"/>
          <w:sz w:val="24"/>
          <w:szCs w:val="24"/>
        </w:rPr>
        <w:t>  використання  коштів  бюджету.</w:t>
      </w:r>
    </w:p>
    <w:p w:rsidR="00A26C82" w:rsidRPr="00A95A92" w:rsidRDefault="00A26C82" w:rsidP="00BE52B4">
      <w:pPr>
        <w:shd w:val="clear" w:color="auto" w:fill="FFFFFF"/>
        <w:spacing w:after="120" w:line="240" w:lineRule="auto"/>
        <w:ind w:firstLine="709"/>
        <w:jc w:val="both"/>
        <w:rPr>
          <w:rFonts w:ascii="Times New Roman" w:hAnsi="Times New Roman" w:cs="Times New Roman"/>
          <w:color w:val="000000" w:themeColor="text1"/>
          <w:sz w:val="24"/>
          <w:szCs w:val="24"/>
        </w:rPr>
      </w:pPr>
      <w:r w:rsidRPr="00BE52B4">
        <w:rPr>
          <w:rFonts w:ascii="Times New Roman" w:eastAsia="Times New Roman" w:hAnsi="Times New Roman" w:cs="Times New Roman"/>
          <w:color w:val="000000" w:themeColor="text1"/>
          <w:sz w:val="24"/>
          <w:szCs w:val="24"/>
          <w:lang w:eastAsia="ru-RU"/>
        </w:rPr>
        <w:t xml:space="preserve">За умови не встановлення податку на нерухоме майно відмінне від земельної ділянки рішенням сільської ради, відповідно до Податкового кодексу України, даний податок  буде нараховано за мінімальними ставками, що призведе до втрат сільського  бюджету. </w:t>
      </w:r>
      <w:r w:rsidR="00BE52B4">
        <w:rPr>
          <w:rFonts w:ascii="Times New Roman" w:eastAsia="Times New Roman" w:hAnsi="Times New Roman" w:cs="Times New Roman"/>
          <w:color w:val="000000" w:themeColor="text1"/>
          <w:sz w:val="24"/>
          <w:szCs w:val="24"/>
          <w:lang w:eastAsia="ru-RU"/>
        </w:rPr>
        <w:t xml:space="preserve">                              </w:t>
      </w:r>
      <w:r w:rsidRPr="00A95A92">
        <w:rPr>
          <w:rFonts w:ascii="Times New Roman" w:eastAsia="Times New Roman" w:hAnsi="Times New Roman" w:cs="Times New Roman"/>
          <w:color w:val="000000" w:themeColor="text1"/>
          <w:sz w:val="24"/>
          <w:szCs w:val="24"/>
          <w:lang w:eastAsia="ru-RU"/>
        </w:rPr>
        <w:t>Це суперечить регуляторним принципам.</w:t>
      </w:r>
    </w:p>
    <w:p w:rsidR="00A26C82" w:rsidRPr="00A95A92" w:rsidRDefault="00BE52B4" w:rsidP="00BE52B4">
      <w:pPr>
        <w:pStyle w:val="ac"/>
        <w:numPr>
          <w:ilvl w:val="0"/>
          <w:numId w:val="21"/>
        </w:numPr>
        <w:shd w:val="clear" w:color="auto" w:fill="FFFFFF"/>
        <w:tabs>
          <w:tab w:val="clear" w:pos="720"/>
          <w:tab w:val="num" w:pos="360"/>
        </w:tabs>
        <w:spacing w:after="0" w:line="240" w:lineRule="auto"/>
        <w:ind w:left="0" w:firstLine="0"/>
        <w:jc w:val="center"/>
        <w:rPr>
          <w:rFonts w:ascii="Times New Roman" w:eastAsia="Times New Roman" w:hAnsi="Times New Roman"/>
          <w:color w:val="000000" w:themeColor="text1"/>
          <w:sz w:val="24"/>
          <w:szCs w:val="24"/>
          <w:lang w:eastAsia="ru-RU"/>
        </w:rPr>
      </w:pPr>
      <w:proofErr w:type="spellStart"/>
      <w:r w:rsidRPr="00A95A92">
        <w:rPr>
          <w:rFonts w:ascii="Times New Roman" w:eastAsia="Times New Roman" w:hAnsi="Times New Roman"/>
          <w:b/>
          <w:bCs/>
          <w:color w:val="000000" w:themeColor="text1"/>
          <w:sz w:val="24"/>
          <w:szCs w:val="24"/>
          <w:lang w:eastAsia="ru-RU"/>
        </w:rPr>
        <w:t>Визначення</w:t>
      </w:r>
      <w:proofErr w:type="spellEnd"/>
      <w:r w:rsidRPr="00A95A92">
        <w:rPr>
          <w:rFonts w:ascii="Times New Roman" w:eastAsia="Times New Roman" w:hAnsi="Times New Roman"/>
          <w:b/>
          <w:bCs/>
          <w:color w:val="000000" w:themeColor="text1"/>
          <w:sz w:val="24"/>
          <w:szCs w:val="24"/>
          <w:lang w:eastAsia="ru-RU"/>
        </w:rPr>
        <w:t xml:space="preserve"> та </w:t>
      </w:r>
      <w:proofErr w:type="spellStart"/>
      <w:proofErr w:type="gramStart"/>
      <w:r w:rsidR="00A26C82" w:rsidRPr="00A95A92">
        <w:rPr>
          <w:rFonts w:ascii="Times New Roman" w:eastAsia="Times New Roman" w:hAnsi="Times New Roman"/>
          <w:b/>
          <w:bCs/>
          <w:color w:val="000000" w:themeColor="text1"/>
          <w:sz w:val="24"/>
          <w:szCs w:val="24"/>
          <w:lang w:eastAsia="ru-RU"/>
        </w:rPr>
        <w:t>оцінка</w:t>
      </w:r>
      <w:proofErr w:type="spellEnd"/>
      <w:r w:rsidR="00A26C82" w:rsidRPr="00A95A92">
        <w:rPr>
          <w:rFonts w:ascii="Times New Roman" w:eastAsia="Times New Roman" w:hAnsi="Times New Roman"/>
          <w:color w:val="000000" w:themeColor="text1"/>
          <w:sz w:val="24"/>
          <w:szCs w:val="24"/>
          <w:lang w:eastAsia="ru-RU"/>
        </w:rPr>
        <w:t> </w:t>
      </w:r>
      <w:r w:rsidRPr="00A95A92">
        <w:rPr>
          <w:rFonts w:ascii="Times New Roman" w:eastAsia="Times New Roman" w:hAnsi="Times New Roman"/>
          <w:b/>
          <w:bCs/>
          <w:color w:val="000000" w:themeColor="text1"/>
          <w:sz w:val="24"/>
          <w:szCs w:val="24"/>
          <w:lang w:eastAsia="ru-RU"/>
        </w:rPr>
        <w:t> </w:t>
      </w:r>
      <w:proofErr w:type="spellStart"/>
      <w:r w:rsidRPr="00A95A92">
        <w:rPr>
          <w:rFonts w:ascii="Times New Roman" w:eastAsia="Times New Roman" w:hAnsi="Times New Roman"/>
          <w:b/>
          <w:bCs/>
          <w:color w:val="000000" w:themeColor="text1"/>
          <w:sz w:val="24"/>
          <w:szCs w:val="24"/>
          <w:lang w:eastAsia="ru-RU"/>
        </w:rPr>
        <w:t>альтернативних</w:t>
      </w:r>
      <w:proofErr w:type="spellEnd"/>
      <w:proofErr w:type="gramEnd"/>
      <w:r w:rsidRPr="00A95A92">
        <w:rPr>
          <w:rFonts w:ascii="Times New Roman" w:eastAsia="Times New Roman" w:hAnsi="Times New Roman"/>
          <w:b/>
          <w:bCs/>
          <w:color w:val="000000" w:themeColor="text1"/>
          <w:sz w:val="24"/>
          <w:szCs w:val="24"/>
          <w:lang w:eastAsia="ru-RU"/>
        </w:rPr>
        <w:t> </w:t>
      </w:r>
      <w:proofErr w:type="spellStart"/>
      <w:r w:rsidR="00A26C82" w:rsidRPr="00A95A92">
        <w:rPr>
          <w:rFonts w:ascii="Times New Roman" w:eastAsia="Times New Roman" w:hAnsi="Times New Roman"/>
          <w:b/>
          <w:bCs/>
          <w:color w:val="000000" w:themeColor="text1"/>
          <w:sz w:val="24"/>
          <w:szCs w:val="24"/>
          <w:lang w:eastAsia="ru-RU"/>
        </w:rPr>
        <w:t>способів</w:t>
      </w:r>
      <w:proofErr w:type="spellEnd"/>
      <w:r w:rsidR="00A26C82" w:rsidRPr="00A95A92">
        <w:rPr>
          <w:rFonts w:ascii="Times New Roman" w:eastAsia="Times New Roman" w:hAnsi="Times New Roman"/>
          <w:b/>
          <w:bCs/>
          <w:color w:val="000000" w:themeColor="text1"/>
          <w:sz w:val="24"/>
          <w:szCs w:val="24"/>
          <w:lang w:eastAsia="ru-RU"/>
        </w:rPr>
        <w:t xml:space="preserve">  </w:t>
      </w:r>
      <w:proofErr w:type="spellStart"/>
      <w:r w:rsidR="00A26C82" w:rsidRPr="00A95A92">
        <w:rPr>
          <w:rFonts w:ascii="Times New Roman" w:eastAsia="Times New Roman" w:hAnsi="Times New Roman"/>
          <w:b/>
          <w:bCs/>
          <w:color w:val="000000" w:themeColor="text1"/>
          <w:sz w:val="24"/>
          <w:szCs w:val="24"/>
          <w:lang w:eastAsia="ru-RU"/>
        </w:rPr>
        <w:t>досягнення</w:t>
      </w:r>
      <w:proofErr w:type="spellEnd"/>
      <w:r w:rsidR="00A26C82" w:rsidRPr="00A95A92">
        <w:rPr>
          <w:rFonts w:ascii="Times New Roman" w:eastAsia="Times New Roman" w:hAnsi="Times New Roman"/>
          <w:b/>
          <w:bCs/>
          <w:color w:val="000000" w:themeColor="text1"/>
          <w:sz w:val="24"/>
          <w:szCs w:val="24"/>
          <w:lang w:eastAsia="ru-RU"/>
        </w:rPr>
        <w:t xml:space="preserve">  </w:t>
      </w:r>
      <w:proofErr w:type="spellStart"/>
      <w:r w:rsidR="00A26C82" w:rsidRPr="00A95A92">
        <w:rPr>
          <w:rFonts w:ascii="Times New Roman" w:eastAsia="Times New Roman" w:hAnsi="Times New Roman"/>
          <w:b/>
          <w:bCs/>
          <w:color w:val="000000" w:themeColor="text1"/>
          <w:sz w:val="24"/>
          <w:szCs w:val="24"/>
          <w:lang w:eastAsia="ru-RU"/>
        </w:rPr>
        <w:t>встановлення</w:t>
      </w:r>
      <w:proofErr w:type="spellEnd"/>
      <w:r w:rsidR="00A26C82" w:rsidRPr="00A95A92">
        <w:rPr>
          <w:rFonts w:ascii="Times New Roman" w:eastAsia="Times New Roman" w:hAnsi="Times New Roman"/>
          <w:b/>
          <w:bCs/>
          <w:color w:val="000000" w:themeColor="text1"/>
          <w:sz w:val="24"/>
          <w:szCs w:val="24"/>
          <w:lang w:eastAsia="ru-RU"/>
        </w:rPr>
        <w:t xml:space="preserve">  </w:t>
      </w:r>
      <w:proofErr w:type="spellStart"/>
      <w:r w:rsidR="00A26C82" w:rsidRPr="00A95A92">
        <w:rPr>
          <w:rFonts w:ascii="Times New Roman" w:eastAsia="Times New Roman" w:hAnsi="Times New Roman"/>
          <w:b/>
          <w:bCs/>
          <w:color w:val="000000" w:themeColor="text1"/>
          <w:sz w:val="24"/>
          <w:szCs w:val="24"/>
          <w:lang w:eastAsia="ru-RU"/>
        </w:rPr>
        <w:t>цілей</w:t>
      </w:r>
      <w:proofErr w:type="spellEnd"/>
      <w:r w:rsidR="00A26C82" w:rsidRPr="00A95A92">
        <w:rPr>
          <w:rFonts w:ascii="Times New Roman" w:eastAsia="Times New Roman" w:hAnsi="Times New Roman"/>
          <w:b/>
          <w:bCs/>
          <w:color w:val="000000" w:themeColor="text1"/>
          <w:sz w:val="24"/>
          <w:szCs w:val="24"/>
          <w:lang w:eastAsia="ru-RU"/>
        </w:rPr>
        <w:t>.</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В якості альтернативи до запропонованого регулювання </w:t>
      </w:r>
      <w:r w:rsidR="00A95A92" w:rsidRPr="00A95A92">
        <w:rPr>
          <w:rFonts w:ascii="Times New Roman" w:eastAsia="Times New Roman" w:hAnsi="Times New Roman" w:cs="Times New Roman"/>
          <w:color w:val="000000" w:themeColor="text1"/>
          <w:sz w:val="24"/>
          <w:szCs w:val="24"/>
          <w:lang w:eastAsia="ru-RU"/>
        </w:rPr>
        <w:t xml:space="preserve">можна </w:t>
      </w:r>
      <w:r w:rsidRPr="00A95A92">
        <w:rPr>
          <w:rFonts w:ascii="Times New Roman" w:eastAsia="Times New Roman" w:hAnsi="Times New Roman" w:cs="Times New Roman"/>
          <w:color w:val="000000" w:themeColor="text1"/>
          <w:sz w:val="24"/>
          <w:szCs w:val="24"/>
          <w:lang w:eastAsia="ru-RU"/>
        </w:rPr>
        <w:t>розглянути збереження іс</w:t>
      </w:r>
      <w:r w:rsidR="00A95A92" w:rsidRPr="00A95A92">
        <w:rPr>
          <w:rFonts w:ascii="Times New Roman" w:eastAsia="Times New Roman" w:hAnsi="Times New Roman" w:cs="Times New Roman"/>
          <w:color w:val="000000" w:themeColor="text1"/>
          <w:sz w:val="24"/>
          <w:szCs w:val="24"/>
          <w:lang w:eastAsia="ru-RU"/>
        </w:rPr>
        <w:t>нуючої ситуації та не приймати р</w:t>
      </w:r>
      <w:r w:rsidRPr="00A95A92">
        <w:rPr>
          <w:rFonts w:ascii="Times New Roman" w:eastAsia="Times New Roman" w:hAnsi="Times New Roman" w:cs="Times New Roman"/>
          <w:color w:val="000000" w:themeColor="text1"/>
          <w:sz w:val="24"/>
          <w:szCs w:val="24"/>
          <w:lang w:eastAsia="ru-RU"/>
        </w:rPr>
        <w:t>ішення «Про встановлення ставок і пільг із сплати на нерухоме майно, відмінн</w:t>
      </w:r>
      <w:r w:rsidR="00A95A92" w:rsidRPr="00A95A92">
        <w:rPr>
          <w:rFonts w:ascii="Times New Roman" w:eastAsia="Times New Roman" w:hAnsi="Times New Roman" w:cs="Times New Roman"/>
          <w:color w:val="000000" w:themeColor="text1"/>
          <w:sz w:val="24"/>
          <w:szCs w:val="24"/>
          <w:lang w:eastAsia="ru-RU"/>
        </w:rPr>
        <w:t>е від земельної ділянки, на 2022</w:t>
      </w:r>
      <w:r w:rsidRPr="00A95A92">
        <w:rPr>
          <w:rFonts w:ascii="Times New Roman" w:eastAsia="Times New Roman" w:hAnsi="Times New Roman" w:cs="Times New Roman"/>
          <w:color w:val="000000" w:themeColor="text1"/>
          <w:sz w:val="24"/>
          <w:szCs w:val="24"/>
          <w:lang w:eastAsia="ru-RU"/>
        </w:rPr>
        <w:t xml:space="preserve"> рік». Така альтернатива є неприйнятною в зв’язку з тим, що в даному випадку відповідно до норм Податкового Кодексу України,  такий податок до прийняття рішення справлятиметься виходячи з норм цього Кодексу із застосуванням мінімальних ставок, що не сприятиме наповненню сільс</w:t>
      </w:r>
      <w:r w:rsidR="00297768" w:rsidRPr="00A95A92">
        <w:rPr>
          <w:rFonts w:ascii="Times New Roman" w:eastAsia="Times New Roman" w:hAnsi="Times New Roman" w:cs="Times New Roman"/>
          <w:color w:val="000000" w:themeColor="text1"/>
          <w:sz w:val="24"/>
          <w:szCs w:val="24"/>
          <w:lang w:eastAsia="ru-RU"/>
        </w:rPr>
        <w:t>ь</w:t>
      </w:r>
      <w:r w:rsidRPr="00A95A92">
        <w:rPr>
          <w:rFonts w:ascii="Times New Roman" w:eastAsia="Times New Roman" w:hAnsi="Times New Roman" w:cs="Times New Roman"/>
          <w:color w:val="000000" w:themeColor="text1"/>
          <w:sz w:val="24"/>
          <w:szCs w:val="24"/>
          <w:lang w:eastAsia="ru-RU"/>
        </w:rPr>
        <w:t>кого бюджету.</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У той  же час обраний спосіб досягнення встановлених цілей є раціональним:  – оскільки забезпечує принципи  державної регуляторної політики;</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 досягнення  цілей  державного  регулювання;</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 забезпечує реалізацію потреб у вирішення проблем місцевого значення;</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 встановлює порядок нарахування і сплати та розміри ставки єдиного податку, який надходить до сільського  бюджету.</w:t>
      </w:r>
    </w:p>
    <w:p w:rsidR="00A26C82" w:rsidRPr="00A95A92" w:rsidRDefault="00A26C82" w:rsidP="00BE52B4">
      <w:pPr>
        <w:shd w:val="clear" w:color="auto" w:fill="FFFFFF"/>
        <w:spacing w:after="12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Таке Рішення сприятиме створення фінансової основи самодостатності  громади.</w:t>
      </w:r>
    </w:p>
    <w:p w:rsidR="00A26C82" w:rsidRPr="00A95A92" w:rsidRDefault="00A26C82" w:rsidP="00BE52B4">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b/>
          <w:bCs/>
          <w:color w:val="000000" w:themeColor="text1"/>
          <w:sz w:val="24"/>
          <w:szCs w:val="24"/>
          <w:lang w:eastAsia="ru-RU"/>
        </w:rPr>
        <w:t>4. Механізм, який пропонується  застосувати для розв’язання  проблеми і  відповідні  заходи.</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Згідно Податкового кодексу України до повноважень сільської  ради належить прийняття рішення про встановлення місцевих податків та зборів на території сільської ради. Зробити це можливо за рахунок прийняття відповідного рішення Студениківською сільською  радою. Запропонований спосіб досягнення цілі є єдиним і безумовним шляхом вирішення проблеми і ґрунтується на загальнообов’язковості виконання всіма учасниками правовідносин у системі оподаткування норм прийнятого  рішен</w:t>
      </w:r>
      <w:r w:rsidR="00BE52B4" w:rsidRPr="00A95A92">
        <w:rPr>
          <w:rFonts w:ascii="Times New Roman" w:eastAsia="Times New Roman" w:hAnsi="Times New Roman" w:cs="Times New Roman"/>
          <w:color w:val="000000" w:themeColor="text1"/>
          <w:sz w:val="24"/>
          <w:szCs w:val="24"/>
          <w:lang w:eastAsia="ru-RU"/>
        </w:rPr>
        <w:t>ня на території  громади на 2022</w:t>
      </w:r>
      <w:r w:rsidRPr="00A95A92">
        <w:rPr>
          <w:rFonts w:ascii="Times New Roman" w:eastAsia="Times New Roman" w:hAnsi="Times New Roman" w:cs="Times New Roman"/>
          <w:color w:val="000000" w:themeColor="text1"/>
          <w:sz w:val="24"/>
          <w:szCs w:val="24"/>
          <w:lang w:eastAsia="ru-RU"/>
        </w:rPr>
        <w:t xml:space="preserve"> рік.</w:t>
      </w:r>
    </w:p>
    <w:p w:rsidR="00A26C82" w:rsidRPr="00A95A92" w:rsidRDefault="00A95A92" w:rsidP="00BE52B4">
      <w:pPr>
        <w:numPr>
          <w:ilvl w:val="0"/>
          <w:numId w:val="22"/>
        </w:num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b/>
          <w:bCs/>
          <w:color w:val="000000" w:themeColor="text1"/>
          <w:sz w:val="24"/>
          <w:szCs w:val="24"/>
          <w:lang w:eastAsia="ru-RU"/>
        </w:rPr>
        <w:lastRenderedPageBreak/>
        <w:t>Обґрунтування</w:t>
      </w:r>
      <w:r w:rsidR="00A26C82" w:rsidRPr="00A95A92">
        <w:rPr>
          <w:rFonts w:ascii="Times New Roman" w:eastAsia="Times New Roman" w:hAnsi="Times New Roman" w:cs="Times New Roman"/>
          <w:b/>
          <w:bCs/>
          <w:color w:val="000000" w:themeColor="text1"/>
          <w:sz w:val="24"/>
          <w:szCs w:val="24"/>
          <w:lang w:eastAsia="ru-RU"/>
        </w:rPr>
        <w:t>  можливості  досягнення  визначених цілей  у разі  прийняття  регуляторного акту.</w:t>
      </w:r>
    </w:p>
    <w:p w:rsidR="00A26C82" w:rsidRPr="00A95A92"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Ймовірність досягнення  цілей  ґрунтується  на високій  мотивації фізичних та юридичних осіб громади стосовно виконання вимог акту, яка полягає у:</w:t>
      </w:r>
    </w:p>
    <w:p w:rsidR="00A26C82" w:rsidRPr="00A95A92" w:rsidRDefault="00A26C82" w:rsidP="00BE52B4">
      <w:pPr>
        <w:numPr>
          <w:ilvl w:val="0"/>
          <w:numId w:val="23"/>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простоті та доступності положення ;</w:t>
      </w:r>
    </w:p>
    <w:p w:rsidR="00A26C82" w:rsidRPr="00A95A92" w:rsidRDefault="00A26C82" w:rsidP="00BE52B4">
      <w:pPr>
        <w:numPr>
          <w:ilvl w:val="0"/>
          <w:numId w:val="23"/>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простоті виконання вимог положення;</w:t>
      </w:r>
    </w:p>
    <w:p w:rsidR="00A26C82" w:rsidRPr="00A95A92" w:rsidRDefault="00A26C82" w:rsidP="00BE52B4">
      <w:pPr>
        <w:numPr>
          <w:ilvl w:val="0"/>
          <w:numId w:val="23"/>
        </w:numPr>
        <w:shd w:val="clear" w:color="auto" w:fill="FFFFFF"/>
        <w:tabs>
          <w:tab w:val="clear" w:pos="720"/>
        </w:tabs>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A95A92">
        <w:rPr>
          <w:rFonts w:ascii="Times New Roman" w:eastAsia="Times New Roman" w:hAnsi="Times New Roman" w:cs="Times New Roman"/>
          <w:color w:val="000000" w:themeColor="text1"/>
          <w:sz w:val="24"/>
          <w:szCs w:val="24"/>
          <w:lang w:eastAsia="ru-RU"/>
        </w:rPr>
        <w:t>врегулювання прав і обов’язків фізичних і юридичних осіб на яких  поширюється дане положення ;</w:t>
      </w:r>
    </w:p>
    <w:p w:rsidR="00A26C82" w:rsidRPr="000F15AD" w:rsidRDefault="00A26C82" w:rsidP="00BE52B4">
      <w:pPr>
        <w:shd w:val="clear" w:color="auto" w:fill="FFFFFF"/>
        <w:spacing w:after="12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Можлива  шкода  у разі  настання  очікуваних  наслідків  дії акту  не прогнозується.</w:t>
      </w:r>
    </w:p>
    <w:p w:rsidR="00A26C82" w:rsidRPr="000F15AD" w:rsidRDefault="00A26C82" w:rsidP="00BE52B4">
      <w:pPr>
        <w:numPr>
          <w:ilvl w:val="0"/>
          <w:numId w:val="24"/>
        </w:num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b/>
          <w:bCs/>
          <w:color w:val="000000" w:themeColor="text1"/>
          <w:sz w:val="24"/>
          <w:szCs w:val="24"/>
          <w:lang w:eastAsia="ru-RU"/>
        </w:rPr>
        <w:t>Визначення  очікуваних  результатів  прийняття  регуляторного акта.</w:t>
      </w:r>
    </w:p>
    <w:p w:rsidR="00A26C82" w:rsidRPr="000F15AD" w:rsidRDefault="00A26C82" w:rsidP="00BE52B4">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У разі запровадження запропонованого проекту рішення сільської ради очікується наступний результат:</w:t>
      </w:r>
    </w:p>
    <w:p w:rsidR="00A26C82" w:rsidRPr="000F15AD" w:rsidRDefault="00A26C82" w:rsidP="00045F83">
      <w:pPr>
        <w:numPr>
          <w:ilvl w:val="0"/>
          <w:numId w:val="25"/>
        </w:numPr>
        <w:shd w:val="clear" w:color="auto" w:fill="FFFFFF"/>
        <w:tabs>
          <w:tab w:val="clear" w:pos="720"/>
          <w:tab w:val="num" w:pos="360"/>
          <w:tab w:val="left" w:pos="851"/>
        </w:tabs>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Відповідність податку на нерухоме майно, відмінне від земельної ділянки, діючому законод</w:t>
      </w:r>
      <w:r w:rsidR="00A95A92" w:rsidRPr="000F15AD">
        <w:rPr>
          <w:rFonts w:ascii="Times New Roman" w:eastAsia="Times New Roman" w:hAnsi="Times New Roman" w:cs="Times New Roman"/>
          <w:color w:val="000000" w:themeColor="text1"/>
          <w:sz w:val="24"/>
          <w:szCs w:val="24"/>
          <w:lang w:eastAsia="ru-RU"/>
        </w:rPr>
        <w:t>авству, зокрема Закону України «</w:t>
      </w:r>
      <w:r w:rsidRPr="000F15AD">
        <w:rPr>
          <w:rFonts w:ascii="Times New Roman" w:eastAsia="Times New Roman" w:hAnsi="Times New Roman" w:cs="Times New Roman"/>
          <w:color w:val="000000" w:themeColor="text1"/>
          <w:sz w:val="24"/>
          <w:szCs w:val="24"/>
          <w:lang w:eastAsia="ru-RU"/>
        </w:rPr>
        <w:t>Про засади державної регуляторної політики у</w:t>
      </w:r>
      <w:r w:rsidR="00A95A92" w:rsidRPr="000F15AD">
        <w:rPr>
          <w:rFonts w:ascii="Times New Roman" w:eastAsia="Times New Roman" w:hAnsi="Times New Roman" w:cs="Times New Roman"/>
          <w:color w:val="000000" w:themeColor="text1"/>
          <w:sz w:val="24"/>
          <w:szCs w:val="24"/>
          <w:lang w:eastAsia="ru-RU"/>
        </w:rPr>
        <w:t xml:space="preserve"> сфері господарської діяльності», Податкового кодексу України (</w:t>
      </w:r>
      <w:r w:rsidRPr="000F15AD">
        <w:rPr>
          <w:rFonts w:ascii="Times New Roman" w:eastAsia="Times New Roman" w:hAnsi="Times New Roman" w:cs="Times New Roman"/>
          <w:color w:val="000000" w:themeColor="text1"/>
          <w:sz w:val="24"/>
          <w:szCs w:val="24"/>
          <w:lang w:eastAsia="ru-RU"/>
        </w:rPr>
        <w:t>і</w:t>
      </w:r>
      <w:r w:rsidR="00A95A92" w:rsidRPr="000F15AD">
        <w:rPr>
          <w:rFonts w:ascii="Times New Roman" w:eastAsia="Times New Roman" w:hAnsi="Times New Roman" w:cs="Times New Roman"/>
          <w:color w:val="000000" w:themeColor="text1"/>
          <w:sz w:val="24"/>
          <w:szCs w:val="24"/>
          <w:lang w:eastAsia="ru-RU"/>
        </w:rPr>
        <w:t>з</w:t>
      </w:r>
      <w:r w:rsidRPr="000F15AD">
        <w:rPr>
          <w:rFonts w:ascii="Times New Roman" w:eastAsia="Times New Roman" w:hAnsi="Times New Roman" w:cs="Times New Roman"/>
          <w:color w:val="000000" w:themeColor="text1"/>
          <w:sz w:val="24"/>
          <w:szCs w:val="24"/>
          <w:lang w:eastAsia="ru-RU"/>
        </w:rPr>
        <w:t xml:space="preserve"> змінами та доповненнями</w:t>
      </w:r>
      <w:r w:rsidR="00A95A92" w:rsidRPr="000F15AD">
        <w:rPr>
          <w:rFonts w:ascii="Times New Roman" w:eastAsia="Times New Roman" w:hAnsi="Times New Roman" w:cs="Times New Roman"/>
          <w:color w:val="000000" w:themeColor="text1"/>
          <w:sz w:val="24"/>
          <w:szCs w:val="24"/>
          <w:lang w:eastAsia="ru-RU"/>
        </w:rPr>
        <w:t>)</w:t>
      </w:r>
      <w:r w:rsidRPr="000F15AD">
        <w:rPr>
          <w:rFonts w:ascii="Times New Roman" w:eastAsia="Times New Roman" w:hAnsi="Times New Roman" w:cs="Times New Roman"/>
          <w:color w:val="000000" w:themeColor="text1"/>
          <w:sz w:val="24"/>
          <w:szCs w:val="24"/>
          <w:lang w:eastAsia="ru-RU"/>
        </w:rPr>
        <w:t>.</w:t>
      </w:r>
    </w:p>
    <w:p w:rsidR="00A26C82" w:rsidRPr="000F15AD" w:rsidRDefault="00A26C82" w:rsidP="00045F83">
      <w:pPr>
        <w:numPr>
          <w:ilvl w:val="0"/>
          <w:numId w:val="25"/>
        </w:numPr>
        <w:shd w:val="clear" w:color="auto" w:fill="FFFFFF"/>
        <w:tabs>
          <w:tab w:val="clear" w:pos="720"/>
          <w:tab w:val="num" w:pos="360"/>
          <w:tab w:val="left" w:pos="851"/>
        </w:tabs>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Надходження  коштів до сільського бюджету з метою їх подальшого спрямування на соц</w:t>
      </w:r>
      <w:r w:rsidR="00A95A92" w:rsidRPr="000F15AD">
        <w:rPr>
          <w:rFonts w:ascii="Times New Roman" w:eastAsia="Times New Roman" w:hAnsi="Times New Roman" w:cs="Times New Roman"/>
          <w:color w:val="000000" w:themeColor="text1"/>
          <w:sz w:val="24"/>
          <w:szCs w:val="24"/>
          <w:lang w:eastAsia="ru-RU"/>
        </w:rPr>
        <w:t>іально – економічний  розвиток С</w:t>
      </w:r>
      <w:r w:rsidRPr="000F15AD">
        <w:rPr>
          <w:rFonts w:ascii="Times New Roman" w:eastAsia="Times New Roman" w:hAnsi="Times New Roman" w:cs="Times New Roman"/>
          <w:color w:val="000000" w:themeColor="text1"/>
          <w:sz w:val="24"/>
          <w:szCs w:val="24"/>
          <w:lang w:eastAsia="ru-RU"/>
        </w:rPr>
        <w:t>ТГ та ремонт об’єктів соціальної сфери.</w:t>
      </w:r>
    </w:p>
    <w:p w:rsidR="00A26C82" w:rsidRPr="000F15AD" w:rsidRDefault="00A26C82" w:rsidP="00045F83">
      <w:pPr>
        <w:numPr>
          <w:ilvl w:val="0"/>
          <w:numId w:val="25"/>
        </w:numPr>
        <w:shd w:val="clear" w:color="auto" w:fill="FFFFFF"/>
        <w:tabs>
          <w:tab w:val="clear" w:pos="720"/>
          <w:tab w:val="num" w:pos="360"/>
          <w:tab w:val="left" w:pos="851"/>
        </w:tabs>
        <w:spacing w:after="120" w:line="240" w:lineRule="auto"/>
        <w:ind w:left="0"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Часткове виконання  Програми   економі</w:t>
      </w:r>
      <w:r w:rsidR="00A95A92" w:rsidRPr="000F15AD">
        <w:rPr>
          <w:rFonts w:ascii="Times New Roman" w:eastAsia="Times New Roman" w:hAnsi="Times New Roman" w:cs="Times New Roman"/>
          <w:color w:val="000000" w:themeColor="text1"/>
          <w:sz w:val="24"/>
          <w:szCs w:val="24"/>
          <w:lang w:eastAsia="ru-RU"/>
        </w:rPr>
        <w:t>чного та  соціального  розвитку</w:t>
      </w:r>
      <w:r w:rsidRPr="000F15AD">
        <w:rPr>
          <w:rFonts w:ascii="Times New Roman" w:eastAsia="Times New Roman" w:hAnsi="Times New Roman" w:cs="Times New Roman"/>
          <w:color w:val="000000" w:themeColor="text1"/>
          <w:sz w:val="24"/>
          <w:szCs w:val="24"/>
          <w:lang w:eastAsia="ru-RU"/>
        </w:rPr>
        <w:t xml:space="preserve">, надходжень до сільського  бюджету </w:t>
      </w:r>
      <w:proofErr w:type="spellStart"/>
      <w:r w:rsidRPr="000F15AD">
        <w:rPr>
          <w:rFonts w:ascii="Times New Roman" w:eastAsia="Times New Roman" w:hAnsi="Times New Roman" w:cs="Times New Roman"/>
          <w:color w:val="000000" w:themeColor="text1"/>
          <w:sz w:val="24"/>
          <w:szCs w:val="24"/>
          <w:lang w:eastAsia="ru-RU"/>
        </w:rPr>
        <w:t>Студениківської</w:t>
      </w:r>
      <w:proofErr w:type="spellEnd"/>
      <w:r w:rsidRPr="000F15AD">
        <w:rPr>
          <w:rFonts w:ascii="Times New Roman" w:eastAsia="Times New Roman" w:hAnsi="Times New Roman" w:cs="Times New Roman"/>
          <w:color w:val="000000" w:themeColor="text1"/>
          <w:sz w:val="24"/>
          <w:szCs w:val="24"/>
          <w:lang w:eastAsia="ru-RU"/>
        </w:rPr>
        <w:t xml:space="preserve"> </w:t>
      </w:r>
      <w:r w:rsidR="00A95A92" w:rsidRPr="000F15AD">
        <w:rPr>
          <w:rFonts w:ascii="Times New Roman" w:eastAsia="Times New Roman" w:hAnsi="Times New Roman" w:cs="Times New Roman"/>
          <w:color w:val="000000" w:themeColor="text1"/>
          <w:sz w:val="24"/>
          <w:szCs w:val="24"/>
          <w:lang w:eastAsia="ru-RU"/>
        </w:rPr>
        <w:t>СТГ</w:t>
      </w:r>
      <w:r w:rsidR="00045F83" w:rsidRPr="000F15AD">
        <w:rPr>
          <w:rFonts w:ascii="Times New Roman" w:eastAsia="Times New Roman" w:hAnsi="Times New Roman" w:cs="Times New Roman"/>
          <w:color w:val="000000" w:themeColor="text1"/>
          <w:sz w:val="24"/>
          <w:szCs w:val="24"/>
          <w:lang w:eastAsia="ru-RU"/>
        </w:rPr>
        <w:t>.</w:t>
      </w:r>
    </w:p>
    <w:p w:rsidR="00A26C82" w:rsidRPr="000F15AD" w:rsidRDefault="00A26C82" w:rsidP="00045F83">
      <w:pPr>
        <w:numPr>
          <w:ilvl w:val="0"/>
          <w:numId w:val="26"/>
        </w:num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proofErr w:type="spellStart"/>
      <w:r w:rsidRPr="000F15AD">
        <w:rPr>
          <w:rFonts w:ascii="Times New Roman" w:eastAsia="Times New Roman" w:hAnsi="Times New Roman" w:cs="Times New Roman"/>
          <w:b/>
          <w:bCs/>
          <w:color w:val="000000" w:themeColor="text1"/>
          <w:sz w:val="24"/>
          <w:szCs w:val="24"/>
          <w:lang w:eastAsia="ru-RU"/>
        </w:rPr>
        <w:t>Обгрунтування</w:t>
      </w:r>
      <w:proofErr w:type="spellEnd"/>
      <w:r w:rsidRPr="000F15AD">
        <w:rPr>
          <w:rFonts w:ascii="Times New Roman" w:eastAsia="Times New Roman" w:hAnsi="Times New Roman" w:cs="Times New Roman"/>
          <w:b/>
          <w:bCs/>
          <w:color w:val="000000" w:themeColor="text1"/>
          <w:sz w:val="24"/>
          <w:szCs w:val="24"/>
          <w:lang w:eastAsia="ru-RU"/>
        </w:rPr>
        <w:t>  строку  чинності  регуляторного акту.</w:t>
      </w:r>
    </w:p>
    <w:p w:rsidR="00A26C82" w:rsidRPr="000F15AD" w:rsidRDefault="00A26C82" w:rsidP="00045F83">
      <w:pPr>
        <w:shd w:val="clear" w:color="auto" w:fill="FFFFFF"/>
        <w:spacing w:after="12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 xml:space="preserve">З моменту набрання чинності даного </w:t>
      </w:r>
      <w:proofErr w:type="spellStart"/>
      <w:r w:rsidRPr="000F15AD">
        <w:rPr>
          <w:rFonts w:ascii="Times New Roman" w:eastAsia="Times New Roman" w:hAnsi="Times New Roman" w:cs="Times New Roman"/>
          <w:color w:val="000000" w:themeColor="text1"/>
          <w:sz w:val="24"/>
          <w:szCs w:val="24"/>
          <w:lang w:eastAsia="ru-RU"/>
        </w:rPr>
        <w:t>п</w:t>
      </w:r>
      <w:r w:rsidR="00A95A92" w:rsidRPr="000F15AD">
        <w:rPr>
          <w:rFonts w:ascii="Times New Roman" w:eastAsia="Times New Roman" w:hAnsi="Times New Roman" w:cs="Times New Roman"/>
          <w:color w:val="000000" w:themeColor="text1"/>
          <w:sz w:val="24"/>
          <w:szCs w:val="24"/>
          <w:lang w:eastAsia="ru-RU"/>
        </w:rPr>
        <w:t>роє</w:t>
      </w:r>
      <w:r w:rsidR="00045F83" w:rsidRPr="000F15AD">
        <w:rPr>
          <w:rFonts w:ascii="Times New Roman" w:eastAsia="Times New Roman" w:hAnsi="Times New Roman" w:cs="Times New Roman"/>
          <w:color w:val="000000" w:themeColor="text1"/>
          <w:sz w:val="24"/>
          <w:szCs w:val="24"/>
          <w:lang w:eastAsia="ru-RU"/>
        </w:rPr>
        <w:t>кту</w:t>
      </w:r>
      <w:proofErr w:type="spellEnd"/>
      <w:r w:rsidR="00045F83" w:rsidRPr="000F15AD">
        <w:rPr>
          <w:rFonts w:ascii="Times New Roman" w:eastAsia="Times New Roman" w:hAnsi="Times New Roman" w:cs="Times New Roman"/>
          <w:color w:val="000000" w:themeColor="text1"/>
          <w:sz w:val="24"/>
          <w:szCs w:val="24"/>
          <w:lang w:eastAsia="ru-RU"/>
        </w:rPr>
        <w:t xml:space="preserve"> рішення </w:t>
      </w:r>
      <w:r w:rsidR="00A95A92" w:rsidRPr="000F15AD">
        <w:rPr>
          <w:rFonts w:ascii="Times New Roman" w:eastAsia="Times New Roman" w:hAnsi="Times New Roman" w:cs="Times New Roman"/>
          <w:color w:val="000000" w:themeColor="text1"/>
          <w:sz w:val="24"/>
          <w:szCs w:val="24"/>
          <w:lang w:eastAsia="ru-RU"/>
        </w:rPr>
        <w:t>строк</w:t>
      </w:r>
      <w:r w:rsidR="00045F83" w:rsidRPr="000F15AD">
        <w:rPr>
          <w:rFonts w:ascii="Times New Roman" w:eastAsia="Times New Roman" w:hAnsi="Times New Roman" w:cs="Times New Roman"/>
          <w:color w:val="000000" w:themeColor="text1"/>
          <w:sz w:val="24"/>
          <w:szCs w:val="24"/>
          <w:lang w:eastAsia="ru-RU"/>
        </w:rPr>
        <w:t xml:space="preserve"> дії 1 </w:t>
      </w:r>
      <w:r w:rsidR="00A95A92" w:rsidRPr="000F15AD">
        <w:rPr>
          <w:rFonts w:ascii="Times New Roman" w:eastAsia="Times New Roman" w:hAnsi="Times New Roman" w:cs="Times New Roman"/>
          <w:color w:val="000000" w:themeColor="text1"/>
          <w:sz w:val="24"/>
          <w:szCs w:val="24"/>
          <w:lang w:eastAsia="ru-RU"/>
        </w:rPr>
        <w:t xml:space="preserve">(один) </w:t>
      </w:r>
      <w:r w:rsidR="00045F83" w:rsidRPr="000F15AD">
        <w:rPr>
          <w:rFonts w:ascii="Times New Roman" w:eastAsia="Times New Roman" w:hAnsi="Times New Roman" w:cs="Times New Roman"/>
          <w:color w:val="000000" w:themeColor="text1"/>
          <w:sz w:val="24"/>
          <w:szCs w:val="24"/>
          <w:lang w:eastAsia="ru-RU"/>
        </w:rPr>
        <w:t>рік</w:t>
      </w:r>
      <w:r w:rsidRPr="000F15AD">
        <w:rPr>
          <w:rFonts w:ascii="Times New Roman" w:eastAsia="Times New Roman" w:hAnsi="Times New Roman" w:cs="Times New Roman"/>
          <w:color w:val="000000" w:themeColor="text1"/>
          <w:sz w:val="24"/>
          <w:szCs w:val="24"/>
          <w:lang w:eastAsia="ru-RU"/>
        </w:rPr>
        <w:t>.</w:t>
      </w:r>
    </w:p>
    <w:p w:rsidR="00A26C82" w:rsidRPr="000F15AD" w:rsidRDefault="00A26C82" w:rsidP="00045F83">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b/>
          <w:bCs/>
          <w:color w:val="000000" w:themeColor="text1"/>
          <w:sz w:val="24"/>
          <w:szCs w:val="24"/>
          <w:lang w:eastAsia="ru-RU"/>
        </w:rPr>
        <w:t>8. Показники ефективності регуляторного акта.</w:t>
      </w:r>
    </w:p>
    <w:p w:rsidR="00A26C82" w:rsidRPr="000F15AD" w:rsidRDefault="00A26C82" w:rsidP="00045F83">
      <w:pPr>
        <w:shd w:val="clear" w:color="auto" w:fill="FFFFFF"/>
        <w:tabs>
          <w:tab w:val="left" w:pos="851"/>
        </w:tabs>
        <w:spacing w:after="12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1. Збільшення надходжень до сільського бюджету внаслідо</w:t>
      </w:r>
      <w:r w:rsidR="00045F83" w:rsidRPr="000F15AD">
        <w:rPr>
          <w:rFonts w:ascii="Times New Roman" w:eastAsia="Times New Roman" w:hAnsi="Times New Roman" w:cs="Times New Roman"/>
          <w:color w:val="000000" w:themeColor="text1"/>
          <w:sz w:val="24"/>
          <w:szCs w:val="24"/>
          <w:lang w:eastAsia="ru-RU"/>
        </w:rPr>
        <w:t xml:space="preserve">к прийняття запропонованого </w:t>
      </w:r>
      <w:proofErr w:type="spellStart"/>
      <w:r w:rsidR="00045F83" w:rsidRPr="000F15AD">
        <w:rPr>
          <w:rFonts w:ascii="Times New Roman" w:eastAsia="Times New Roman" w:hAnsi="Times New Roman" w:cs="Times New Roman"/>
          <w:color w:val="000000" w:themeColor="text1"/>
          <w:sz w:val="24"/>
          <w:szCs w:val="24"/>
          <w:lang w:eastAsia="ru-RU"/>
        </w:rPr>
        <w:t>проє</w:t>
      </w:r>
      <w:r w:rsidRPr="000F15AD">
        <w:rPr>
          <w:rFonts w:ascii="Times New Roman" w:eastAsia="Times New Roman" w:hAnsi="Times New Roman" w:cs="Times New Roman"/>
          <w:color w:val="000000" w:themeColor="text1"/>
          <w:sz w:val="24"/>
          <w:szCs w:val="24"/>
          <w:lang w:eastAsia="ru-RU"/>
        </w:rPr>
        <w:t>кту</w:t>
      </w:r>
      <w:proofErr w:type="spellEnd"/>
      <w:r w:rsidRPr="000F15AD">
        <w:rPr>
          <w:rFonts w:ascii="Times New Roman" w:eastAsia="Times New Roman" w:hAnsi="Times New Roman" w:cs="Times New Roman"/>
          <w:color w:val="000000" w:themeColor="text1"/>
          <w:sz w:val="24"/>
          <w:szCs w:val="24"/>
          <w:lang w:eastAsia="ru-RU"/>
        </w:rPr>
        <w:t xml:space="preserve"> рішення «Про встановлення ставок і пільг із сплати на нерухоме майно, відмінне </w:t>
      </w:r>
      <w:r w:rsidR="00045F83" w:rsidRPr="000F15AD">
        <w:rPr>
          <w:rFonts w:ascii="Times New Roman" w:eastAsia="Times New Roman" w:hAnsi="Times New Roman" w:cs="Times New Roman"/>
          <w:color w:val="000000" w:themeColor="text1"/>
          <w:sz w:val="24"/>
          <w:szCs w:val="24"/>
          <w:lang w:eastAsia="ru-RU"/>
        </w:rPr>
        <w:t>від земельної ділянки, на 2022 рік</w:t>
      </w:r>
      <w:r w:rsidRPr="000F15AD">
        <w:rPr>
          <w:rFonts w:ascii="Times New Roman" w:eastAsia="Times New Roman" w:hAnsi="Times New Roman" w:cs="Times New Roman"/>
          <w:color w:val="000000" w:themeColor="text1"/>
          <w:sz w:val="24"/>
          <w:szCs w:val="24"/>
          <w:lang w:eastAsia="ru-RU"/>
        </w:rPr>
        <w:t>».</w:t>
      </w:r>
    </w:p>
    <w:p w:rsidR="00A26C82" w:rsidRPr="000F15AD" w:rsidRDefault="00A26C82" w:rsidP="00045F83">
      <w:pPr>
        <w:shd w:val="clear" w:color="auto" w:fill="FFFFFF"/>
        <w:spacing w:after="0" w:line="240" w:lineRule="auto"/>
        <w:jc w:val="center"/>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b/>
          <w:bCs/>
          <w:color w:val="000000" w:themeColor="text1"/>
          <w:sz w:val="24"/>
          <w:szCs w:val="24"/>
          <w:lang w:eastAsia="ru-RU"/>
        </w:rPr>
        <w:t>9. Відстеження  результативності</w:t>
      </w:r>
      <w:r w:rsidR="00045F83" w:rsidRPr="000F15AD">
        <w:rPr>
          <w:rFonts w:ascii="Times New Roman" w:eastAsia="Times New Roman" w:hAnsi="Times New Roman" w:cs="Times New Roman"/>
          <w:b/>
          <w:bCs/>
          <w:color w:val="000000" w:themeColor="text1"/>
          <w:sz w:val="24"/>
          <w:szCs w:val="24"/>
          <w:lang w:eastAsia="ru-RU"/>
        </w:rPr>
        <w:t>.</w:t>
      </w:r>
    </w:p>
    <w:p w:rsidR="00A26C82" w:rsidRPr="000F15AD" w:rsidRDefault="00A26C82" w:rsidP="00045F83">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Для відстеження  результативності  рішення Студениківської  сільської  ради  відповід</w:t>
      </w:r>
      <w:r w:rsidR="00045F83" w:rsidRPr="000F15AD">
        <w:rPr>
          <w:rFonts w:ascii="Times New Roman" w:eastAsia="Times New Roman" w:hAnsi="Times New Roman" w:cs="Times New Roman"/>
          <w:color w:val="000000" w:themeColor="text1"/>
          <w:sz w:val="24"/>
          <w:szCs w:val="24"/>
          <w:lang w:eastAsia="ru-RU"/>
        </w:rPr>
        <w:t>но до статті 10 Закону України «</w:t>
      </w:r>
      <w:r w:rsidRPr="000F15AD">
        <w:rPr>
          <w:rFonts w:ascii="Times New Roman" w:eastAsia="Times New Roman" w:hAnsi="Times New Roman" w:cs="Times New Roman"/>
          <w:color w:val="000000" w:themeColor="text1"/>
          <w:sz w:val="24"/>
          <w:szCs w:val="24"/>
          <w:lang w:eastAsia="ru-RU"/>
        </w:rPr>
        <w:t xml:space="preserve">Про засади регуляторної політики у </w:t>
      </w:r>
      <w:r w:rsidR="00045F83" w:rsidRPr="000F15AD">
        <w:rPr>
          <w:rFonts w:ascii="Times New Roman" w:eastAsia="Times New Roman" w:hAnsi="Times New Roman" w:cs="Times New Roman"/>
          <w:color w:val="000000" w:themeColor="text1"/>
          <w:sz w:val="24"/>
          <w:szCs w:val="24"/>
          <w:lang w:eastAsia="ru-RU"/>
        </w:rPr>
        <w:t>сфері господарської діяльності»</w:t>
      </w:r>
      <w:r w:rsidRPr="000F15AD">
        <w:rPr>
          <w:rFonts w:ascii="Times New Roman" w:eastAsia="Times New Roman" w:hAnsi="Times New Roman" w:cs="Times New Roman"/>
          <w:color w:val="000000" w:themeColor="text1"/>
          <w:sz w:val="24"/>
          <w:szCs w:val="24"/>
          <w:lang w:eastAsia="ru-RU"/>
        </w:rPr>
        <w:t xml:space="preserve"> буде застосовано аналіз  статистичних даних,  даних бюджетної та податкової  звітності.</w:t>
      </w:r>
    </w:p>
    <w:p w:rsidR="00A26C82" w:rsidRPr="000F15AD" w:rsidRDefault="00A26C82" w:rsidP="00045F83">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Терміни відстеження результат</w:t>
      </w:r>
      <w:r w:rsidR="000F15AD" w:rsidRPr="000F15AD">
        <w:rPr>
          <w:rFonts w:ascii="Times New Roman" w:eastAsia="Times New Roman" w:hAnsi="Times New Roman" w:cs="Times New Roman"/>
          <w:color w:val="000000" w:themeColor="text1"/>
          <w:sz w:val="24"/>
          <w:szCs w:val="24"/>
          <w:lang w:eastAsia="ru-RU"/>
        </w:rPr>
        <w:t xml:space="preserve">ивності дії запропонованого </w:t>
      </w:r>
      <w:proofErr w:type="spellStart"/>
      <w:r w:rsidR="000F15AD" w:rsidRPr="000F15AD">
        <w:rPr>
          <w:rFonts w:ascii="Times New Roman" w:eastAsia="Times New Roman" w:hAnsi="Times New Roman" w:cs="Times New Roman"/>
          <w:color w:val="000000" w:themeColor="text1"/>
          <w:sz w:val="24"/>
          <w:szCs w:val="24"/>
          <w:lang w:eastAsia="ru-RU"/>
        </w:rPr>
        <w:t>проє</w:t>
      </w:r>
      <w:r w:rsidRPr="000F15AD">
        <w:rPr>
          <w:rFonts w:ascii="Times New Roman" w:eastAsia="Times New Roman" w:hAnsi="Times New Roman" w:cs="Times New Roman"/>
          <w:color w:val="000000" w:themeColor="text1"/>
          <w:sz w:val="24"/>
          <w:szCs w:val="24"/>
          <w:lang w:eastAsia="ru-RU"/>
        </w:rPr>
        <w:t>кту</w:t>
      </w:r>
      <w:proofErr w:type="spellEnd"/>
      <w:r w:rsidRPr="000F15AD">
        <w:rPr>
          <w:rFonts w:ascii="Times New Roman" w:eastAsia="Times New Roman" w:hAnsi="Times New Roman" w:cs="Times New Roman"/>
          <w:color w:val="000000" w:themeColor="text1"/>
          <w:sz w:val="24"/>
          <w:szCs w:val="24"/>
          <w:lang w:eastAsia="ru-RU"/>
        </w:rPr>
        <w:t xml:space="preserve"> рішення сільської  ради встановлені :</w:t>
      </w:r>
    </w:p>
    <w:p w:rsidR="00A26C82" w:rsidRPr="000F15AD" w:rsidRDefault="00A26C82" w:rsidP="00045F83">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 базове – до дня набра</w:t>
      </w:r>
      <w:r w:rsidR="000F15AD">
        <w:rPr>
          <w:rFonts w:ascii="Times New Roman" w:eastAsia="Times New Roman" w:hAnsi="Times New Roman" w:cs="Times New Roman"/>
          <w:color w:val="000000" w:themeColor="text1"/>
          <w:sz w:val="24"/>
          <w:szCs w:val="24"/>
          <w:lang w:eastAsia="ru-RU"/>
        </w:rPr>
        <w:t>ння чинності регуляторного акту</w:t>
      </w:r>
      <w:r w:rsidRPr="000F15AD">
        <w:rPr>
          <w:rFonts w:ascii="Times New Roman" w:eastAsia="Times New Roman" w:hAnsi="Times New Roman" w:cs="Times New Roman"/>
          <w:color w:val="000000" w:themeColor="text1"/>
          <w:sz w:val="24"/>
          <w:szCs w:val="24"/>
          <w:lang w:eastAsia="ru-RU"/>
        </w:rPr>
        <w:t>;</w:t>
      </w:r>
    </w:p>
    <w:p w:rsidR="00FA18FD" w:rsidRDefault="00A26C82" w:rsidP="00FA18FD">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0F15AD">
        <w:rPr>
          <w:rFonts w:ascii="Times New Roman" w:eastAsia="Times New Roman" w:hAnsi="Times New Roman" w:cs="Times New Roman"/>
          <w:color w:val="000000" w:themeColor="text1"/>
          <w:sz w:val="24"/>
          <w:szCs w:val="24"/>
          <w:lang w:eastAsia="ru-RU"/>
        </w:rPr>
        <w:t>– повторне – через  рік після набран</w:t>
      </w:r>
      <w:r w:rsidR="00FA18FD">
        <w:rPr>
          <w:rFonts w:ascii="Times New Roman" w:eastAsia="Times New Roman" w:hAnsi="Times New Roman" w:cs="Times New Roman"/>
          <w:color w:val="000000" w:themeColor="text1"/>
          <w:sz w:val="24"/>
          <w:szCs w:val="24"/>
          <w:lang w:eastAsia="ru-RU"/>
        </w:rPr>
        <w:t>ня  чинності регуляторного акту;</w:t>
      </w:r>
    </w:p>
    <w:p w:rsidR="00A26C82" w:rsidRPr="00FA18FD" w:rsidRDefault="00A26C82" w:rsidP="00FA18FD">
      <w:pPr>
        <w:pStyle w:val="ac"/>
        <w:numPr>
          <w:ilvl w:val="1"/>
          <w:numId w:val="25"/>
        </w:numPr>
        <w:shd w:val="clear" w:color="auto" w:fill="FFFFFF"/>
        <w:spacing w:after="0" w:line="240" w:lineRule="auto"/>
        <w:ind w:left="0" w:firstLine="567"/>
        <w:jc w:val="both"/>
        <w:rPr>
          <w:rFonts w:ascii="Times New Roman" w:eastAsia="Times New Roman" w:hAnsi="Times New Roman"/>
          <w:color w:val="000000" w:themeColor="text1"/>
          <w:sz w:val="24"/>
          <w:szCs w:val="24"/>
          <w:lang w:eastAsia="ru-RU"/>
        </w:rPr>
      </w:pPr>
      <w:r w:rsidRPr="00FA18FD">
        <w:rPr>
          <w:rFonts w:ascii="Times New Roman" w:eastAsia="Times New Roman" w:hAnsi="Times New Roman"/>
          <w:color w:val="000000" w:themeColor="text1"/>
          <w:sz w:val="24"/>
          <w:szCs w:val="24"/>
          <w:lang w:eastAsia="ru-RU"/>
        </w:rPr>
        <w:t xml:space="preserve">з моменту </w:t>
      </w:r>
      <w:proofErr w:type="spellStart"/>
      <w:r w:rsidRPr="00FA18FD">
        <w:rPr>
          <w:rFonts w:ascii="Times New Roman" w:eastAsia="Times New Roman" w:hAnsi="Times New Roman"/>
          <w:color w:val="000000" w:themeColor="text1"/>
          <w:sz w:val="24"/>
          <w:szCs w:val="24"/>
          <w:lang w:eastAsia="ru-RU"/>
        </w:rPr>
        <w:t>закінчення</w:t>
      </w:r>
      <w:proofErr w:type="spellEnd"/>
      <w:r w:rsidRPr="00FA18FD">
        <w:rPr>
          <w:rFonts w:ascii="Times New Roman" w:eastAsia="Times New Roman" w:hAnsi="Times New Roman"/>
          <w:color w:val="000000" w:themeColor="text1"/>
          <w:sz w:val="24"/>
          <w:szCs w:val="24"/>
          <w:lang w:eastAsia="ru-RU"/>
        </w:rPr>
        <w:t xml:space="preserve"> </w:t>
      </w:r>
      <w:proofErr w:type="spellStart"/>
      <w:proofErr w:type="gramStart"/>
      <w:r w:rsidRPr="00FA18FD">
        <w:rPr>
          <w:rFonts w:ascii="Times New Roman" w:eastAsia="Times New Roman" w:hAnsi="Times New Roman"/>
          <w:color w:val="000000" w:themeColor="text1"/>
          <w:sz w:val="24"/>
          <w:szCs w:val="24"/>
          <w:lang w:eastAsia="ru-RU"/>
        </w:rPr>
        <w:t>заходів</w:t>
      </w:r>
      <w:proofErr w:type="spellEnd"/>
      <w:r w:rsidRPr="00FA18FD">
        <w:rPr>
          <w:rFonts w:ascii="Times New Roman" w:eastAsia="Times New Roman" w:hAnsi="Times New Roman"/>
          <w:color w:val="000000" w:themeColor="text1"/>
          <w:sz w:val="24"/>
          <w:szCs w:val="24"/>
          <w:lang w:eastAsia="ru-RU"/>
        </w:rPr>
        <w:t>  з</w:t>
      </w:r>
      <w:proofErr w:type="gramEnd"/>
      <w:r w:rsidRPr="00FA18FD">
        <w:rPr>
          <w:rFonts w:ascii="Times New Roman" w:eastAsia="Times New Roman" w:hAnsi="Times New Roman"/>
          <w:color w:val="000000" w:themeColor="text1"/>
          <w:sz w:val="24"/>
          <w:szCs w:val="24"/>
          <w:lang w:eastAsia="ru-RU"/>
        </w:rPr>
        <w:t xml:space="preserve"> повторного  відстеження результативності цього акту .</w:t>
      </w:r>
    </w:p>
    <w:p w:rsidR="00A26C82" w:rsidRPr="00F763A6" w:rsidRDefault="00A26C82" w:rsidP="00A26C82">
      <w:pPr>
        <w:spacing w:after="0" w:line="240" w:lineRule="auto"/>
        <w:rPr>
          <w:rFonts w:ascii="Times New Roman" w:eastAsia="Times New Roman" w:hAnsi="Times New Roman" w:cs="Times New Roman"/>
          <w:color w:val="FF0000"/>
          <w:sz w:val="24"/>
          <w:szCs w:val="24"/>
          <w:lang w:eastAsia="ru-RU"/>
        </w:rPr>
      </w:pPr>
    </w:p>
    <w:p w:rsidR="00BE52B4" w:rsidRPr="00B25EDB" w:rsidRDefault="00BE52B4" w:rsidP="00BE52B4">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Погоджено:</w:t>
      </w:r>
    </w:p>
    <w:p w:rsidR="00BE52B4" w:rsidRPr="00B25EDB" w:rsidRDefault="00BE52B4" w:rsidP="00BE52B4">
      <w:pPr>
        <w:spacing w:after="0" w:line="240" w:lineRule="auto"/>
        <w:rPr>
          <w:rFonts w:ascii="Times New Roman" w:eastAsia="Times New Roman" w:hAnsi="Times New Roman" w:cs="Times New Roman"/>
          <w:sz w:val="24"/>
          <w:szCs w:val="24"/>
          <w:lang w:eastAsia="ru-RU"/>
        </w:rPr>
      </w:pPr>
    </w:p>
    <w:p w:rsidR="00BE52B4" w:rsidRPr="00B25EDB" w:rsidRDefault="00BE52B4" w:rsidP="00BE52B4">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Фінансового відділу       </w:t>
      </w:r>
    </w:p>
    <w:p w:rsidR="00A26C82" w:rsidRPr="00192E20" w:rsidRDefault="00BE52B4" w:rsidP="00A26C82">
      <w:pPr>
        <w:spacing w:after="0" w:line="240" w:lineRule="auto"/>
        <w:rPr>
          <w:rFonts w:ascii="Times New Roman" w:eastAsia="Times New Roman" w:hAnsi="Times New Roman" w:cs="Times New Roman"/>
          <w:color w:val="FF0000"/>
          <w:sz w:val="26"/>
          <w:szCs w:val="26"/>
          <w:lang w:eastAsia="ru-RU"/>
        </w:rPr>
      </w:pPr>
      <w:r w:rsidRPr="00B25EDB">
        <w:rPr>
          <w:rFonts w:ascii="Times New Roman" w:eastAsia="Times New Roman" w:hAnsi="Times New Roman" w:cs="Times New Roman"/>
          <w:sz w:val="24"/>
          <w:szCs w:val="24"/>
          <w:lang w:eastAsia="ru-RU"/>
        </w:rPr>
        <w:t xml:space="preserve">Начальник відділу з юридичних питань   </w:t>
      </w: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A26C82" w:rsidRDefault="00A26C82"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Default="00FA18FD" w:rsidP="00A26C82">
      <w:pPr>
        <w:spacing w:after="0" w:line="240" w:lineRule="auto"/>
        <w:rPr>
          <w:rFonts w:ascii="Times New Roman" w:eastAsia="Times New Roman" w:hAnsi="Times New Roman" w:cs="Times New Roman"/>
          <w:color w:val="FF0000"/>
          <w:sz w:val="26"/>
          <w:szCs w:val="26"/>
          <w:lang w:eastAsia="ru-RU"/>
        </w:rPr>
      </w:pPr>
    </w:p>
    <w:p w:rsidR="00FA18FD" w:rsidRPr="003A4EB0" w:rsidRDefault="00FA18FD" w:rsidP="00FA18FD">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3A4EB0">
        <w:rPr>
          <w:rFonts w:ascii="Times New Roman" w:eastAsia="Times New Roman" w:hAnsi="Times New Roman" w:cs="Times New Roman"/>
          <w:b/>
          <w:bCs/>
          <w:sz w:val="24"/>
          <w:szCs w:val="24"/>
          <w:lang w:eastAsia="ru-RU"/>
        </w:rPr>
        <w:t>АНАЛІЗ РЕГУЛЯТОРНОГО ВПЛИВУ</w:t>
      </w:r>
    </w:p>
    <w:p w:rsidR="00FA18FD" w:rsidRPr="003A4EB0" w:rsidRDefault="00FA18FD" w:rsidP="002529AD">
      <w:pPr>
        <w:spacing w:after="0" w:line="240" w:lineRule="auto"/>
        <w:jc w:val="center"/>
        <w:outlineLvl w:val="2"/>
        <w:rPr>
          <w:rFonts w:ascii="Times New Roman" w:eastAsia="Times New Roman" w:hAnsi="Times New Roman" w:cs="Times New Roman"/>
          <w:b/>
          <w:bCs/>
          <w:sz w:val="24"/>
          <w:szCs w:val="24"/>
          <w:lang w:eastAsia="ru-RU"/>
        </w:rPr>
      </w:pPr>
      <w:r w:rsidRPr="003A4EB0">
        <w:rPr>
          <w:rFonts w:ascii="Times New Roman" w:eastAsia="Times New Roman" w:hAnsi="Times New Roman" w:cs="Times New Roman"/>
          <w:b/>
          <w:bCs/>
          <w:sz w:val="24"/>
          <w:szCs w:val="24"/>
          <w:lang w:eastAsia="ru-RU"/>
        </w:rPr>
        <w:t>I. Визначення проблеми</w:t>
      </w:r>
    </w:p>
    <w:p w:rsidR="00FA18FD" w:rsidRPr="0096476C" w:rsidRDefault="00FA18FD" w:rsidP="00FA18FD">
      <w:pPr>
        <w:spacing w:after="0" w:line="276" w:lineRule="auto"/>
        <w:ind w:firstLine="567"/>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Враховуючи вимоги </w:t>
      </w:r>
      <w:proofErr w:type="spellStart"/>
      <w:r w:rsidRPr="003A4EB0">
        <w:rPr>
          <w:rFonts w:ascii="Times New Roman" w:eastAsia="Times New Roman" w:hAnsi="Times New Roman" w:cs="Times New Roman"/>
          <w:sz w:val="24"/>
          <w:szCs w:val="24"/>
          <w:lang w:eastAsia="ru-RU"/>
        </w:rPr>
        <w:t>п.п</w:t>
      </w:r>
      <w:proofErr w:type="spellEnd"/>
      <w:r w:rsidRPr="003A4EB0">
        <w:rPr>
          <w:rFonts w:ascii="Times New Roman" w:eastAsia="Times New Roman" w:hAnsi="Times New Roman" w:cs="Times New Roman"/>
          <w:sz w:val="24"/>
          <w:szCs w:val="24"/>
          <w:lang w:eastAsia="ru-RU"/>
        </w:rPr>
        <w:t xml:space="preserve">. 12.3.4 п. 12.3 статті 12 Податкового </w:t>
      </w:r>
      <w:r w:rsidRPr="0096476C">
        <w:rPr>
          <w:rFonts w:ascii="Times New Roman" w:eastAsia="Times New Roman" w:hAnsi="Times New Roman" w:cs="Times New Roman"/>
          <w:sz w:val="24"/>
          <w:szCs w:val="24"/>
          <w:lang w:eastAsia="ru-RU"/>
        </w:rPr>
        <w:t>кодексу України, рішення про встановлення місцевих податків та</w:t>
      </w:r>
      <w:r>
        <w:rPr>
          <w:rFonts w:ascii="Times New Roman" w:eastAsia="Times New Roman" w:hAnsi="Times New Roman" w:cs="Times New Roman"/>
          <w:sz w:val="24"/>
          <w:szCs w:val="24"/>
          <w:lang w:eastAsia="ru-RU"/>
        </w:rPr>
        <w:t>/або</w:t>
      </w:r>
      <w:r w:rsidRPr="0096476C">
        <w:rPr>
          <w:rFonts w:ascii="Times New Roman" w:eastAsia="Times New Roman" w:hAnsi="Times New Roman" w:cs="Times New Roman"/>
          <w:sz w:val="24"/>
          <w:szCs w:val="24"/>
          <w:lang w:eastAsia="ru-RU"/>
        </w:rPr>
        <w:t xml:space="preserve"> зборів офіційно оприлюднюється відповідним орган</w:t>
      </w:r>
      <w:r>
        <w:rPr>
          <w:rFonts w:ascii="Times New Roman" w:eastAsia="Times New Roman" w:hAnsi="Times New Roman" w:cs="Times New Roman"/>
          <w:sz w:val="24"/>
          <w:szCs w:val="24"/>
          <w:lang w:eastAsia="ru-RU"/>
        </w:rPr>
        <w:t>ом місцевого самоврядування до 2</w:t>
      </w:r>
      <w:r w:rsidRPr="0096476C">
        <w:rPr>
          <w:rFonts w:ascii="Times New Roman" w:eastAsia="Times New Roman" w:hAnsi="Times New Roman" w:cs="Times New Roman"/>
          <w:sz w:val="24"/>
          <w:szCs w:val="24"/>
          <w:lang w:eastAsia="ru-RU"/>
        </w:rPr>
        <w:t xml:space="preserve">5 липня року, що передує бюджетному періоду, </w:t>
      </w:r>
      <w:r>
        <w:rPr>
          <w:rFonts w:ascii="Times New Roman" w:eastAsia="Times New Roman" w:hAnsi="Times New Roman" w:cs="Times New Roman"/>
          <w:sz w:val="24"/>
          <w:szCs w:val="24"/>
          <w:lang w:eastAsia="ru-RU"/>
        </w:rPr>
        <w:t xml:space="preserve">                       </w:t>
      </w:r>
      <w:r w:rsidRPr="0096476C">
        <w:rPr>
          <w:rFonts w:ascii="Times New Roman" w:eastAsia="Times New Roman" w:hAnsi="Times New Roman" w:cs="Times New Roman"/>
          <w:sz w:val="24"/>
          <w:szCs w:val="24"/>
          <w:lang w:eastAsia="ru-RU"/>
        </w:rPr>
        <w:t>в якому планується застосовування встановлюваних місцевих податків та</w:t>
      </w:r>
      <w:r>
        <w:rPr>
          <w:rFonts w:ascii="Times New Roman" w:eastAsia="Times New Roman" w:hAnsi="Times New Roman" w:cs="Times New Roman"/>
          <w:sz w:val="24"/>
          <w:szCs w:val="24"/>
          <w:lang w:eastAsia="ru-RU"/>
        </w:rPr>
        <w:t>/або</w:t>
      </w:r>
      <w:r w:rsidRPr="0096476C">
        <w:rPr>
          <w:rFonts w:ascii="Times New Roman" w:eastAsia="Times New Roman" w:hAnsi="Times New Roman" w:cs="Times New Roman"/>
          <w:sz w:val="24"/>
          <w:szCs w:val="24"/>
          <w:lang w:eastAsia="ru-RU"/>
        </w:rPr>
        <w:t xml:space="preserve"> зборів або змін (плановий період). </w:t>
      </w:r>
    </w:p>
    <w:p w:rsidR="00FA18FD" w:rsidRDefault="00FA18FD" w:rsidP="00FA18FD">
      <w:pPr>
        <w:spacing w:after="0" w:line="276" w:lineRule="auto"/>
        <w:ind w:firstLine="567"/>
        <w:jc w:val="both"/>
        <w:rPr>
          <w:rFonts w:ascii="Times New Roman" w:eastAsia="Times New Roman" w:hAnsi="Times New Roman" w:cs="Times New Roman"/>
          <w:sz w:val="24"/>
          <w:szCs w:val="24"/>
          <w:lang w:eastAsia="ru-RU"/>
        </w:rPr>
      </w:pPr>
      <w:r w:rsidRPr="0096476C">
        <w:rPr>
          <w:rFonts w:ascii="Times New Roman" w:eastAsia="Times New Roman" w:hAnsi="Times New Roman" w:cs="Times New Roman"/>
          <w:sz w:val="24"/>
          <w:szCs w:val="24"/>
          <w:lang w:eastAsia="ru-RU"/>
        </w:rPr>
        <w:t>Часті зміни податкового законодавства вимагають щорічного прийняття регуляторних актів із встановлення місцевих податків</w:t>
      </w:r>
      <w:r>
        <w:rPr>
          <w:rFonts w:ascii="Times New Roman" w:eastAsia="Times New Roman" w:hAnsi="Times New Roman" w:cs="Times New Roman"/>
          <w:sz w:val="24"/>
          <w:szCs w:val="24"/>
          <w:lang w:eastAsia="ru-RU"/>
        </w:rPr>
        <w:t xml:space="preserve"> та/або зборів.</w:t>
      </w:r>
    </w:p>
    <w:p w:rsidR="00FA18FD" w:rsidRPr="00FA18FD" w:rsidRDefault="00FA18FD" w:rsidP="00FA18FD">
      <w:pPr>
        <w:spacing w:after="0" w:line="240" w:lineRule="auto"/>
        <w:jc w:val="both"/>
        <w:rPr>
          <w:rFonts w:ascii="Times New Roman" w:eastAsia="Times New Roman" w:hAnsi="Times New Roman" w:cs="Times New Roman"/>
          <w:color w:val="000000" w:themeColor="text1"/>
          <w:sz w:val="24"/>
          <w:szCs w:val="24"/>
          <w:lang w:eastAsia="ru-RU"/>
        </w:rPr>
      </w:pPr>
      <w:r w:rsidRPr="00FA18FD">
        <w:rPr>
          <w:rFonts w:ascii="Times New Roman" w:eastAsia="Times New Roman" w:hAnsi="Times New Roman" w:cs="Times New Roman"/>
          <w:color w:val="000000" w:themeColor="text1"/>
          <w:sz w:val="24"/>
          <w:szCs w:val="24"/>
          <w:lang w:eastAsia="ru-RU"/>
        </w:rPr>
        <w:t xml:space="preserve">         За даними звітів </w:t>
      </w:r>
      <w:r w:rsidRPr="00FA18FD">
        <w:rPr>
          <w:rFonts w:ascii="Times New Roman" w:eastAsia="Times New Roman" w:hAnsi="Times New Roman" w:cs="Times New Roman"/>
          <w:color w:val="000000" w:themeColor="text1"/>
          <w:sz w:val="24"/>
          <w:szCs w:val="24"/>
          <w:lang w:eastAsia="ru-RU"/>
        </w:rPr>
        <w:t>Фінансового відділу</w:t>
      </w:r>
      <w:r w:rsidRPr="00FA18FD">
        <w:rPr>
          <w:rFonts w:ascii="Times New Roman" w:eastAsia="Times New Roman" w:hAnsi="Times New Roman" w:cs="Times New Roman"/>
          <w:color w:val="000000" w:themeColor="text1"/>
          <w:sz w:val="24"/>
          <w:szCs w:val="24"/>
          <w:lang w:eastAsia="ru-RU"/>
        </w:rPr>
        <w:t xml:space="preserve"> </w:t>
      </w:r>
      <w:proofErr w:type="spellStart"/>
      <w:r w:rsidRPr="00FA18FD">
        <w:rPr>
          <w:rFonts w:ascii="Times New Roman" w:eastAsia="Times New Roman" w:hAnsi="Times New Roman" w:cs="Times New Roman"/>
          <w:color w:val="000000" w:themeColor="text1"/>
          <w:sz w:val="24"/>
          <w:szCs w:val="24"/>
          <w:lang w:eastAsia="ru-RU"/>
        </w:rPr>
        <w:t>Студениківської</w:t>
      </w:r>
      <w:proofErr w:type="spellEnd"/>
      <w:r w:rsidRPr="00FA18FD">
        <w:rPr>
          <w:rFonts w:ascii="Times New Roman" w:eastAsia="Times New Roman" w:hAnsi="Times New Roman" w:cs="Times New Roman"/>
          <w:color w:val="000000" w:themeColor="text1"/>
          <w:sz w:val="24"/>
          <w:szCs w:val="24"/>
          <w:lang w:eastAsia="ru-RU"/>
        </w:rPr>
        <w:t xml:space="preserve">  сільської ради про виконання дохідної частини бюджету, у 2021 році очікуване надходження до сільського  бюджету </w:t>
      </w:r>
      <w:r w:rsidRPr="00FA18FD">
        <w:rPr>
          <w:rFonts w:ascii="Times New Roman" w:eastAsia="Times New Roman" w:hAnsi="Times New Roman" w:cs="Times New Roman"/>
          <w:i/>
          <w:color w:val="000000" w:themeColor="text1"/>
          <w:sz w:val="24"/>
          <w:szCs w:val="24"/>
          <w:lang w:eastAsia="ru-RU"/>
        </w:rPr>
        <w:t>транспортного податку</w:t>
      </w:r>
      <w:r w:rsidRPr="00FA18FD">
        <w:rPr>
          <w:rFonts w:ascii="Times New Roman" w:eastAsia="Times New Roman" w:hAnsi="Times New Roman" w:cs="Times New Roman"/>
          <w:color w:val="000000" w:themeColor="text1"/>
          <w:sz w:val="24"/>
          <w:szCs w:val="24"/>
          <w:lang w:eastAsia="ru-RU"/>
        </w:rPr>
        <w:t xml:space="preserve"> в  сумі 56,0 тис. грн.  </w:t>
      </w:r>
    </w:p>
    <w:p w:rsidR="00FA18FD" w:rsidRPr="00FA18FD" w:rsidRDefault="00FA18FD" w:rsidP="00FA18FD">
      <w:pPr>
        <w:spacing w:after="0" w:line="240" w:lineRule="auto"/>
        <w:jc w:val="both"/>
        <w:rPr>
          <w:rFonts w:ascii="Times New Roman" w:eastAsia="Times New Roman" w:hAnsi="Times New Roman" w:cs="Times New Roman"/>
          <w:color w:val="000000" w:themeColor="text1"/>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404"/>
        <w:gridCol w:w="2840"/>
        <w:gridCol w:w="2573"/>
      </w:tblGrid>
      <w:tr w:rsidR="00FA18FD" w:rsidRPr="00192E20" w:rsidTr="00F061C6">
        <w:trPr>
          <w:tblCellSpacing w:w="22" w:type="dxa"/>
        </w:trPr>
        <w:tc>
          <w:tcPr>
            <w:tcW w:w="22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Групи (підгрупи)</w:t>
            </w:r>
          </w:p>
        </w:tc>
        <w:tc>
          <w:tcPr>
            <w:tcW w:w="14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Так</w:t>
            </w:r>
          </w:p>
        </w:tc>
        <w:tc>
          <w:tcPr>
            <w:tcW w:w="130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Ні</w:t>
            </w:r>
          </w:p>
        </w:tc>
      </w:tr>
      <w:tr w:rsidR="00FA18FD" w:rsidRPr="00192E20" w:rsidTr="00F061C6">
        <w:trPr>
          <w:tblCellSpacing w:w="22" w:type="dxa"/>
        </w:trPr>
        <w:tc>
          <w:tcPr>
            <w:tcW w:w="22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Громадяни</w:t>
            </w:r>
          </w:p>
        </w:tc>
        <w:tc>
          <w:tcPr>
            <w:tcW w:w="14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B30054">
              <w:rPr>
                <w:rFonts w:ascii="Times New Roman" w:eastAsia="Times New Roman" w:hAnsi="Times New Roman" w:cs="Times New Roman"/>
                <w:color w:val="000000" w:themeColor="text1"/>
                <w:sz w:val="24"/>
                <w:szCs w:val="24"/>
                <w:lang w:val="en-US" w:eastAsia="ru-RU"/>
              </w:rPr>
              <w:t>V</w:t>
            </w:r>
          </w:p>
        </w:tc>
        <w:tc>
          <w:tcPr>
            <w:tcW w:w="130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 </w:t>
            </w:r>
          </w:p>
        </w:tc>
      </w:tr>
      <w:tr w:rsidR="00FA18FD" w:rsidRPr="00192E20" w:rsidTr="00F061C6">
        <w:trPr>
          <w:tblCellSpacing w:w="22" w:type="dxa"/>
        </w:trPr>
        <w:tc>
          <w:tcPr>
            <w:tcW w:w="22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Держава</w:t>
            </w:r>
          </w:p>
        </w:tc>
        <w:tc>
          <w:tcPr>
            <w:tcW w:w="14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B30054">
              <w:rPr>
                <w:rFonts w:ascii="Times New Roman" w:eastAsia="Times New Roman" w:hAnsi="Times New Roman" w:cs="Times New Roman"/>
                <w:color w:val="000000" w:themeColor="text1"/>
                <w:sz w:val="24"/>
                <w:szCs w:val="24"/>
                <w:lang w:val="en-US" w:eastAsia="ru-RU"/>
              </w:rPr>
              <w:t>V</w:t>
            </w:r>
          </w:p>
        </w:tc>
        <w:tc>
          <w:tcPr>
            <w:tcW w:w="130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 </w:t>
            </w:r>
          </w:p>
        </w:tc>
      </w:tr>
      <w:tr w:rsidR="00FA18FD" w:rsidRPr="00192E20" w:rsidTr="00F061C6">
        <w:trPr>
          <w:tblCellSpacing w:w="22" w:type="dxa"/>
        </w:trPr>
        <w:tc>
          <w:tcPr>
            <w:tcW w:w="22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US" w:eastAsia="ru-RU"/>
              </w:rPr>
            </w:pPr>
            <w:r w:rsidRPr="00B30054">
              <w:rPr>
                <w:rFonts w:ascii="Times New Roman" w:eastAsia="Times New Roman" w:hAnsi="Times New Roman" w:cs="Times New Roman"/>
                <w:color w:val="000000" w:themeColor="text1"/>
                <w:sz w:val="24"/>
                <w:szCs w:val="24"/>
                <w:lang w:val="en-US" w:eastAsia="ru-RU"/>
              </w:rPr>
              <w:t>V</w:t>
            </w:r>
          </w:p>
        </w:tc>
        <w:tc>
          <w:tcPr>
            <w:tcW w:w="130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 </w:t>
            </w:r>
          </w:p>
        </w:tc>
      </w:tr>
      <w:tr w:rsidR="00FA18FD" w:rsidRPr="00192E20" w:rsidTr="00F061C6">
        <w:trPr>
          <w:tblCellSpacing w:w="22" w:type="dxa"/>
        </w:trPr>
        <w:tc>
          <w:tcPr>
            <w:tcW w:w="22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val="en-US" w:eastAsia="ru-RU"/>
              </w:rPr>
              <w:t>V</w:t>
            </w:r>
          </w:p>
        </w:tc>
        <w:tc>
          <w:tcPr>
            <w:tcW w:w="1300" w:type="pct"/>
            <w:tcBorders>
              <w:top w:val="outset" w:sz="6" w:space="0" w:color="auto"/>
              <w:left w:val="outset" w:sz="6" w:space="0" w:color="auto"/>
              <w:bottom w:val="outset" w:sz="6" w:space="0" w:color="auto"/>
              <w:right w:val="outset" w:sz="6" w:space="0" w:color="auto"/>
            </w:tcBorders>
          </w:tcPr>
          <w:p w:rsidR="00FA18FD" w:rsidRPr="00B30054" w:rsidRDefault="00FA18FD" w:rsidP="00F061C6">
            <w:pPr>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 </w:t>
            </w:r>
          </w:p>
        </w:tc>
      </w:tr>
    </w:tbl>
    <w:p w:rsidR="00FA18FD" w:rsidRPr="00B30054" w:rsidRDefault="00FA18FD" w:rsidP="00FA18FD">
      <w:pPr>
        <w:spacing w:before="120" w:after="0" w:line="240" w:lineRule="auto"/>
        <w:jc w:val="both"/>
        <w:outlineLvl w:val="2"/>
        <w:rPr>
          <w:rFonts w:ascii="Times New Roman" w:eastAsia="Times New Roman" w:hAnsi="Times New Roman" w:cs="Times New Roman"/>
          <w:bCs/>
          <w:color w:val="000000" w:themeColor="text1"/>
          <w:sz w:val="24"/>
          <w:szCs w:val="24"/>
          <w:lang w:eastAsia="ru-RU"/>
        </w:rPr>
      </w:pPr>
      <w:r w:rsidRPr="00B30054">
        <w:rPr>
          <w:rFonts w:ascii="Times New Roman" w:eastAsia="Times New Roman" w:hAnsi="Times New Roman" w:cs="Times New Roman"/>
          <w:bCs/>
          <w:color w:val="000000" w:themeColor="text1"/>
          <w:sz w:val="24"/>
          <w:szCs w:val="24"/>
          <w:lang w:eastAsia="ru-RU"/>
        </w:rPr>
        <w:t xml:space="preserve">         Відповідно до чинного законодавства повноваження щодо встановлення місцевих податків є виключною  компетенцією органів місцевого самоврядування. Застосування регуляторної процедури не має альтернативи, проблема встановлення транспортного податку не може бути розв’язана за допомогою ринкових механізмів. </w:t>
      </w:r>
    </w:p>
    <w:p w:rsidR="00FA18FD" w:rsidRPr="00B30054" w:rsidRDefault="00FA18FD" w:rsidP="00FA18FD">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B30054">
        <w:rPr>
          <w:rFonts w:ascii="Times New Roman" w:eastAsia="Times New Roman" w:hAnsi="Times New Roman" w:cs="Times New Roman"/>
          <w:color w:val="000000" w:themeColor="text1"/>
          <w:sz w:val="24"/>
          <w:szCs w:val="24"/>
          <w:lang w:eastAsia="ru-RU"/>
        </w:rPr>
        <w:t>Для встановлення тр</w:t>
      </w:r>
      <w:r w:rsidR="00B30054" w:rsidRPr="00B30054">
        <w:rPr>
          <w:rFonts w:ascii="Times New Roman" w:eastAsia="Times New Roman" w:hAnsi="Times New Roman" w:cs="Times New Roman"/>
          <w:color w:val="000000" w:themeColor="text1"/>
          <w:sz w:val="24"/>
          <w:szCs w:val="24"/>
          <w:lang w:eastAsia="ru-RU"/>
        </w:rPr>
        <w:t>анспортного податку з 01.01.2022</w:t>
      </w:r>
      <w:r w:rsidRPr="00B30054">
        <w:rPr>
          <w:rFonts w:ascii="Times New Roman" w:eastAsia="Times New Roman" w:hAnsi="Times New Roman" w:cs="Times New Roman"/>
          <w:color w:val="000000" w:themeColor="text1"/>
          <w:sz w:val="24"/>
          <w:szCs w:val="24"/>
          <w:lang w:eastAsia="ru-RU"/>
        </w:rPr>
        <w:t xml:space="preserve"> року з урахуванням </w:t>
      </w:r>
      <w:r w:rsidR="00B30054" w:rsidRPr="00B30054">
        <w:rPr>
          <w:rFonts w:ascii="Times New Roman" w:eastAsia="Times New Roman" w:hAnsi="Times New Roman" w:cs="Times New Roman"/>
          <w:color w:val="000000" w:themeColor="text1"/>
          <w:sz w:val="24"/>
          <w:szCs w:val="24"/>
          <w:lang w:eastAsia="ru-RU"/>
        </w:rPr>
        <w:t xml:space="preserve">положень </w:t>
      </w:r>
      <w:r w:rsidRPr="00B30054">
        <w:rPr>
          <w:rFonts w:ascii="Times New Roman" w:eastAsia="Times New Roman" w:hAnsi="Times New Roman" w:cs="Times New Roman"/>
          <w:color w:val="000000" w:themeColor="text1"/>
          <w:sz w:val="24"/>
          <w:szCs w:val="24"/>
          <w:lang w:eastAsia="ru-RU"/>
        </w:rPr>
        <w:t xml:space="preserve">Податкового Кодексу </w:t>
      </w:r>
      <w:r w:rsidR="00B30054">
        <w:rPr>
          <w:rFonts w:ascii="Times New Roman" w:eastAsia="Times New Roman" w:hAnsi="Times New Roman" w:cs="Times New Roman"/>
          <w:color w:val="000000" w:themeColor="text1"/>
          <w:sz w:val="24"/>
          <w:szCs w:val="24"/>
          <w:lang w:eastAsia="ru-RU"/>
        </w:rPr>
        <w:t xml:space="preserve">України (в подальшому – ПК) </w:t>
      </w:r>
      <w:r w:rsidRPr="00B30054">
        <w:rPr>
          <w:rFonts w:ascii="Times New Roman" w:eastAsia="Times New Roman" w:hAnsi="Times New Roman" w:cs="Times New Roman"/>
          <w:color w:val="000000" w:themeColor="text1"/>
          <w:sz w:val="24"/>
          <w:szCs w:val="24"/>
          <w:lang w:eastAsia="ru-RU"/>
        </w:rPr>
        <w:t>необхідно провести регуляторну процедуру.</w:t>
      </w:r>
    </w:p>
    <w:p w:rsidR="00FA18FD" w:rsidRPr="003A4EB0" w:rsidRDefault="00FA18FD" w:rsidP="00FA18FD">
      <w:pPr>
        <w:spacing w:before="120" w:after="0" w:line="240" w:lineRule="auto"/>
        <w:jc w:val="center"/>
        <w:outlineLvl w:val="2"/>
        <w:rPr>
          <w:rFonts w:ascii="Times New Roman" w:eastAsia="Times New Roman" w:hAnsi="Times New Roman" w:cs="Times New Roman"/>
          <w:b/>
          <w:bCs/>
          <w:sz w:val="24"/>
          <w:szCs w:val="24"/>
          <w:lang w:eastAsia="ru-RU"/>
        </w:rPr>
      </w:pPr>
      <w:r w:rsidRPr="003A4EB0">
        <w:rPr>
          <w:rFonts w:ascii="Times New Roman" w:eastAsia="Times New Roman" w:hAnsi="Times New Roman" w:cs="Times New Roman"/>
          <w:b/>
          <w:bCs/>
          <w:sz w:val="24"/>
          <w:szCs w:val="24"/>
          <w:lang w:eastAsia="ru-RU"/>
        </w:rPr>
        <w:t>II. Цілі державного регулювання</w:t>
      </w:r>
    </w:p>
    <w:p w:rsidR="00FA18FD" w:rsidRPr="003A4EB0" w:rsidRDefault="00FA18FD" w:rsidP="00B30054">
      <w:pPr>
        <w:spacing w:after="0" w:line="240" w:lineRule="auto"/>
        <w:ind w:firstLine="567"/>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Проект рішення розроблено з ціллю:</w:t>
      </w:r>
    </w:p>
    <w:p w:rsidR="00FA18FD" w:rsidRPr="003A4EB0" w:rsidRDefault="00FA18FD" w:rsidP="00B30054">
      <w:pPr>
        <w:spacing w:after="0" w:line="240" w:lineRule="auto"/>
        <w:ind w:firstLine="567"/>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*Виконання вимог чинного законодавства. </w:t>
      </w:r>
    </w:p>
    <w:p w:rsidR="00FA18FD" w:rsidRPr="003A4EB0" w:rsidRDefault="00FA18FD" w:rsidP="00B30054">
      <w:pPr>
        <w:spacing w:after="0" w:line="240" w:lineRule="auto"/>
        <w:ind w:firstLine="567"/>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*Врегулювання правовідносин між </w:t>
      </w:r>
      <w:proofErr w:type="spellStart"/>
      <w:r w:rsidRPr="003A4EB0">
        <w:rPr>
          <w:rFonts w:ascii="Times New Roman" w:eastAsia="Times New Roman" w:hAnsi="Times New Roman" w:cs="Times New Roman"/>
          <w:sz w:val="24"/>
          <w:szCs w:val="24"/>
          <w:lang w:eastAsia="ru-RU"/>
        </w:rPr>
        <w:t>Студениківською</w:t>
      </w:r>
      <w:proofErr w:type="spellEnd"/>
      <w:r w:rsidRPr="003A4EB0">
        <w:rPr>
          <w:rFonts w:ascii="Times New Roman" w:eastAsia="Times New Roman" w:hAnsi="Times New Roman" w:cs="Times New Roman"/>
          <w:sz w:val="24"/>
          <w:szCs w:val="24"/>
          <w:lang w:eastAsia="ru-RU"/>
        </w:rPr>
        <w:t xml:space="preserve"> сільською  радою та суб’єктами оподаткування в процесі нарахування та сплати транспортного податку.</w:t>
      </w:r>
    </w:p>
    <w:p w:rsidR="00FA18FD" w:rsidRPr="003A4EB0" w:rsidRDefault="00FA18FD" w:rsidP="002529AD">
      <w:pPr>
        <w:spacing w:after="120" w:line="240" w:lineRule="auto"/>
        <w:ind w:firstLine="567"/>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*Встановлення транспортного податку, що дозволить виконати вимоги податкового законодавства та забезпечити сталі надходження до сільського  бюджету для виконання програм соціально – економічного розвитку </w:t>
      </w:r>
      <w:r w:rsidR="00B30054" w:rsidRPr="003A4EB0">
        <w:rPr>
          <w:rFonts w:ascii="Times New Roman" w:eastAsia="Times New Roman" w:hAnsi="Times New Roman" w:cs="Times New Roman"/>
          <w:sz w:val="24"/>
          <w:szCs w:val="24"/>
          <w:lang w:eastAsia="ru-RU"/>
        </w:rPr>
        <w:t>СТГ.</w:t>
      </w:r>
    </w:p>
    <w:p w:rsidR="00FA18FD" w:rsidRPr="003A4EB0" w:rsidRDefault="00FA18FD" w:rsidP="002529AD">
      <w:pPr>
        <w:spacing w:after="0" w:line="240" w:lineRule="auto"/>
        <w:jc w:val="center"/>
        <w:outlineLvl w:val="2"/>
        <w:rPr>
          <w:rFonts w:ascii="Times New Roman" w:eastAsia="Times New Roman" w:hAnsi="Times New Roman" w:cs="Times New Roman"/>
          <w:b/>
          <w:bCs/>
          <w:sz w:val="24"/>
          <w:szCs w:val="24"/>
          <w:lang w:eastAsia="ru-RU"/>
        </w:rPr>
      </w:pPr>
      <w:r w:rsidRPr="003A4EB0">
        <w:rPr>
          <w:rFonts w:ascii="Times New Roman" w:eastAsia="Times New Roman" w:hAnsi="Times New Roman" w:cs="Times New Roman"/>
          <w:b/>
          <w:bCs/>
          <w:sz w:val="24"/>
          <w:szCs w:val="24"/>
          <w:lang w:eastAsia="ru-RU"/>
        </w:rPr>
        <w:t>III. Визначення та оцінка альтернативних способів досягнення цілей</w:t>
      </w:r>
    </w:p>
    <w:p w:rsidR="00FA18FD" w:rsidRPr="003A4EB0" w:rsidRDefault="00FA18FD" w:rsidP="00FA18FD">
      <w:pPr>
        <w:spacing w:before="120" w:after="0" w:line="240" w:lineRule="auto"/>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1. Визначення альтернативних способів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613"/>
        <w:gridCol w:w="6204"/>
      </w:tblGrid>
      <w:tr w:rsidR="00FA18FD" w:rsidRPr="003A4EB0" w:rsidTr="00F061C6">
        <w:trPr>
          <w:tblCellSpacing w:w="22" w:type="dxa"/>
        </w:trPr>
        <w:tc>
          <w:tcPr>
            <w:tcW w:w="1806" w:type="pct"/>
            <w:tcBorders>
              <w:top w:val="outset" w:sz="6" w:space="0" w:color="auto"/>
              <w:left w:val="outset" w:sz="6" w:space="0" w:color="auto"/>
              <w:bottom w:val="outset" w:sz="6" w:space="0" w:color="auto"/>
              <w:right w:val="outset" w:sz="6" w:space="0" w:color="auto"/>
            </w:tcBorders>
          </w:tcPr>
          <w:p w:rsidR="00FA18FD" w:rsidRPr="003A4EB0"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Вид альтернативи</w:t>
            </w:r>
          </w:p>
        </w:tc>
        <w:tc>
          <w:tcPr>
            <w:tcW w:w="3125" w:type="pct"/>
            <w:tcBorders>
              <w:top w:val="outset" w:sz="6" w:space="0" w:color="auto"/>
              <w:left w:val="outset" w:sz="6" w:space="0" w:color="auto"/>
              <w:bottom w:val="outset" w:sz="6" w:space="0" w:color="auto"/>
              <w:right w:val="outset" w:sz="6" w:space="0" w:color="auto"/>
            </w:tcBorders>
          </w:tcPr>
          <w:p w:rsidR="00FA18FD" w:rsidRPr="003A4EB0"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Опис альтернативи</w:t>
            </w:r>
          </w:p>
        </w:tc>
      </w:tr>
      <w:tr w:rsidR="00FA18FD" w:rsidRPr="003A4EB0" w:rsidTr="00F061C6">
        <w:trPr>
          <w:trHeight w:val="3098"/>
          <w:tblCellSpacing w:w="22" w:type="dxa"/>
        </w:trPr>
        <w:tc>
          <w:tcPr>
            <w:tcW w:w="1806" w:type="pct"/>
            <w:tcBorders>
              <w:top w:val="outset" w:sz="6" w:space="0" w:color="auto"/>
              <w:left w:val="outset" w:sz="6" w:space="0" w:color="auto"/>
              <w:right w:val="outset" w:sz="6" w:space="0" w:color="auto"/>
            </w:tcBorders>
          </w:tcPr>
          <w:p w:rsidR="00FA18FD" w:rsidRPr="003A4EB0"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Не прийняття регуляторного </w:t>
            </w:r>
            <w:proofErr w:type="spellStart"/>
            <w:r w:rsidRPr="003A4EB0">
              <w:rPr>
                <w:rFonts w:ascii="Times New Roman" w:eastAsia="Times New Roman" w:hAnsi="Times New Roman" w:cs="Times New Roman"/>
                <w:sz w:val="24"/>
                <w:szCs w:val="24"/>
                <w:lang w:eastAsia="ru-RU"/>
              </w:rPr>
              <w:t>акта</w:t>
            </w:r>
            <w:proofErr w:type="spellEnd"/>
            <w:r w:rsidRPr="003A4EB0">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3125" w:type="pct"/>
            <w:tcBorders>
              <w:top w:val="outset" w:sz="6" w:space="0" w:color="auto"/>
              <w:left w:val="outset" w:sz="6" w:space="0" w:color="auto"/>
              <w:right w:val="outset" w:sz="6" w:space="0" w:color="auto"/>
            </w:tcBorders>
          </w:tcPr>
          <w:p w:rsidR="00FA18FD" w:rsidRPr="003A4EB0" w:rsidRDefault="003A4EB0" w:rsidP="00F061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закінченню 2021 року діюче на території С</w:t>
            </w:r>
            <w:r w:rsidR="00FA18FD" w:rsidRPr="003A4EB0">
              <w:rPr>
                <w:rFonts w:ascii="Times New Roman" w:eastAsia="Times New Roman" w:hAnsi="Times New Roman" w:cs="Times New Roman"/>
                <w:sz w:val="24"/>
                <w:szCs w:val="24"/>
                <w:lang w:eastAsia="ru-RU"/>
              </w:rPr>
              <w:t xml:space="preserve">ТГ рішення про встановлення транспортного податку має бути скасовано як таке, що не пройшло регуляторну процедуру і не поширюється на подальші періоди. </w:t>
            </w:r>
          </w:p>
          <w:p w:rsidR="00FA18FD" w:rsidRPr="003A4EB0" w:rsidRDefault="00FA18FD" w:rsidP="00F061C6">
            <w:pPr>
              <w:spacing w:after="0" w:line="240" w:lineRule="auto"/>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Відповідно до статті 10 місцеві ради обов’язково встановлюють єдиний податок та податок на майно (в частині транспортного податку та плати за землю).</w:t>
            </w:r>
          </w:p>
          <w:p w:rsidR="00FA18FD" w:rsidRPr="003A4EB0" w:rsidRDefault="00FA18FD" w:rsidP="00F061C6">
            <w:pPr>
              <w:spacing w:after="0" w:line="240" w:lineRule="auto"/>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 xml:space="preserve">Згідно підпункту 12.3.5 пункту 12.3 статті 12 Податкового кодексу України  транспортний податок буде справлятись виходячи з норм Кодексу у фіксованому розмірі 25 000 грн. за один об’єкт оподаткування.  </w:t>
            </w:r>
          </w:p>
          <w:p w:rsidR="00FA18FD" w:rsidRPr="003A4EB0" w:rsidRDefault="00FA18FD" w:rsidP="00F061C6">
            <w:pPr>
              <w:spacing w:after="0" w:line="240" w:lineRule="auto"/>
              <w:jc w:val="both"/>
              <w:rPr>
                <w:rFonts w:ascii="Times New Roman" w:eastAsia="Times New Roman" w:hAnsi="Times New Roman" w:cs="Times New Roman"/>
                <w:sz w:val="24"/>
                <w:szCs w:val="24"/>
                <w:lang w:eastAsia="ru-RU"/>
              </w:rPr>
            </w:pPr>
            <w:r w:rsidRPr="003A4EB0">
              <w:rPr>
                <w:rFonts w:ascii="Times New Roman" w:eastAsia="Times New Roman" w:hAnsi="Times New Roman" w:cs="Times New Roman"/>
                <w:sz w:val="24"/>
                <w:szCs w:val="24"/>
                <w:lang w:eastAsia="ru-RU"/>
              </w:rPr>
              <w:t>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r>
      <w:tr w:rsidR="00FA18FD" w:rsidRPr="00192E20" w:rsidTr="00D0425E">
        <w:trPr>
          <w:trHeight w:val="1188"/>
          <w:tblCellSpacing w:w="22" w:type="dxa"/>
        </w:trPr>
        <w:tc>
          <w:tcPr>
            <w:tcW w:w="1806"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after="0"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Прийняття регуляторного </w:t>
            </w:r>
            <w:proofErr w:type="spellStart"/>
            <w:r w:rsidRPr="00D0425E">
              <w:rPr>
                <w:rFonts w:ascii="Times New Roman" w:eastAsia="Times New Roman" w:hAnsi="Times New Roman" w:cs="Times New Roman"/>
                <w:sz w:val="24"/>
                <w:szCs w:val="24"/>
                <w:lang w:eastAsia="ru-RU"/>
              </w:rPr>
              <w:t>акта</w:t>
            </w:r>
            <w:proofErr w:type="spellEnd"/>
            <w:r w:rsidRPr="00D0425E">
              <w:rPr>
                <w:rFonts w:ascii="Times New Roman" w:eastAsia="Times New Roman" w:hAnsi="Times New Roman" w:cs="Times New Roman"/>
                <w:sz w:val="24"/>
                <w:szCs w:val="24"/>
                <w:lang w:eastAsia="ru-RU"/>
              </w:rPr>
              <w:t xml:space="preserve"> відповідно до вимог Податкового кодексу України </w:t>
            </w:r>
          </w:p>
        </w:tc>
        <w:tc>
          <w:tcPr>
            <w:tcW w:w="3125"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Дотримання вимог податкового законодавства.</w:t>
            </w:r>
          </w:p>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Забезпечення досягнення цілей державного регулювання.</w:t>
            </w:r>
          </w:p>
          <w:p w:rsidR="00FA18FD" w:rsidRPr="00D0425E" w:rsidRDefault="00FA18FD" w:rsidP="00D0425E">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Сталі надходження до сільського бюджету без погіршення </w:t>
            </w:r>
            <w:r w:rsidR="00D0425E">
              <w:rPr>
                <w:rFonts w:ascii="Times New Roman" w:eastAsia="Times New Roman" w:hAnsi="Times New Roman" w:cs="Times New Roman"/>
                <w:sz w:val="24"/>
                <w:szCs w:val="24"/>
                <w:lang w:eastAsia="ru-RU"/>
              </w:rPr>
              <w:t>умов для розвитку мікробізнесу.</w:t>
            </w:r>
          </w:p>
        </w:tc>
      </w:tr>
    </w:tbl>
    <w:p w:rsidR="00FA18FD" w:rsidRPr="00D0425E" w:rsidRDefault="00FA18FD" w:rsidP="00D0425E">
      <w:pPr>
        <w:spacing w:before="120" w:after="0" w:line="240" w:lineRule="auto"/>
        <w:ind w:firstLine="567"/>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2. Оцінка вибраних альтернативних способів досягнення цілей</w:t>
      </w:r>
      <w:r w:rsidR="00D0425E">
        <w:rPr>
          <w:rFonts w:ascii="Times New Roman" w:eastAsia="Times New Roman" w:hAnsi="Times New Roman" w:cs="Times New Roman"/>
          <w:sz w:val="24"/>
          <w:szCs w:val="24"/>
          <w:lang w:eastAsia="ru-RU"/>
        </w:rPr>
        <w:t>.</w:t>
      </w:r>
    </w:p>
    <w:p w:rsidR="00FA18FD" w:rsidRPr="00D0425E" w:rsidRDefault="00FA18FD" w:rsidP="00D0425E">
      <w:pPr>
        <w:spacing w:after="0" w:line="240" w:lineRule="exact"/>
        <w:ind w:firstLine="567"/>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Опис </w:t>
      </w:r>
      <w:proofErr w:type="spellStart"/>
      <w:r w:rsidRPr="00D0425E">
        <w:rPr>
          <w:rFonts w:ascii="Times New Roman" w:eastAsia="Times New Roman" w:hAnsi="Times New Roman" w:cs="Times New Roman"/>
          <w:sz w:val="24"/>
          <w:szCs w:val="24"/>
          <w:lang w:eastAsia="ru-RU"/>
        </w:rPr>
        <w:t>вигод</w:t>
      </w:r>
      <w:proofErr w:type="spellEnd"/>
      <w:r w:rsidRPr="00D0425E">
        <w:rPr>
          <w:rFonts w:ascii="Times New Roman" w:eastAsia="Times New Roman" w:hAnsi="Times New Roman" w:cs="Times New Roman"/>
          <w:sz w:val="24"/>
          <w:szCs w:val="24"/>
          <w:lang w:eastAsia="ru-RU"/>
        </w:rPr>
        <w:t xml:space="preserve"> та витрат за кожною альтернати</w:t>
      </w:r>
      <w:r w:rsidR="008A6B79">
        <w:rPr>
          <w:rFonts w:ascii="Times New Roman" w:eastAsia="Times New Roman" w:hAnsi="Times New Roman" w:cs="Times New Roman"/>
          <w:sz w:val="24"/>
          <w:szCs w:val="24"/>
          <w:lang w:eastAsia="ru-RU"/>
        </w:rPr>
        <w:t xml:space="preserve">вою для сфер інтересів держави </w:t>
      </w:r>
      <w:r w:rsidRPr="00D0425E">
        <w:rPr>
          <w:rFonts w:ascii="Times New Roman" w:eastAsia="Times New Roman" w:hAnsi="Times New Roman" w:cs="Times New Roman"/>
          <w:sz w:val="24"/>
          <w:szCs w:val="24"/>
          <w:lang w:eastAsia="ru-RU"/>
        </w:rPr>
        <w:t>та суб'єктів господарювання.</w:t>
      </w:r>
    </w:p>
    <w:p w:rsidR="00FA18FD" w:rsidRPr="00D0425E" w:rsidRDefault="00FA18FD" w:rsidP="00D0425E">
      <w:pPr>
        <w:spacing w:after="0" w:line="240" w:lineRule="exact"/>
        <w:ind w:firstLine="567"/>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Оцінка впливу на сферу інтересів держави</w:t>
      </w:r>
      <w:r w:rsidR="00193D24">
        <w:rPr>
          <w:rFonts w:ascii="Times New Roman" w:eastAsia="Times New Roman" w:hAnsi="Times New Roman" w:cs="Times New Roman"/>
          <w:sz w:val="24"/>
          <w:szCs w:val="24"/>
          <w:lang w:eastAsia="ru-RU"/>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344"/>
        <w:gridCol w:w="3050"/>
        <w:gridCol w:w="3423"/>
      </w:tblGrid>
      <w:tr w:rsidR="00FA18FD" w:rsidRPr="00192E20" w:rsidTr="00F061C6">
        <w:trPr>
          <w:tblCellSpacing w:w="22" w:type="dxa"/>
        </w:trPr>
        <w:tc>
          <w:tcPr>
            <w:tcW w:w="1668"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Вид альтернативи</w:t>
            </w:r>
          </w:p>
        </w:tc>
        <w:tc>
          <w:tcPr>
            <w:tcW w:w="1530"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Вигоди</w:t>
            </w:r>
          </w:p>
        </w:tc>
        <w:tc>
          <w:tcPr>
            <w:tcW w:w="1709"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Витрати</w:t>
            </w:r>
          </w:p>
        </w:tc>
      </w:tr>
      <w:tr w:rsidR="00FA18FD" w:rsidRPr="00192E20" w:rsidTr="00F061C6">
        <w:trPr>
          <w:trHeight w:val="292"/>
          <w:tblCellSpacing w:w="22" w:type="dxa"/>
        </w:trPr>
        <w:tc>
          <w:tcPr>
            <w:tcW w:w="1668" w:type="pct"/>
            <w:tcBorders>
              <w:top w:val="outset" w:sz="6" w:space="0" w:color="auto"/>
              <w:left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Не прийняття регуляторного </w:t>
            </w:r>
            <w:proofErr w:type="spellStart"/>
            <w:r w:rsidRPr="00D0425E">
              <w:rPr>
                <w:rFonts w:ascii="Times New Roman" w:eastAsia="Times New Roman" w:hAnsi="Times New Roman" w:cs="Times New Roman"/>
                <w:sz w:val="24"/>
                <w:szCs w:val="24"/>
                <w:lang w:eastAsia="ru-RU"/>
              </w:rPr>
              <w:t>акта</w:t>
            </w:r>
            <w:proofErr w:type="spellEnd"/>
            <w:r w:rsidRPr="00D0425E">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1530" w:type="pct"/>
            <w:tcBorders>
              <w:top w:val="outset" w:sz="6" w:space="0" w:color="auto"/>
              <w:left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Відсутні</w:t>
            </w:r>
          </w:p>
        </w:tc>
        <w:tc>
          <w:tcPr>
            <w:tcW w:w="1709" w:type="pct"/>
            <w:tcBorders>
              <w:top w:val="outset" w:sz="6" w:space="0" w:color="auto"/>
              <w:left w:val="outset" w:sz="6" w:space="0" w:color="auto"/>
              <w:right w:val="outset" w:sz="6" w:space="0" w:color="auto"/>
            </w:tcBorders>
          </w:tcPr>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 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r>
      <w:tr w:rsidR="00FA18FD" w:rsidRPr="00192E20" w:rsidTr="00F061C6">
        <w:trPr>
          <w:trHeight w:val="3167"/>
          <w:tblCellSpacing w:w="22" w:type="dxa"/>
        </w:trPr>
        <w:tc>
          <w:tcPr>
            <w:tcW w:w="1668"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 xml:space="preserve">Прийняття регуляторного </w:t>
            </w:r>
            <w:proofErr w:type="spellStart"/>
            <w:r w:rsidRPr="00D0425E">
              <w:rPr>
                <w:rFonts w:ascii="Times New Roman" w:eastAsia="Times New Roman" w:hAnsi="Times New Roman" w:cs="Times New Roman"/>
                <w:sz w:val="24"/>
                <w:szCs w:val="24"/>
                <w:lang w:eastAsia="ru-RU"/>
              </w:rPr>
              <w:t>акта</w:t>
            </w:r>
            <w:proofErr w:type="spellEnd"/>
            <w:r w:rsidRPr="00D0425E">
              <w:rPr>
                <w:rFonts w:ascii="Times New Roman" w:eastAsia="Times New Roman" w:hAnsi="Times New Roman" w:cs="Times New Roman"/>
                <w:sz w:val="24"/>
                <w:szCs w:val="24"/>
                <w:lang w:eastAsia="ru-RU"/>
              </w:rPr>
              <w:t xml:space="preserve"> відповідно до вимог Податкового кодексу України</w:t>
            </w:r>
          </w:p>
        </w:tc>
        <w:tc>
          <w:tcPr>
            <w:tcW w:w="1530"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Дотримання вимог податкового законодавства. Забезпечення досягнення цілей державного регулювання.</w:t>
            </w:r>
          </w:p>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Сталі надходження до сільського  бюджету без погіршення умов для розвитку мікробізнесу.</w:t>
            </w:r>
          </w:p>
          <w:p w:rsidR="00FA18FD" w:rsidRPr="00D0425E" w:rsidRDefault="00FA18FD" w:rsidP="00F061C6">
            <w:pPr>
              <w:spacing w:after="0" w:line="240" w:lineRule="auto"/>
              <w:jc w:val="both"/>
              <w:rPr>
                <w:rFonts w:ascii="Times New Roman" w:eastAsia="Times New Roman" w:hAnsi="Times New Roman" w:cs="Times New Roman"/>
                <w:sz w:val="24"/>
                <w:szCs w:val="24"/>
                <w:lang w:eastAsia="ru-RU"/>
              </w:rPr>
            </w:pPr>
          </w:p>
        </w:tc>
        <w:tc>
          <w:tcPr>
            <w:tcW w:w="1709" w:type="pct"/>
            <w:tcBorders>
              <w:top w:val="outset" w:sz="6" w:space="0" w:color="auto"/>
              <w:left w:val="outset" w:sz="6" w:space="0" w:color="auto"/>
              <w:bottom w:val="outset" w:sz="6" w:space="0" w:color="auto"/>
              <w:right w:val="outset" w:sz="6" w:space="0" w:color="auto"/>
            </w:tcBorders>
          </w:tcPr>
          <w:p w:rsidR="00FA18FD" w:rsidRPr="00D0425E"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0425E">
              <w:rPr>
                <w:rFonts w:ascii="Times New Roman" w:eastAsia="Times New Roman" w:hAnsi="Times New Roman" w:cs="Times New Roman"/>
                <w:sz w:val="24"/>
                <w:szCs w:val="24"/>
                <w:lang w:eastAsia="ru-RU"/>
              </w:rPr>
              <w:t>Відсутні</w:t>
            </w:r>
          </w:p>
        </w:tc>
      </w:tr>
    </w:tbl>
    <w:p w:rsidR="00FA18FD" w:rsidRPr="008A6B79" w:rsidRDefault="00FA18FD" w:rsidP="008A6B79">
      <w:pPr>
        <w:spacing w:before="120" w:after="0"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Оцінка впливу на сферу інтересів суб'єктів господарювання</w:t>
      </w:r>
      <w:r w:rsidR="008A6B79" w:rsidRPr="008A6B79">
        <w:rPr>
          <w:rFonts w:ascii="Times New Roman" w:eastAsia="Times New Roman" w:hAnsi="Times New Roman" w:cs="Times New Roman"/>
          <w:sz w:val="24"/>
          <w:szCs w:val="24"/>
          <w:lang w:eastAsia="ru-RU"/>
        </w:rPr>
        <w:t>:</w:t>
      </w:r>
    </w:p>
    <w:tbl>
      <w:tblPr>
        <w:tblW w:w="4974" w:type="pct"/>
        <w:tblCellSpacing w:w="22" w:type="dxa"/>
        <w:tblInd w:w="5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407"/>
        <w:gridCol w:w="1466"/>
        <w:gridCol w:w="1557"/>
        <w:gridCol w:w="1468"/>
        <w:gridCol w:w="1468"/>
        <w:gridCol w:w="1400"/>
      </w:tblGrid>
      <w:tr w:rsidR="008A6B79" w:rsidRPr="00DF2BB1" w:rsidTr="00F061C6">
        <w:trPr>
          <w:tblCellSpacing w:w="22" w:type="dxa"/>
        </w:trPr>
        <w:tc>
          <w:tcPr>
            <w:tcW w:w="119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Показник</w:t>
            </w:r>
          </w:p>
        </w:tc>
        <w:tc>
          <w:tcPr>
            <w:tcW w:w="728"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Великі</w:t>
            </w:r>
          </w:p>
        </w:tc>
        <w:tc>
          <w:tcPr>
            <w:tcW w:w="775"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Середні</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Малі</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Мікро</w:t>
            </w:r>
          </w:p>
        </w:tc>
        <w:tc>
          <w:tcPr>
            <w:tcW w:w="683"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Разом</w:t>
            </w:r>
          </w:p>
        </w:tc>
      </w:tr>
      <w:tr w:rsidR="008A6B79" w:rsidRPr="00DF2BB1" w:rsidTr="00F061C6">
        <w:trPr>
          <w:tblCellSpacing w:w="22" w:type="dxa"/>
        </w:trPr>
        <w:tc>
          <w:tcPr>
            <w:tcW w:w="119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Кількість суб'єктів господарювання, одиниць</w:t>
            </w:r>
          </w:p>
        </w:tc>
        <w:tc>
          <w:tcPr>
            <w:tcW w:w="728"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 6</w:t>
            </w:r>
          </w:p>
        </w:tc>
        <w:tc>
          <w:tcPr>
            <w:tcW w:w="775"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25</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15</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150</w:t>
            </w:r>
          </w:p>
        </w:tc>
        <w:tc>
          <w:tcPr>
            <w:tcW w:w="683"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196</w:t>
            </w:r>
          </w:p>
        </w:tc>
      </w:tr>
      <w:tr w:rsidR="008A6B79" w:rsidRPr="00DF2BB1" w:rsidTr="00F061C6">
        <w:trPr>
          <w:tblCellSpacing w:w="22" w:type="dxa"/>
        </w:trPr>
        <w:tc>
          <w:tcPr>
            <w:tcW w:w="119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Питома вага групи у загальній кількості, відсотків</w:t>
            </w:r>
          </w:p>
        </w:tc>
        <w:tc>
          <w:tcPr>
            <w:tcW w:w="728"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3 </w:t>
            </w:r>
          </w:p>
        </w:tc>
        <w:tc>
          <w:tcPr>
            <w:tcW w:w="775"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12,8</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7,7</w:t>
            </w:r>
          </w:p>
        </w:tc>
        <w:tc>
          <w:tcPr>
            <w:tcW w:w="729"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76,5</w:t>
            </w:r>
          </w:p>
        </w:tc>
        <w:tc>
          <w:tcPr>
            <w:tcW w:w="683" w:type="pct"/>
            <w:tcBorders>
              <w:top w:val="outset" w:sz="6" w:space="0" w:color="auto"/>
              <w:left w:val="outset" w:sz="6" w:space="0" w:color="auto"/>
              <w:bottom w:val="outset" w:sz="6" w:space="0" w:color="auto"/>
              <w:right w:val="outset" w:sz="6" w:space="0" w:color="auto"/>
            </w:tcBorders>
          </w:tcPr>
          <w:p w:rsidR="008A6B79" w:rsidRPr="00DF2BB1" w:rsidRDefault="008A6B79" w:rsidP="00F061C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F2BB1">
              <w:rPr>
                <w:rFonts w:ascii="Times New Roman" w:eastAsia="Times New Roman" w:hAnsi="Times New Roman" w:cs="Times New Roman"/>
                <w:color w:val="000000" w:themeColor="text1"/>
                <w:sz w:val="24"/>
                <w:szCs w:val="24"/>
                <w:lang w:eastAsia="ru-RU"/>
              </w:rPr>
              <w:t>100</w:t>
            </w:r>
          </w:p>
        </w:tc>
      </w:tr>
    </w:tbl>
    <w:p w:rsidR="00FA18FD" w:rsidRPr="00192E20" w:rsidRDefault="00FA18FD" w:rsidP="00FA18FD">
      <w:pPr>
        <w:spacing w:before="120" w:after="0" w:line="240" w:lineRule="auto"/>
        <w:jc w:val="both"/>
        <w:rPr>
          <w:rFonts w:ascii="Times New Roman" w:eastAsia="Times New Roman" w:hAnsi="Times New Roman" w:cs="Times New Roman"/>
          <w:color w:val="FF0000"/>
          <w:sz w:val="24"/>
          <w:szCs w:val="24"/>
          <w:lang w:eastAsia="ru-RU"/>
        </w:rPr>
      </w:pPr>
    </w:p>
    <w:p w:rsidR="00FA18FD" w:rsidRPr="008A6B79" w:rsidRDefault="00FA18FD" w:rsidP="00FA18FD">
      <w:pPr>
        <w:spacing w:before="120" w:after="0" w:line="240" w:lineRule="auto"/>
        <w:jc w:val="center"/>
        <w:outlineLvl w:val="2"/>
        <w:rPr>
          <w:rFonts w:ascii="Times New Roman" w:eastAsia="Times New Roman" w:hAnsi="Times New Roman" w:cs="Times New Roman"/>
          <w:b/>
          <w:bCs/>
          <w:sz w:val="24"/>
          <w:szCs w:val="24"/>
          <w:lang w:eastAsia="ru-RU"/>
        </w:rPr>
      </w:pPr>
      <w:r w:rsidRPr="008A6B79">
        <w:rPr>
          <w:rFonts w:ascii="Times New Roman" w:eastAsia="Times New Roman" w:hAnsi="Times New Roman" w:cs="Times New Roman"/>
          <w:b/>
          <w:bCs/>
          <w:sz w:val="24"/>
          <w:szCs w:val="24"/>
          <w:lang w:eastAsia="ru-RU"/>
        </w:rPr>
        <w:t>IV. Вибір найбільш оптимального альтернативного способу досягнення цілей</w:t>
      </w:r>
    </w:p>
    <w:tbl>
      <w:tblPr>
        <w:tblW w:w="505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730"/>
        <w:gridCol w:w="3036"/>
        <w:gridCol w:w="3149"/>
      </w:tblGrid>
      <w:tr w:rsidR="00FA18FD" w:rsidRPr="008A6B79" w:rsidTr="00F061C6">
        <w:trPr>
          <w:tblCellSpacing w:w="22" w:type="dxa"/>
        </w:trPr>
        <w:tc>
          <w:tcPr>
            <w:tcW w:w="1847"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150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155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Коментарі щодо присвоєння відповідного </w:t>
            </w:r>
            <w:proofErr w:type="spellStart"/>
            <w:r w:rsidRPr="008A6B79">
              <w:rPr>
                <w:rFonts w:ascii="Times New Roman" w:eastAsia="Times New Roman" w:hAnsi="Times New Roman" w:cs="Times New Roman"/>
                <w:sz w:val="24"/>
                <w:szCs w:val="24"/>
                <w:lang w:eastAsia="ru-RU"/>
              </w:rPr>
              <w:t>бала</w:t>
            </w:r>
            <w:proofErr w:type="spellEnd"/>
          </w:p>
        </w:tc>
      </w:tr>
      <w:tr w:rsidR="00FA18FD" w:rsidRPr="008A6B79" w:rsidTr="00F061C6">
        <w:trPr>
          <w:tblCellSpacing w:w="22" w:type="dxa"/>
        </w:trPr>
        <w:tc>
          <w:tcPr>
            <w:tcW w:w="1847" w:type="pct"/>
            <w:tcBorders>
              <w:top w:val="outset" w:sz="6" w:space="0" w:color="auto"/>
              <w:left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Не прийняття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150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1</w:t>
            </w:r>
          </w:p>
        </w:tc>
        <w:tc>
          <w:tcPr>
            <w:tcW w:w="1554" w:type="pct"/>
            <w:tcBorders>
              <w:top w:val="outset" w:sz="6" w:space="0" w:color="auto"/>
              <w:left w:val="outset" w:sz="6" w:space="0" w:color="auto"/>
              <w:right w:val="outset" w:sz="6" w:space="0" w:color="auto"/>
            </w:tcBorders>
          </w:tcPr>
          <w:p w:rsidR="00FA18FD" w:rsidRPr="008A6B79" w:rsidRDefault="00FA18FD" w:rsidP="00F061C6">
            <w:pPr>
              <w:spacing w:after="0"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Згідно підпункту 12.3.5 пункту 12.3 статті 12 Податкового кодексу України  транспортний податок буде справлятись виходячи з норм Кодексу. </w:t>
            </w:r>
          </w:p>
          <w:p w:rsidR="00FA18FD" w:rsidRPr="008A6B79" w:rsidRDefault="00FA18FD" w:rsidP="00F061C6">
            <w:pPr>
              <w:spacing w:after="0"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r>
      <w:tr w:rsidR="00FA18FD" w:rsidRPr="00192E20" w:rsidTr="00F061C6">
        <w:trPr>
          <w:tblCellSpacing w:w="22" w:type="dxa"/>
        </w:trPr>
        <w:tc>
          <w:tcPr>
            <w:tcW w:w="1847"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after="0"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Прийняття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відповідно до вимог Податкового кодексу України </w:t>
            </w:r>
          </w:p>
        </w:tc>
        <w:tc>
          <w:tcPr>
            <w:tcW w:w="150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4</w:t>
            </w:r>
          </w:p>
        </w:tc>
        <w:tc>
          <w:tcPr>
            <w:tcW w:w="155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 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забезпечить дотримання вимог податкового законодавства.</w:t>
            </w:r>
          </w:p>
        </w:tc>
      </w:tr>
    </w:tbl>
    <w:p w:rsidR="00FA18FD" w:rsidRPr="00192E20" w:rsidRDefault="00FA18FD" w:rsidP="00FA18FD">
      <w:pPr>
        <w:spacing w:after="0" w:line="240" w:lineRule="auto"/>
        <w:jc w:val="both"/>
        <w:rPr>
          <w:rFonts w:ascii="Times New Roman" w:eastAsia="Times New Roman" w:hAnsi="Times New Roman" w:cs="Times New Roman"/>
          <w:color w:val="FF0000"/>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67"/>
        <w:gridCol w:w="2822"/>
        <w:gridCol w:w="1927"/>
        <w:gridCol w:w="3101"/>
      </w:tblGrid>
      <w:tr w:rsidR="00FA18FD" w:rsidRPr="00192E20" w:rsidTr="00F061C6">
        <w:trPr>
          <w:tblCellSpacing w:w="22" w:type="dxa"/>
        </w:trPr>
        <w:tc>
          <w:tcPr>
            <w:tcW w:w="96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Рейтинг результативності</w:t>
            </w:r>
          </w:p>
        </w:tc>
        <w:tc>
          <w:tcPr>
            <w:tcW w:w="141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Вигоди (підсумок)</w:t>
            </w:r>
          </w:p>
        </w:tc>
        <w:tc>
          <w:tcPr>
            <w:tcW w:w="95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Витрати (підсумок)</w:t>
            </w:r>
          </w:p>
        </w:tc>
        <w:tc>
          <w:tcPr>
            <w:tcW w:w="154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FA18FD" w:rsidRPr="00192E20" w:rsidTr="00F061C6">
        <w:trPr>
          <w:tblCellSpacing w:w="22" w:type="dxa"/>
        </w:trPr>
        <w:tc>
          <w:tcPr>
            <w:tcW w:w="96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Прийняття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відповідно до вимог Податкового кодексу України</w:t>
            </w:r>
          </w:p>
        </w:tc>
        <w:tc>
          <w:tcPr>
            <w:tcW w:w="141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after="0"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Дотримання </w:t>
            </w:r>
            <w:proofErr w:type="spellStart"/>
            <w:r w:rsidRPr="008A6B79">
              <w:rPr>
                <w:rFonts w:ascii="Times New Roman" w:eastAsia="Times New Roman" w:hAnsi="Times New Roman" w:cs="Times New Roman"/>
                <w:sz w:val="24"/>
                <w:szCs w:val="24"/>
                <w:lang w:eastAsia="ru-RU"/>
              </w:rPr>
              <w:t>Студениківською</w:t>
            </w:r>
            <w:proofErr w:type="spellEnd"/>
            <w:r w:rsidRPr="008A6B79">
              <w:rPr>
                <w:rFonts w:ascii="Times New Roman" w:eastAsia="Times New Roman" w:hAnsi="Times New Roman" w:cs="Times New Roman"/>
                <w:sz w:val="24"/>
                <w:szCs w:val="24"/>
                <w:lang w:eastAsia="ru-RU"/>
              </w:rPr>
              <w:t xml:space="preserve"> сільською радою вимог податкового законодавства. </w:t>
            </w:r>
          </w:p>
          <w:p w:rsidR="00FA18FD" w:rsidRPr="008A6B79" w:rsidRDefault="008A6B79" w:rsidP="008A6B79">
            <w:pPr>
              <w:spacing w:after="0"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Платники податку у 2022</w:t>
            </w:r>
            <w:r w:rsidR="00FA18FD" w:rsidRPr="008A6B79">
              <w:rPr>
                <w:rFonts w:ascii="Times New Roman" w:eastAsia="Times New Roman" w:hAnsi="Times New Roman" w:cs="Times New Roman"/>
                <w:sz w:val="24"/>
                <w:szCs w:val="24"/>
                <w:lang w:eastAsia="ru-RU"/>
              </w:rPr>
              <w:t xml:space="preserve"> році будуть сплачувати податок за незмінною ставкою оподаткування.</w:t>
            </w:r>
          </w:p>
        </w:tc>
        <w:tc>
          <w:tcPr>
            <w:tcW w:w="958"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Витрати суб’єктів оподаткування на сплату транспортного податку та обсяг надходжень до сільського бюджету не зміняться.</w:t>
            </w:r>
          </w:p>
        </w:tc>
        <w:tc>
          <w:tcPr>
            <w:tcW w:w="1544" w:type="pct"/>
            <w:tcBorders>
              <w:top w:val="outset" w:sz="6" w:space="0" w:color="auto"/>
              <w:left w:val="outset" w:sz="6" w:space="0" w:color="auto"/>
              <w:bottom w:val="outset" w:sz="6" w:space="0" w:color="auto"/>
              <w:right w:val="outset" w:sz="6" w:space="0" w:color="auto"/>
            </w:tcBorders>
          </w:tcPr>
          <w:p w:rsidR="00FA18FD" w:rsidRPr="008A6B79" w:rsidRDefault="00FA18FD" w:rsidP="00F061C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забезпечить дотримання вимог податкового законодавства.</w:t>
            </w:r>
          </w:p>
        </w:tc>
      </w:tr>
      <w:tr w:rsidR="00FA18FD" w:rsidRPr="00192E20" w:rsidTr="00F061C6">
        <w:trPr>
          <w:tblCellSpacing w:w="22" w:type="dxa"/>
        </w:trPr>
        <w:tc>
          <w:tcPr>
            <w:tcW w:w="968" w:type="pct"/>
            <w:tcBorders>
              <w:top w:val="outset" w:sz="6" w:space="0" w:color="auto"/>
              <w:left w:val="outset" w:sz="6" w:space="0" w:color="auto"/>
              <w:right w:val="outset" w:sz="6" w:space="0" w:color="auto"/>
            </w:tcBorders>
          </w:tcPr>
          <w:p w:rsidR="00FA18FD" w:rsidRPr="003D5D55"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Не прийняття регуляторного </w:t>
            </w:r>
            <w:proofErr w:type="spellStart"/>
            <w:r w:rsidRPr="003D5D55">
              <w:rPr>
                <w:rFonts w:ascii="Times New Roman" w:eastAsia="Times New Roman" w:hAnsi="Times New Roman" w:cs="Times New Roman"/>
                <w:sz w:val="24"/>
                <w:szCs w:val="24"/>
                <w:lang w:eastAsia="ru-RU"/>
              </w:rPr>
              <w:t>акта</w:t>
            </w:r>
            <w:proofErr w:type="spellEnd"/>
            <w:r w:rsidRPr="003D5D55">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1414"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Відповідно до </w:t>
            </w:r>
            <w:r w:rsidR="008A6B79" w:rsidRPr="003D5D55">
              <w:rPr>
                <w:rFonts w:ascii="Times New Roman" w:eastAsia="Times New Roman" w:hAnsi="Times New Roman" w:cs="Times New Roman"/>
                <w:sz w:val="24"/>
                <w:szCs w:val="24"/>
                <w:lang w:eastAsia="ru-RU"/>
              </w:rPr>
              <w:t>податкового законодавства</w:t>
            </w:r>
            <w:r w:rsidRPr="003D5D55">
              <w:rPr>
                <w:rFonts w:ascii="Times New Roman" w:eastAsia="Times New Roman" w:hAnsi="Times New Roman" w:cs="Times New Roman"/>
                <w:sz w:val="24"/>
                <w:szCs w:val="24"/>
                <w:lang w:eastAsia="ru-RU"/>
              </w:rPr>
              <w:t xml:space="preserve"> місцеві ради обов’язково встановлюють єдиний податок та податок на майно (в частині транспортного податку та плати за землю).</w:t>
            </w:r>
          </w:p>
          <w:p w:rsidR="00FA18FD" w:rsidRPr="003D5D55" w:rsidRDefault="00FA18FD" w:rsidP="00F061C6">
            <w:pPr>
              <w:spacing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Згідно підпункту 12.3.5 пункту 12.3 статті 12 Податкового кодексу України  транспортний податок буде справлятись виходячи з норм Кодексу у фіксованому розмірі оподаткування.  </w:t>
            </w:r>
          </w:p>
          <w:p w:rsidR="00FA18FD" w:rsidRPr="003D5D55" w:rsidRDefault="00FA18FD" w:rsidP="00F061C6">
            <w:pPr>
              <w:spacing w:after="0" w:line="240" w:lineRule="auto"/>
              <w:jc w:val="both"/>
              <w:rPr>
                <w:rFonts w:ascii="Times New Roman" w:eastAsia="Times New Roman" w:hAnsi="Times New Roman" w:cs="Times New Roman"/>
                <w:sz w:val="24"/>
                <w:szCs w:val="24"/>
                <w:lang w:eastAsia="ru-RU"/>
              </w:rPr>
            </w:pPr>
          </w:p>
        </w:tc>
        <w:tc>
          <w:tcPr>
            <w:tcW w:w="958" w:type="pct"/>
            <w:tcBorders>
              <w:top w:val="outset" w:sz="6" w:space="0" w:color="auto"/>
              <w:left w:val="outset" w:sz="6" w:space="0" w:color="auto"/>
              <w:right w:val="outset" w:sz="6" w:space="0" w:color="auto"/>
            </w:tcBorders>
          </w:tcPr>
          <w:p w:rsidR="00FA18FD" w:rsidRPr="003D5D55" w:rsidRDefault="00FA18FD" w:rsidP="00F061C6">
            <w:pPr>
              <w:spacing w:after="0" w:line="240" w:lineRule="auto"/>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c>
          <w:tcPr>
            <w:tcW w:w="1544" w:type="pct"/>
            <w:tcBorders>
              <w:top w:val="outset" w:sz="6" w:space="0" w:color="auto"/>
              <w:left w:val="outset" w:sz="6" w:space="0" w:color="auto"/>
              <w:right w:val="outset" w:sz="6" w:space="0" w:color="auto"/>
            </w:tcBorders>
          </w:tcPr>
          <w:p w:rsidR="00FA18FD" w:rsidRPr="003D5D55" w:rsidRDefault="00FA18FD" w:rsidP="00F061C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r>
    </w:tbl>
    <w:p w:rsidR="00FA18FD" w:rsidRPr="00192E20" w:rsidRDefault="00FA18FD" w:rsidP="00FA18FD">
      <w:pPr>
        <w:spacing w:before="100" w:beforeAutospacing="1" w:after="0" w:line="240" w:lineRule="auto"/>
        <w:jc w:val="both"/>
        <w:rPr>
          <w:rFonts w:ascii="Times New Roman" w:eastAsia="Times New Roman" w:hAnsi="Times New Roman" w:cs="Times New Roman"/>
          <w:color w:val="FF0000"/>
          <w:sz w:val="24"/>
          <w:szCs w:val="24"/>
          <w:lang w:eastAsia="ru-RU"/>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377"/>
        <w:gridCol w:w="4192"/>
        <w:gridCol w:w="3248"/>
      </w:tblGrid>
      <w:tr w:rsidR="00FA18FD" w:rsidRPr="00192E20" w:rsidTr="00F061C6">
        <w:trPr>
          <w:tblCellSpacing w:w="22" w:type="dxa"/>
        </w:trPr>
        <w:tc>
          <w:tcPr>
            <w:tcW w:w="1177"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Рейтинг</w:t>
            </w:r>
          </w:p>
        </w:tc>
        <w:tc>
          <w:tcPr>
            <w:tcW w:w="2111"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Оцінка ризику зовнішніх чинників на дію запропонованого регуляторного </w:t>
            </w:r>
            <w:proofErr w:type="spellStart"/>
            <w:r w:rsidRPr="003D5D55">
              <w:rPr>
                <w:rFonts w:ascii="Times New Roman" w:eastAsia="Times New Roman" w:hAnsi="Times New Roman" w:cs="Times New Roman"/>
                <w:sz w:val="24"/>
                <w:szCs w:val="24"/>
                <w:lang w:eastAsia="ru-RU"/>
              </w:rPr>
              <w:t>акта</w:t>
            </w:r>
            <w:proofErr w:type="spellEnd"/>
          </w:p>
        </w:tc>
      </w:tr>
      <w:tr w:rsidR="00FA18FD" w:rsidRPr="00192E20" w:rsidTr="00F061C6">
        <w:trPr>
          <w:tblCellSpacing w:w="22" w:type="dxa"/>
        </w:trPr>
        <w:tc>
          <w:tcPr>
            <w:tcW w:w="1177"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Прийняття регуляторного </w:t>
            </w:r>
            <w:proofErr w:type="spellStart"/>
            <w:r w:rsidRPr="003D5D55">
              <w:rPr>
                <w:rFonts w:ascii="Times New Roman" w:eastAsia="Times New Roman" w:hAnsi="Times New Roman" w:cs="Times New Roman"/>
                <w:sz w:val="24"/>
                <w:szCs w:val="24"/>
                <w:lang w:eastAsia="ru-RU"/>
              </w:rPr>
              <w:t>акта</w:t>
            </w:r>
            <w:proofErr w:type="spellEnd"/>
            <w:r w:rsidRPr="003D5D55">
              <w:rPr>
                <w:rFonts w:ascii="Times New Roman" w:eastAsia="Times New Roman" w:hAnsi="Times New Roman" w:cs="Times New Roman"/>
                <w:sz w:val="24"/>
                <w:szCs w:val="24"/>
                <w:lang w:eastAsia="ru-RU"/>
              </w:rPr>
              <w:t xml:space="preserve"> відповідно до вимог Податкового кодексу України</w:t>
            </w:r>
          </w:p>
        </w:tc>
        <w:tc>
          <w:tcPr>
            <w:tcW w:w="2111"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w:t>
            </w:r>
            <w:proofErr w:type="spellStart"/>
            <w:r w:rsidRPr="003D5D55">
              <w:rPr>
                <w:rFonts w:ascii="Times New Roman" w:eastAsia="Times New Roman" w:hAnsi="Times New Roman" w:cs="Times New Roman"/>
                <w:sz w:val="24"/>
                <w:szCs w:val="24"/>
                <w:lang w:eastAsia="ru-RU"/>
              </w:rPr>
              <w:t>акта</w:t>
            </w:r>
            <w:proofErr w:type="spellEnd"/>
            <w:r w:rsidRPr="003D5D55">
              <w:rPr>
                <w:rFonts w:ascii="Times New Roman" w:eastAsia="Times New Roman" w:hAnsi="Times New Roman" w:cs="Times New Roman"/>
                <w:sz w:val="24"/>
                <w:szCs w:val="24"/>
                <w:lang w:eastAsia="ru-RU"/>
              </w:rPr>
              <w:t xml:space="preserve"> забезпечить дотримання вимог податкового законодавства.</w:t>
            </w:r>
          </w:p>
        </w:tc>
        <w:tc>
          <w:tcPr>
            <w:tcW w:w="1620"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Зміни у Податковому кодексі України, зменшення кількості платників податків. Політична та економічна ситуація в країні.</w:t>
            </w:r>
          </w:p>
        </w:tc>
      </w:tr>
      <w:tr w:rsidR="00FA18FD" w:rsidRPr="00192E20" w:rsidTr="00F061C6">
        <w:trPr>
          <w:tblCellSpacing w:w="22" w:type="dxa"/>
        </w:trPr>
        <w:tc>
          <w:tcPr>
            <w:tcW w:w="1177"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after="0"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Не прийняття регуляторного </w:t>
            </w:r>
            <w:proofErr w:type="spellStart"/>
            <w:r w:rsidRPr="003D5D55">
              <w:rPr>
                <w:rFonts w:ascii="Times New Roman" w:eastAsia="Times New Roman" w:hAnsi="Times New Roman" w:cs="Times New Roman"/>
                <w:sz w:val="24"/>
                <w:szCs w:val="24"/>
                <w:lang w:eastAsia="ru-RU"/>
              </w:rPr>
              <w:t>акта</w:t>
            </w:r>
            <w:proofErr w:type="spellEnd"/>
            <w:r w:rsidRPr="003D5D55">
              <w:rPr>
                <w:rFonts w:ascii="Times New Roman" w:eastAsia="Times New Roman" w:hAnsi="Times New Roman" w:cs="Times New Roman"/>
                <w:sz w:val="24"/>
                <w:szCs w:val="24"/>
                <w:lang w:eastAsia="ru-RU"/>
              </w:rPr>
              <w:t xml:space="preserve"> (залишення існуючої на даний момент ситуації без змін)</w:t>
            </w:r>
          </w:p>
        </w:tc>
        <w:tc>
          <w:tcPr>
            <w:tcW w:w="2111"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 xml:space="preserve">Згідно Податкового кодексу України  транспортний податок буде справлятись виходячи з норм Кодексу у фіксованому оподаткування. </w:t>
            </w:r>
          </w:p>
          <w:p w:rsidR="00FA18FD" w:rsidRPr="003D5D55" w:rsidRDefault="00FA18FD" w:rsidP="00F061C6">
            <w:pPr>
              <w:spacing w:after="0" w:line="240" w:lineRule="auto"/>
              <w:jc w:val="both"/>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Обсяг надходжень до сільського  бюджету не зміниться, проте сільська рада порушить вимоги Податкового кодексу України в частині обов’язкового встановлення транспортного податку.</w:t>
            </w:r>
          </w:p>
        </w:tc>
        <w:tc>
          <w:tcPr>
            <w:tcW w:w="1620" w:type="pct"/>
            <w:tcBorders>
              <w:top w:val="outset" w:sz="6" w:space="0" w:color="auto"/>
              <w:left w:val="outset" w:sz="6" w:space="0" w:color="auto"/>
              <w:bottom w:val="outset" w:sz="6" w:space="0" w:color="auto"/>
              <w:right w:val="outset" w:sz="6" w:space="0" w:color="auto"/>
            </w:tcBorders>
          </w:tcPr>
          <w:p w:rsidR="00FA18FD" w:rsidRPr="003D5D55" w:rsidRDefault="00FA18FD" w:rsidP="00F061C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D5D55">
              <w:rPr>
                <w:rFonts w:ascii="Times New Roman" w:eastAsia="Times New Roman" w:hAnsi="Times New Roman" w:cs="Times New Roman"/>
                <w:sz w:val="24"/>
                <w:szCs w:val="24"/>
                <w:lang w:eastAsia="ru-RU"/>
              </w:rPr>
              <w:t>Х</w:t>
            </w:r>
          </w:p>
        </w:tc>
      </w:tr>
    </w:tbl>
    <w:p w:rsidR="00FA18FD" w:rsidRPr="008A6B79" w:rsidRDefault="00FA18FD" w:rsidP="00FA18FD">
      <w:pPr>
        <w:spacing w:before="120" w:after="0" w:line="240" w:lineRule="auto"/>
        <w:jc w:val="center"/>
        <w:outlineLvl w:val="2"/>
        <w:rPr>
          <w:rFonts w:ascii="Times New Roman" w:eastAsia="Times New Roman" w:hAnsi="Times New Roman" w:cs="Times New Roman"/>
          <w:b/>
          <w:bCs/>
          <w:sz w:val="24"/>
          <w:szCs w:val="24"/>
          <w:lang w:eastAsia="ru-RU"/>
        </w:rPr>
      </w:pPr>
      <w:r w:rsidRPr="008A6B79">
        <w:rPr>
          <w:rFonts w:ascii="Times New Roman" w:eastAsia="Times New Roman" w:hAnsi="Times New Roman" w:cs="Times New Roman"/>
          <w:b/>
          <w:bCs/>
          <w:sz w:val="24"/>
          <w:szCs w:val="24"/>
          <w:lang w:eastAsia="ru-RU"/>
        </w:rPr>
        <w:t>V. Механізми та заходи, які забезпечать розв'язання визначеної проблеми</w:t>
      </w:r>
    </w:p>
    <w:p w:rsidR="00FA18FD" w:rsidRPr="008A6B79" w:rsidRDefault="00FA18FD" w:rsidP="00FA18FD">
      <w:pPr>
        <w:spacing w:after="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1. Оприлюднення </w:t>
      </w:r>
      <w:proofErr w:type="spellStart"/>
      <w:r w:rsidRPr="008A6B79">
        <w:rPr>
          <w:rFonts w:ascii="Times New Roman" w:eastAsia="Times New Roman" w:hAnsi="Times New Roman" w:cs="Times New Roman"/>
          <w:sz w:val="24"/>
          <w:szCs w:val="24"/>
          <w:lang w:eastAsia="ru-RU"/>
        </w:rPr>
        <w:t>про</w:t>
      </w:r>
      <w:r w:rsidR="008A6B79" w:rsidRPr="008A6B79">
        <w:rPr>
          <w:rFonts w:ascii="Times New Roman" w:eastAsia="Times New Roman" w:hAnsi="Times New Roman" w:cs="Times New Roman"/>
          <w:sz w:val="24"/>
          <w:szCs w:val="24"/>
          <w:lang w:eastAsia="ru-RU"/>
        </w:rPr>
        <w:t>є</w:t>
      </w:r>
      <w:r w:rsidRPr="008A6B79">
        <w:rPr>
          <w:rFonts w:ascii="Times New Roman" w:eastAsia="Times New Roman" w:hAnsi="Times New Roman" w:cs="Times New Roman"/>
          <w:sz w:val="24"/>
          <w:szCs w:val="24"/>
          <w:lang w:eastAsia="ru-RU"/>
        </w:rPr>
        <w:t>кту</w:t>
      </w:r>
      <w:proofErr w:type="spellEnd"/>
      <w:r w:rsidRPr="008A6B79">
        <w:rPr>
          <w:rFonts w:ascii="Times New Roman" w:eastAsia="Times New Roman" w:hAnsi="Times New Roman" w:cs="Times New Roman"/>
          <w:sz w:val="24"/>
          <w:szCs w:val="24"/>
          <w:lang w:eastAsia="ru-RU"/>
        </w:rPr>
        <w:t xml:space="preserve"> рішення «Про встановлення транспортного податку на територ</w:t>
      </w:r>
      <w:r w:rsidR="008A6B79" w:rsidRPr="008A6B79">
        <w:rPr>
          <w:rFonts w:ascii="Times New Roman" w:eastAsia="Times New Roman" w:hAnsi="Times New Roman" w:cs="Times New Roman"/>
          <w:sz w:val="24"/>
          <w:szCs w:val="24"/>
          <w:lang w:eastAsia="ru-RU"/>
        </w:rPr>
        <w:t xml:space="preserve">ії </w:t>
      </w:r>
      <w:proofErr w:type="spellStart"/>
      <w:r w:rsidR="008A6B79" w:rsidRPr="008A6B79">
        <w:rPr>
          <w:rFonts w:ascii="Times New Roman" w:eastAsia="Times New Roman" w:hAnsi="Times New Roman" w:cs="Times New Roman"/>
          <w:sz w:val="24"/>
          <w:szCs w:val="24"/>
          <w:lang w:eastAsia="ru-RU"/>
        </w:rPr>
        <w:t>Студениківської</w:t>
      </w:r>
      <w:proofErr w:type="spellEnd"/>
      <w:r w:rsidR="008A6B79" w:rsidRPr="008A6B79">
        <w:rPr>
          <w:rFonts w:ascii="Times New Roman" w:eastAsia="Times New Roman" w:hAnsi="Times New Roman" w:cs="Times New Roman"/>
          <w:sz w:val="24"/>
          <w:szCs w:val="24"/>
          <w:lang w:eastAsia="ru-RU"/>
        </w:rPr>
        <w:t xml:space="preserve"> СТГ  на 2022</w:t>
      </w:r>
      <w:r w:rsidRPr="008A6B79">
        <w:rPr>
          <w:rFonts w:ascii="Times New Roman" w:eastAsia="Times New Roman" w:hAnsi="Times New Roman" w:cs="Times New Roman"/>
          <w:sz w:val="24"/>
          <w:szCs w:val="24"/>
          <w:lang w:eastAsia="ru-RU"/>
        </w:rPr>
        <w:t xml:space="preserve"> рік» з метою отримання зауважень та пропозицій.</w:t>
      </w:r>
    </w:p>
    <w:p w:rsidR="00FA18FD" w:rsidRPr="008A6B79" w:rsidRDefault="00FA18FD" w:rsidP="008A6B79">
      <w:pPr>
        <w:spacing w:after="12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2.  Вста</w:t>
      </w:r>
      <w:r w:rsidR="008A6B79" w:rsidRPr="008A6B79">
        <w:rPr>
          <w:rFonts w:ascii="Times New Roman" w:eastAsia="Times New Roman" w:hAnsi="Times New Roman" w:cs="Times New Roman"/>
          <w:sz w:val="24"/>
          <w:szCs w:val="24"/>
          <w:lang w:eastAsia="ru-RU"/>
        </w:rPr>
        <w:t>новлення транспортного податку.</w:t>
      </w:r>
    </w:p>
    <w:p w:rsidR="00FA18FD" w:rsidRPr="008A6B79" w:rsidRDefault="00FA18FD" w:rsidP="008A6B79">
      <w:pPr>
        <w:spacing w:after="0" w:line="240" w:lineRule="auto"/>
        <w:jc w:val="center"/>
        <w:outlineLvl w:val="2"/>
        <w:rPr>
          <w:rFonts w:ascii="Times New Roman" w:eastAsia="Times New Roman" w:hAnsi="Times New Roman" w:cs="Times New Roman"/>
          <w:b/>
          <w:bCs/>
          <w:sz w:val="24"/>
          <w:szCs w:val="24"/>
          <w:lang w:eastAsia="ru-RU"/>
        </w:rPr>
      </w:pPr>
      <w:r w:rsidRPr="008A6B79">
        <w:rPr>
          <w:rFonts w:ascii="Times New Roman" w:eastAsia="Times New Roman" w:hAnsi="Times New Roman" w:cs="Times New Roman"/>
          <w:b/>
          <w:bCs/>
          <w:sz w:val="24"/>
          <w:szCs w:val="24"/>
          <w:lang w:eastAsia="ru-RU"/>
        </w:rPr>
        <w:t xml:space="preserve">VI. Оцінка виконання вимог регуляторного </w:t>
      </w:r>
      <w:proofErr w:type="spellStart"/>
      <w:r w:rsidRPr="008A6B79">
        <w:rPr>
          <w:rFonts w:ascii="Times New Roman" w:eastAsia="Times New Roman" w:hAnsi="Times New Roman" w:cs="Times New Roman"/>
          <w:b/>
          <w:bCs/>
          <w:sz w:val="24"/>
          <w:szCs w:val="24"/>
          <w:lang w:eastAsia="ru-RU"/>
        </w:rPr>
        <w:t>акта</w:t>
      </w:r>
      <w:proofErr w:type="spellEnd"/>
      <w:r w:rsidRPr="008A6B79">
        <w:rPr>
          <w:rFonts w:ascii="Times New Roman" w:eastAsia="Times New Roman" w:hAnsi="Times New Roman" w:cs="Times New Roman"/>
          <w:b/>
          <w:bCs/>
          <w:sz w:val="24"/>
          <w:szCs w:val="24"/>
          <w:lang w:eastAsia="ru-RU"/>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FA18FD" w:rsidRPr="008A6B79" w:rsidRDefault="00FA18FD" w:rsidP="008A6B79">
      <w:pPr>
        <w:spacing w:after="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(Тест малого підприємництва).</w:t>
      </w:r>
    </w:p>
    <w:p w:rsidR="00FA18FD" w:rsidRPr="008A6B79" w:rsidRDefault="00FA18FD" w:rsidP="00FA18FD">
      <w:pPr>
        <w:spacing w:before="120" w:after="0" w:line="240" w:lineRule="auto"/>
        <w:jc w:val="center"/>
        <w:outlineLvl w:val="2"/>
        <w:rPr>
          <w:rFonts w:ascii="Times New Roman" w:eastAsia="Times New Roman" w:hAnsi="Times New Roman" w:cs="Times New Roman"/>
          <w:b/>
          <w:bCs/>
          <w:sz w:val="24"/>
          <w:szCs w:val="24"/>
          <w:lang w:eastAsia="ru-RU"/>
        </w:rPr>
      </w:pPr>
      <w:r w:rsidRPr="008A6B79">
        <w:rPr>
          <w:rFonts w:ascii="Times New Roman" w:eastAsia="Times New Roman" w:hAnsi="Times New Roman" w:cs="Times New Roman"/>
          <w:b/>
          <w:bCs/>
          <w:sz w:val="24"/>
          <w:szCs w:val="24"/>
          <w:lang w:eastAsia="ru-RU"/>
        </w:rPr>
        <w:t xml:space="preserve">VII. Обґрунтування запропонованого строку дії регуляторного </w:t>
      </w:r>
      <w:proofErr w:type="spellStart"/>
      <w:r w:rsidRPr="008A6B79">
        <w:rPr>
          <w:rFonts w:ascii="Times New Roman" w:eastAsia="Times New Roman" w:hAnsi="Times New Roman" w:cs="Times New Roman"/>
          <w:b/>
          <w:bCs/>
          <w:sz w:val="24"/>
          <w:szCs w:val="24"/>
          <w:lang w:eastAsia="ru-RU"/>
        </w:rPr>
        <w:t>акта</w:t>
      </w:r>
      <w:proofErr w:type="spellEnd"/>
    </w:p>
    <w:p w:rsidR="00FA18FD" w:rsidRPr="008A6B79" w:rsidRDefault="00FA18FD" w:rsidP="00FA18FD">
      <w:pPr>
        <w:spacing w:after="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На дію цього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негативно можуть вплинути економічна  криза, значні темпи інфляції, різке підвищення тарифів на енергоносії та продукти харчування при незмінному розмірі мінімальної заробітної плати. Ці фактори впливають на рівень платоспроможності населення та призводять до закриття підприємницької діяльності.</w:t>
      </w:r>
    </w:p>
    <w:p w:rsidR="00FA18FD" w:rsidRPr="008A6B79" w:rsidRDefault="00FA18FD" w:rsidP="00FA18FD">
      <w:pPr>
        <w:spacing w:after="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Позитивно на дію цього регуляторного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може вплинути економічна стабільність в країні та підвищення темпів росту ВВП. </w:t>
      </w:r>
    </w:p>
    <w:p w:rsidR="00FA18FD" w:rsidRPr="008A6B79" w:rsidRDefault="00FA18FD" w:rsidP="00FA18FD">
      <w:pPr>
        <w:spacing w:after="0" w:line="240" w:lineRule="auto"/>
        <w:ind w:firstLine="567"/>
        <w:jc w:val="both"/>
        <w:rPr>
          <w:rFonts w:ascii="Times New Roman" w:eastAsia="Times New Roman" w:hAnsi="Times New Roman" w:cs="Times New Roman"/>
          <w:sz w:val="24"/>
          <w:szCs w:val="24"/>
          <w:lang w:eastAsia="ru-RU"/>
        </w:rPr>
      </w:pPr>
      <w:r w:rsidRPr="008A6B79">
        <w:rPr>
          <w:rFonts w:ascii="Times New Roman" w:eastAsia="Times New Roman" w:hAnsi="Times New Roman" w:cs="Times New Roman"/>
          <w:sz w:val="24"/>
          <w:szCs w:val="24"/>
          <w:lang w:eastAsia="ru-RU"/>
        </w:rPr>
        <w:t xml:space="preserve">Строк дії </w:t>
      </w:r>
      <w:proofErr w:type="spellStart"/>
      <w:r w:rsidRPr="008A6B79">
        <w:rPr>
          <w:rFonts w:ascii="Times New Roman" w:eastAsia="Times New Roman" w:hAnsi="Times New Roman" w:cs="Times New Roman"/>
          <w:sz w:val="24"/>
          <w:szCs w:val="24"/>
          <w:lang w:eastAsia="ru-RU"/>
        </w:rPr>
        <w:t>акта</w:t>
      </w:r>
      <w:proofErr w:type="spellEnd"/>
      <w:r w:rsidRPr="008A6B79">
        <w:rPr>
          <w:rFonts w:ascii="Times New Roman" w:eastAsia="Times New Roman" w:hAnsi="Times New Roman" w:cs="Times New Roman"/>
          <w:sz w:val="24"/>
          <w:szCs w:val="24"/>
          <w:lang w:eastAsia="ru-RU"/>
        </w:rPr>
        <w:t xml:space="preserve"> – до повторного відстеження (проводиться через один рік), з подальшим продовженням чи внесенням відповідних змін.</w:t>
      </w:r>
      <w:r w:rsidRPr="008A6B79">
        <w:rPr>
          <w:rFonts w:ascii="Times New Roman" w:eastAsia="Times New Roman" w:hAnsi="Times New Roman" w:cs="Times New Roman"/>
          <w:sz w:val="24"/>
          <w:szCs w:val="24"/>
          <w:lang w:eastAsia="ru-RU"/>
        </w:rPr>
        <w:tab/>
      </w:r>
    </w:p>
    <w:p w:rsidR="00FA18FD" w:rsidRPr="00045F83" w:rsidRDefault="00FA18FD" w:rsidP="00FA18FD">
      <w:pPr>
        <w:spacing w:before="120" w:after="0" w:line="240" w:lineRule="auto"/>
        <w:jc w:val="center"/>
        <w:outlineLvl w:val="2"/>
        <w:rPr>
          <w:rFonts w:ascii="Times New Roman" w:eastAsia="Times New Roman" w:hAnsi="Times New Roman" w:cs="Times New Roman"/>
          <w:b/>
          <w:bCs/>
          <w:color w:val="000000" w:themeColor="text1"/>
          <w:sz w:val="27"/>
          <w:szCs w:val="27"/>
          <w:lang w:eastAsia="ru-RU"/>
        </w:rPr>
      </w:pPr>
      <w:r w:rsidRPr="00D10A0D">
        <w:rPr>
          <w:rFonts w:ascii="Times New Roman" w:eastAsia="Times New Roman" w:hAnsi="Times New Roman" w:cs="Times New Roman"/>
          <w:b/>
          <w:bCs/>
          <w:color w:val="000000" w:themeColor="text1"/>
          <w:sz w:val="24"/>
          <w:szCs w:val="24"/>
          <w:lang w:eastAsia="ru-RU"/>
        </w:rPr>
        <w:t>VIII. Визначення показників результативності дії</w:t>
      </w:r>
      <w:r w:rsidRPr="00045F83">
        <w:rPr>
          <w:rFonts w:ascii="Times New Roman" w:eastAsia="Times New Roman" w:hAnsi="Times New Roman" w:cs="Times New Roman"/>
          <w:b/>
          <w:bCs/>
          <w:color w:val="000000" w:themeColor="text1"/>
          <w:sz w:val="27"/>
          <w:szCs w:val="27"/>
          <w:lang w:eastAsia="ru-RU"/>
        </w:rPr>
        <w:t xml:space="preserve"> регуляторного </w:t>
      </w:r>
      <w:proofErr w:type="spellStart"/>
      <w:r w:rsidRPr="00045F83">
        <w:rPr>
          <w:rFonts w:ascii="Times New Roman" w:eastAsia="Times New Roman" w:hAnsi="Times New Roman" w:cs="Times New Roman"/>
          <w:b/>
          <w:bCs/>
          <w:color w:val="000000" w:themeColor="text1"/>
          <w:sz w:val="27"/>
          <w:szCs w:val="27"/>
          <w:lang w:eastAsia="ru-RU"/>
        </w:rPr>
        <w:t>акта</w:t>
      </w:r>
      <w:proofErr w:type="spellEnd"/>
    </w:p>
    <w:p w:rsidR="00FA18FD" w:rsidRPr="00045F83" w:rsidRDefault="00FA18FD" w:rsidP="00FA18FD">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 xml:space="preserve">Виходячи з цілей державного регулювання, визначених у другому розділі аналізу регуляторного впливу, для відстеження результативності цього регуляторного </w:t>
      </w:r>
      <w:proofErr w:type="spellStart"/>
      <w:r w:rsidRPr="00045F83">
        <w:rPr>
          <w:rFonts w:ascii="Times New Roman" w:eastAsia="Times New Roman" w:hAnsi="Times New Roman" w:cs="Times New Roman"/>
          <w:color w:val="000000" w:themeColor="text1"/>
          <w:sz w:val="24"/>
          <w:szCs w:val="24"/>
          <w:lang w:eastAsia="ru-RU"/>
        </w:rPr>
        <w:t>акта</w:t>
      </w:r>
      <w:proofErr w:type="spellEnd"/>
      <w:r w:rsidRPr="00045F83">
        <w:rPr>
          <w:rFonts w:ascii="Times New Roman" w:eastAsia="Times New Roman" w:hAnsi="Times New Roman" w:cs="Times New Roman"/>
          <w:color w:val="000000" w:themeColor="text1"/>
          <w:sz w:val="24"/>
          <w:szCs w:val="24"/>
          <w:lang w:eastAsia="ru-RU"/>
        </w:rPr>
        <w:t xml:space="preserve"> обрано такі прогнозні статистичні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0"/>
        <w:gridCol w:w="2335"/>
        <w:gridCol w:w="2986"/>
      </w:tblGrid>
      <w:tr w:rsidR="00FA18FD" w:rsidRPr="00045F83" w:rsidTr="00F061C6">
        <w:tc>
          <w:tcPr>
            <w:tcW w:w="4250"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Назва показника</w:t>
            </w:r>
          </w:p>
        </w:tc>
        <w:tc>
          <w:tcPr>
            <w:tcW w:w="2335"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за 2020 р.</w:t>
            </w:r>
          </w:p>
        </w:tc>
        <w:tc>
          <w:tcPr>
            <w:tcW w:w="2986"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за 2021 р.</w:t>
            </w:r>
          </w:p>
        </w:tc>
      </w:tr>
      <w:tr w:rsidR="00FA18FD" w:rsidRPr="00045F83" w:rsidTr="00F061C6">
        <w:tc>
          <w:tcPr>
            <w:tcW w:w="4250" w:type="dxa"/>
            <w:shd w:val="clear" w:color="auto" w:fill="auto"/>
            <w:vAlign w:val="center"/>
          </w:tcPr>
          <w:p w:rsidR="00FA18FD" w:rsidRPr="00045F83" w:rsidRDefault="00FA18FD" w:rsidP="00F061C6">
            <w:pPr>
              <w:tabs>
                <w:tab w:val="left" w:pos="313"/>
              </w:tabs>
              <w:spacing w:after="0" w:line="240" w:lineRule="auto"/>
              <w:jc w:val="both"/>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Надходження до місцевого бюджету транспортного податку (тис. грн.)</w:t>
            </w:r>
          </w:p>
        </w:tc>
        <w:tc>
          <w:tcPr>
            <w:tcW w:w="2335"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139,6</w:t>
            </w:r>
          </w:p>
        </w:tc>
        <w:tc>
          <w:tcPr>
            <w:tcW w:w="2986"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56,3</w:t>
            </w:r>
          </w:p>
        </w:tc>
      </w:tr>
      <w:tr w:rsidR="00FA18FD" w:rsidRPr="00045F83" w:rsidTr="00F061C6">
        <w:tc>
          <w:tcPr>
            <w:tcW w:w="4250" w:type="dxa"/>
            <w:shd w:val="clear" w:color="auto" w:fill="auto"/>
          </w:tcPr>
          <w:p w:rsidR="00FA18FD" w:rsidRPr="00045F83" w:rsidRDefault="00FA18FD" w:rsidP="00F061C6">
            <w:pPr>
              <w:spacing w:after="0" w:line="240" w:lineRule="auto"/>
              <w:jc w:val="both"/>
              <w:rPr>
                <w:rFonts w:ascii="Times New Roman" w:eastAsia="Times New Roman" w:hAnsi="Times New Roman" w:cs="Times New Roman"/>
                <w:bCs/>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Загальна кількість платників транспортного податку - юридичних осіб (осіб)</w:t>
            </w:r>
          </w:p>
        </w:tc>
        <w:tc>
          <w:tcPr>
            <w:tcW w:w="2335"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2</w:t>
            </w:r>
          </w:p>
        </w:tc>
        <w:tc>
          <w:tcPr>
            <w:tcW w:w="2986"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2</w:t>
            </w:r>
          </w:p>
        </w:tc>
      </w:tr>
      <w:tr w:rsidR="00FA18FD" w:rsidRPr="00045F83" w:rsidTr="00F061C6">
        <w:tc>
          <w:tcPr>
            <w:tcW w:w="4250" w:type="dxa"/>
            <w:shd w:val="clear" w:color="auto" w:fill="auto"/>
          </w:tcPr>
          <w:p w:rsidR="00FA18FD" w:rsidRPr="00045F83" w:rsidRDefault="00FA18FD" w:rsidP="00F061C6">
            <w:pPr>
              <w:spacing w:after="0" w:line="240" w:lineRule="auto"/>
              <w:jc w:val="both"/>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bCs/>
                <w:color w:val="000000" w:themeColor="text1"/>
                <w:sz w:val="24"/>
                <w:szCs w:val="24"/>
                <w:lang w:eastAsia="ru-RU"/>
              </w:rPr>
              <w:t xml:space="preserve">Витрати суб’єктів господарювання на адміністративні процедури щодо виконання регулювання та звітування </w:t>
            </w:r>
            <w:r w:rsidRPr="00045F83">
              <w:rPr>
                <w:rFonts w:ascii="Times New Roman" w:eastAsia="Times New Roman" w:hAnsi="Times New Roman" w:cs="Times New Roman"/>
                <w:color w:val="000000" w:themeColor="text1"/>
                <w:sz w:val="24"/>
                <w:szCs w:val="24"/>
                <w:lang w:eastAsia="ru-RU"/>
              </w:rPr>
              <w:t>(тис. грн.)</w:t>
            </w:r>
          </w:p>
        </w:tc>
        <w:tc>
          <w:tcPr>
            <w:tcW w:w="2335"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0</w:t>
            </w:r>
          </w:p>
        </w:tc>
        <w:tc>
          <w:tcPr>
            <w:tcW w:w="2986" w:type="dxa"/>
            <w:shd w:val="clear" w:color="auto" w:fill="auto"/>
            <w:vAlign w:val="center"/>
          </w:tcPr>
          <w:p w:rsidR="00FA18FD" w:rsidRPr="00045F83" w:rsidRDefault="00FA18FD" w:rsidP="00F061C6">
            <w:pPr>
              <w:spacing w:after="0" w:line="240" w:lineRule="auto"/>
              <w:jc w:val="center"/>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0</w:t>
            </w:r>
          </w:p>
        </w:tc>
      </w:tr>
      <w:tr w:rsidR="00FA18FD" w:rsidRPr="00045F83" w:rsidTr="00F061C6">
        <w:tc>
          <w:tcPr>
            <w:tcW w:w="4250" w:type="dxa"/>
            <w:shd w:val="clear" w:color="auto" w:fill="auto"/>
          </w:tcPr>
          <w:p w:rsidR="00FA18FD" w:rsidRPr="00045F83" w:rsidRDefault="00FA18FD" w:rsidP="00F061C6">
            <w:pPr>
              <w:spacing w:after="0" w:line="240" w:lineRule="auto"/>
              <w:jc w:val="both"/>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sz w:val="24"/>
                <w:szCs w:val="24"/>
                <w:lang w:eastAsia="ru-RU"/>
              </w:rPr>
              <w:t xml:space="preserve">Рівень поінформованості громадян та суб’єктів господарювання стосовно основних положень регуляторного </w:t>
            </w:r>
            <w:proofErr w:type="spellStart"/>
            <w:r w:rsidRPr="00045F83">
              <w:rPr>
                <w:rFonts w:ascii="Times New Roman" w:eastAsia="Times New Roman" w:hAnsi="Times New Roman" w:cs="Times New Roman"/>
                <w:color w:val="000000" w:themeColor="text1"/>
                <w:sz w:val="24"/>
                <w:szCs w:val="24"/>
                <w:lang w:eastAsia="ru-RU"/>
              </w:rPr>
              <w:t>акта</w:t>
            </w:r>
            <w:proofErr w:type="spellEnd"/>
          </w:p>
        </w:tc>
        <w:tc>
          <w:tcPr>
            <w:tcW w:w="5321" w:type="dxa"/>
            <w:gridSpan w:val="2"/>
            <w:shd w:val="clear" w:color="auto" w:fill="auto"/>
          </w:tcPr>
          <w:p w:rsidR="00FA18FD" w:rsidRPr="008A6B79" w:rsidRDefault="00FA18FD" w:rsidP="00F061C6">
            <w:pPr>
              <w:spacing w:after="0" w:line="240" w:lineRule="auto"/>
              <w:jc w:val="both"/>
              <w:rPr>
                <w:rFonts w:ascii="Times New Roman" w:eastAsia="Times New Roman" w:hAnsi="Times New Roman" w:cs="Times New Roman"/>
                <w:color w:val="000000" w:themeColor="text1"/>
                <w:sz w:val="24"/>
                <w:szCs w:val="24"/>
                <w:lang w:eastAsia="ru-RU"/>
              </w:rPr>
            </w:pPr>
            <w:proofErr w:type="spellStart"/>
            <w:r>
              <w:rPr>
                <w:rFonts w:ascii="Times New Roman" w:eastAsia="Times New Roman" w:hAnsi="Times New Roman" w:cs="Times New Roman"/>
                <w:color w:val="000000" w:themeColor="text1"/>
                <w:sz w:val="24"/>
                <w:szCs w:val="24"/>
                <w:lang w:eastAsia="ru-RU"/>
              </w:rPr>
              <w:t>Проє</w:t>
            </w:r>
            <w:r w:rsidRPr="00045F83">
              <w:rPr>
                <w:rFonts w:ascii="Times New Roman" w:eastAsia="Times New Roman" w:hAnsi="Times New Roman" w:cs="Times New Roman"/>
                <w:color w:val="000000" w:themeColor="text1"/>
                <w:sz w:val="24"/>
                <w:szCs w:val="24"/>
                <w:lang w:eastAsia="ru-RU"/>
              </w:rPr>
              <w:t>кт</w:t>
            </w:r>
            <w:proofErr w:type="spellEnd"/>
            <w:r w:rsidRPr="00045F83">
              <w:rPr>
                <w:rFonts w:ascii="Times New Roman" w:eastAsia="Times New Roman" w:hAnsi="Times New Roman" w:cs="Times New Roman"/>
                <w:color w:val="000000" w:themeColor="text1"/>
                <w:sz w:val="24"/>
                <w:szCs w:val="24"/>
                <w:lang w:eastAsia="ru-RU"/>
              </w:rPr>
              <w:t xml:space="preserve"> рішення оприлюднюється на офіційній сторінці </w:t>
            </w:r>
            <w:proofErr w:type="spellStart"/>
            <w:r w:rsidRPr="00045F83">
              <w:rPr>
                <w:rFonts w:ascii="Times New Roman" w:eastAsia="Times New Roman" w:hAnsi="Times New Roman" w:cs="Times New Roman"/>
                <w:color w:val="000000" w:themeColor="text1"/>
                <w:sz w:val="24"/>
                <w:szCs w:val="24"/>
                <w:lang w:eastAsia="ru-RU"/>
              </w:rPr>
              <w:t>Студениківської</w:t>
            </w:r>
            <w:proofErr w:type="spellEnd"/>
            <w:r w:rsidRPr="00045F83">
              <w:rPr>
                <w:rFonts w:ascii="Times New Roman" w:eastAsia="Times New Roman" w:hAnsi="Times New Roman" w:cs="Times New Roman"/>
                <w:color w:val="000000" w:themeColor="text1"/>
                <w:sz w:val="24"/>
                <w:szCs w:val="24"/>
                <w:lang w:eastAsia="ru-RU"/>
              </w:rPr>
              <w:t xml:space="preserve"> сільської  ради в мережі Інтернет за </w:t>
            </w:r>
            <w:proofErr w:type="spellStart"/>
            <w:r w:rsidRPr="00045F83">
              <w:rPr>
                <w:rFonts w:ascii="Times New Roman" w:eastAsia="Times New Roman" w:hAnsi="Times New Roman" w:cs="Times New Roman"/>
                <w:color w:val="000000" w:themeColor="text1"/>
                <w:sz w:val="24"/>
                <w:szCs w:val="24"/>
                <w:lang w:eastAsia="ru-RU"/>
              </w:rPr>
              <w:t>адресою</w:t>
            </w:r>
            <w:proofErr w:type="spellEnd"/>
            <w:r w:rsidRPr="008A6B79">
              <w:rPr>
                <w:rFonts w:ascii="Times New Roman" w:eastAsia="Times New Roman" w:hAnsi="Times New Roman" w:cs="Times New Roman"/>
                <w:sz w:val="24"/>
                <w:szCs w:val="24"/>
                <w:lang w:eastAsia="ru-RU"/>
              </w:rPr>
              <w:t xml:space="preserve">: </w:t>
            </w:r>
            <w:hyperlink r:id="rId7" w:history="1">
              <w:r w:rsidR="008A6B79" w:rsidRPr="008A6B79">
                <w:rPr>
                  <w:rStyle w:val="ae"/>
                  <w:rFonts w:ascii="Times New Roman" w:eastAsia="Times New Roman" w:hAnsi="Times New Roman" w:cs="Times New Roman"/>
                  <w:color w:val="auto"/>
                  <w:sz w:val="24"/>
                  <w:szCs w:val="24"/>
                  <w:lang w:val="en-US" w:eastAsia="ru-RU"/>
                </w:rPr>
                <w:t>studenikisr</w:t>
              </w:r>
              <w:r w:rsidR="008A6B79" w:rsidRPr="008A6B79">
                <w:rPr>
                  <w:rStyle w:val="ae"/>
                  <w:rFonts w:ascii="Times New Roman" w:eastAsia="Times New Roman" w:hAnsi="Times New Roman" w:cs="Times New Roman"/>
                  <w:color w:val="auto"/>
                  <w:sz w:val="24"/>
                  <w:szCs w:val="24"/>
                  <w:lang w:val="ru-RU" w:eastAsia="ru-RU"/>
                </w:rPr>
                <w:t>@</w:t>
              </w:r>
              <w:r w:rsidR="008A6B79" w:rsidRPr="008A6B79">
                <w:rPr>
                  <w:rStyle w:val="ae"/>
                  <w:rFonts w:ascii="Times New Roman" w:eastAsia="Times New Roman" w:hAnsi="Times New Roman" w:cs="Times New Roman"/>
                  <w:color w:val="auto"/>
                  <w:sz w:val="24"/>
                  <w:szCs w:val="24"/>
                  <w:lang w:val="en-US" w:eastAsia="ru-RU"/>
                </w:rPr>
                <w:t>ukr</w:t>
              </w:r>
              <w:r w:rsidR="008A6B79" w:rsidRPr="008A6B79">
                <w:rPr>
                  <w:rStyle w:val="ae"/>
                  <w:rFonts w:ascii="Times New Roman" w:eastAsia="Times New Roman" w:hAnsi="Times New Roman" w:cs="Times New Roman"/>
                  <w:color w:val="auto"/>
                  <w:sz w:val="24"/>
                  <w:szCs w:val="24"/>
                  <w:lang w:val="ru-RU" w:eastAsia="ru-RU"/>
                </w:rPr>
                <w:t>.</w:t>
              </w:r>
              <w:r w:rsidR="008A6B79" w:rsidRPr="008A6B79">
                <w:rPr>
                  <w:rStyle w:val="ae"/>
                  <w:rFonts w:ascii="Times New Roman" w:eastAsia="Times New Roman" w:hAnsi="Times New Roman" w:cs="Times New Roman"/>
                  <w:color w:val="auto"/>
                  <w:sz w:val="24"/>
                  <w:szCs w:val="24"/>
                  <w:lang w:val="en-US" w:eastAsia="ru-RU"/>
                </w:rPr>
                <w:t>net</w:t>
              </w:r>
            </w:hyperlink>
            <w:r w:rsidR="008A6B79">
              <w:rPr>
                <w:rFonts w:ascii="Times New Roman" w:eastAsia="Times New Roman" w:hAnsi="Times New Roman" w:cs="Times New Roman"/>
                <w:color w:val="000000" w:themeColor="text1"/>
                <w:sz w:val="24"/>
                <w:szCs w:val="24"/>
                <w:lang w:eastAsia="ru-RU"/>
              </w:rPr>
              <w:t xml:space="preserve"> </w:t>
            </w:r>
          </w:p>
          <w:p w:rsidR="00FA18FD" w:rsidRPr="00045F83" w:rsidRDefault="00FA18FD" w:rsidP="00F061C6">
            <w:pPr>
              <w:spacing w:after="0" w:line="240" w:lineRule="auto"/>
              <w:jc w:val="both"/>
              <w:rPr>
                <w:rFonts w:ascii="Times New Roman" w:eastAsia="Times New Roman" w:hAnsi="Times New Roman" w:cs="Times New Roman"/>
                <w:color w:val="000000" w:themeColor="text1"/>
                <w:sz w:val="24"/>
                <w:szCs w:val="24"/>
                <w:lang w:eastAsia="ru-RU"/>
              </w:rPr>
            </w:pPr>
            <w:r w:rsidRPr="00045F83">
              <w:rPr>
                <w:rFonts w:ascii="Times New Roman" w:eastAsia="Times New Roman" w:hAnsi="Times New Roman" w:cs="Times New Roman"/>
                <w:color w:val="000000" w:themeColor="text1"/>
                <w:position w:val="-28"/>
                <w:sz w:val="24"/>
                <w:szCs w:val="24"/>
                <w:lang w:eastAsia="ru-RU"/>
              </w:rPr>
              <w:t>Один екземпляр надається до місцевого органу Державної фіскальної служби України.</w:t>
            </w:r>
          </w:p>
        </w:tc>
      </w:tr>
    </w:tbl>
    <w:p w:rsidR="00FA18FD" w:rsidRPr="00192E20" w:rsidRDefault="00FA18FD" w:rsidP="00FA18FD">
      <w:pPr>
        <w:spacing w:after="0" w:line="240" w:lineRule="auto"/>
        <w:jc w:val="both"/>
        <w:rPr>
          <w:rFonts w:ascii="Times New Roman" w:eastAsia="Times New Roman" w:hAnsi="Times New Roman" w:cs="Times New Roman"/>
          <w:color w:val="FF0000"/>
          <w:sz w:val="24"/>
          <w:szCs w:val="24"/>
          <w:lang w:eastAsia="ru-RU"/>
        </w:rPr>
      </w:pPr>
    </w:p>
    <w:p w:rsidR="00FA18FD" w:rsidRPr="00A449A0" w:rsidRDefault="00FA18FD" w:rsidP="00FA18FD">
      <w:pPr>
        <w:spacing w:before="120" w:after="0" w:line="240" w:lineRule="auto"/>
        <w:jc w:val="center"/>
        <w:outlineLvl w:val="2"/>
        <w:rPr>
          <w:rFonts w:ascii="Times New Roman" w:eastAsia="Times New Roman" w:hAnsi="Times New Roman" w:cs="Times New Roman"/>
          <w:b/>
          <w:bCs/>
          <w:color w:val="000000" w:themeColor="text1"/>
          <w:sz w:val="24"/>
          <w:szCs w:val="24"/>
          <w:lang w:eastAsia="ru-RU"/>
        </w:rPr>
      </w:pPr>
      <w:r w:rsidRPr="00A449A0">
        <w:rPr>
          <w:rFonts w:ascii="Times New Roman" w:eastAsia="Times New Roman" w:hAnsi="Times New Roman" w:cs="Times New Roman"/>
          <w:b/>
          <w:bCs/>
          <w:color w:val="000000" w:themeColor="text1"/>
          <w:sz w:val="24"/>
          <w:szCs w:val="24"/>
          <w:lang w:eastAsia="ru-RU"/>
        </w:rPr>
        <w:t xml:space="preserve">IX. Визначення заходів, за допомогою яких здійснюватиметься відстеження результативності дії регуляторного </w:t>
      </w:r>
      <w:proofErr w:type="spellStart"/>
      <w:r w:rsidRPr="00A449A0">
        <w:rPr>
          <w:rFonts w:ascii="Times New Roman" w:eastAsia="Times New Roman" w:hAnsi="Times New Roman" w:cs="Times New Roman"/>
          <w:b/>
          <w:bCs/>
          <w:color w:val="000000" w:themeColor="text1"/>
          <w:sz w:val="24"/>
          <w:szCs w:val="24"/>
          <w:lang w:eastAsia="ru-RU"/>
        </w:rPr>
        <w:t>акта</w:t>
      </w:r>
      <w:proofErr w:type="spellEnd"/>
    </w:p>
    <w:p w:rsidR="00FA18FD" w:rsidRPr="00A449A0" w:rsidRDefault="00FA18FD" w:rsidP="00FA18FD">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A449A0">
        <w:rPr>
          <w:rFonts w:ascii="Times New Roman" w:eastAsia="Times New Roman" w:hAnsi="Times New Roman" w:cs="Times New Roman"/>
          <w:color w:val="000000" w:themeColor="text1"/>
          <w:sz w:val="24"/>
          <w:szCs w:val="24"/>
          <w:lang w:eastAsia="ru-RU"/>
        </w:rPr>
        <w:t xml:space="preserve">          Базове відстеження результативності здійснюватиметься до дати набрання чинності цього регуляторного </w:t>
      </w:r>
      <w:proofErr w:type="spellStart"/>
      <w:r w:rsidRPr="00A449A0">
        <w:rPr>
          <w:rFonts w:ascii="Times New Roman" w:eastAsia="Times New Roman" w:hAnsi="Times New Roman" w:cs="Times New Roman"/>
          <w:color w:val="000000" w:themeColor="text1"/>
          <w:sz w:val="24"/>
          <w:szCs w:val="24"/>
          <w:lang w:eastAsia="ru-RU"/>
        </w:rPr>
        <w:t>акта</w:t>
      </w:r>
      <w:proofErr w:type="spellEnd"/>
      <w:r w:rsidRPr="00A449A0">
        <w:rPr>
          <w:rFonts w:ascii="Times New Roman" w:eastAsia="Times New Roman" w:hAnsi="Times New Roman" w:cs="Times New Roman"/>
          <w:color w:val="000000" w:themeColor="text1"/>
          <w:sz w:val="24"/>
          <w:szCs w:val="24"/>
          <w:lang w:eastAsia="ru-RU"/>
        </w:rPr>
        <w:t>. Повторне відстеження результативнос</w:t>
      </w:r>
      <w:r w:rsidR="00A449A0" w:rsidRPr="00A449A0">
        <w:rPr>
          <w:rFonts w:ascii="Times New Roman" w:eastAsia="Times New Roman" w:hAnsi="Times New Roman" w:cs="Times New Roman"/>
          <w:color w:val="000000" w:themeColor="text1"/>
          <w:sz w:val="24"/>
          <w:szCs w:val="24"/>
          <w:lang w:eastAsia="ru-RU"/>
        </w:rPr>
        <w:t xml:space="preserve">ті планується здійснити через </w:t>
      </w:r>
      <w:r w:rsidRPr="00A449A0">
        <w:rPr>
          <w:rFonts w:ascii="Times New Roman" w:eastAsia="Times New Roman" w:hAnsi="Times New Roman" w:cs="Times New Roman"/>
          <w:color w:val="000000" w:themeColor="text1"/>
          <w:sz w:val="24"/>
          <w:szCs w:val="24"/>
          <w:lang w:eastAsia="ru-RU"/>
        </w:rPr>
        <w:t>рік після набуття чинності регуляторним актом.</w:t>
      </w:r>
    </w:p>
    <w:p w:rsidR="00FA18FD" w:rsidRPr="00A449A0" w:rsidRDefault="00FA18FD" w:rsidP="00FA18FD">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A449A0">
        <w:rPr>
          <w:rFonts w:ascii="Times New Roman" w:eastAsia="Times New Roman" w:hAnsi="Times New Roman" w:cs="Times New Roman"/>
          <w:color w:val="000000" w:themeColor="text1"/>
          <w:sz w:val="24"/>
          <w:szCs w:val="24"/>
          <w:lang w:eastAsia="ru-RU"/>
        </w:rPr>
        <w:t xml:space="preserve">         З огляду на показники результативності, визначені в попередньому розділі аналізу регуляторного впливу, відстеження буде проводитись за допомогою статистичного методу та шляхом опитування.</w:t>
      </w:r>
    </w:p>
    <w:p w:rsidR="00FA18FD" w:rsidRPr="00A449A0" w:rsidRDefault="00FA18FD" w:rsidP="00FA18FD">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A449A0">
        <w:rPr>
          <w:rFonts w:ascii="Times New Roman" w:eastAsia="Times New Roman" w:hAnsi="Times New Roman" w:cs="Times New Roman"/>
          <w:color w:val="000000" w:themeColor="text1"/>
          <w:sz w:val="24"/>
          <w:szCs w:val="24"/>
          <w:lang w:eastAsia="ru-RU"/>
        </w:rPr>
        <w:t xml:space="preserve">         У рамках зазначених методів відстеження проведено аналіз звітності про виконання дохідної частини бюджету в частині інформації щодо розміру надходжень до сільського бюджету, кількості осіб, на яких поширюватиметься дія </w:t>
      </w:r>
      <w:proofErr w:type="spellStart"/>
      <w:r w:rsidRPr="00A449A0">
        <w:rPr>
          <w:rFonts w:ascii="Times New Roman" w:eastAsia="Times New Roman" w:hAnsi="Times New Roman" w:cs="Times New Roman"/>
          <w:color w:val="000000" w:themeColor="text1"/>
          <w:sz w:val="24"/>
          <w:szCs w:val="24"/>
          <w:lang w:eastAsia="ru-RU"/>
        </w:rPr>
        <w:t>акта</w:t>
      </w:r>
      <w:proofErr w:type="spellEnd"/>
      <w:r w:rsidRPr="00A449A0">
        <w:rPr>
          <w:rFonts w:ascii="Times New Roman" w:eastAsia="Times New Roman" w:hAnsi="Times New Roman" w:cs="Times New Roman"/>
          <w:color w:val="000000" w:themeColor="text1"/>
          <w:sz w:val="24"/>
          <w:szCs w:val="24"/>
          <w:lang w:eastAsia="ru-RU"/>
        </w:rPr>
        <w:t>, а також розміру коштів і часу, що витрачатимуться суб’єктами господарювання на виконання вимог акту.</w:t>
      </w:r>
    </w:p>
    <w:p w:rsidR="00FA18FD" w:rsidRPr="00A449A0" w:rsidRDefault="00FA18FD" w:rsidP="00FA18FD">
      <w:pPr>
        <w:spacing w:after="0" w:line="240" w:lineRule="auto"/>
        <w:rPr>
          <w:rFonts w:ascii="Times New Roman" w:eastAsia="Times New Roman" w:hAnsi="Times New Roman" w:cs="Times New Roman"/>
          <w:color w:val="000000" w:themeColor="text1"/>
          <w:sz w:val="24"/>
          <w:szCs w:val="24"/>
          <w:lang w:eastAsia="ru-RU"/>
        </w:rPr>
      </w:pPr>
    </w:p>
    <w:p w:rsidR="00FA18FD" w:rsidRPr="00B25EDB" w:rsidRDefault="00FA18FD" w:rsidP="00FA18FD">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Погоджено:</w:t>
      </w:r>
    </w:p>
    <w:p w:rsidR="00FA18FD" w:rsidRPr="00B25EDB" w:rsidRDefault="00FA18FD" w:rsidP="00FA18FD">
      <w:pPr>
        <w:spacing w:after="0" w:line="240" w:lineRule="auto"/>
        <w:rPr>
          <w:rFonts w:ascii="Times New Roman" w:eastAsia="Times New Roman" w:hAnsi="Times New Roman" w:cs="Times New Roman"/>
          <w:sz w:val="24"/>
          <w:szCs w:val="24"/>
          <w:lang w:eastAsia="ru-RU"/>
        </w:rPr>
      </w:pPr>
    </w:p>
    <w:p w:rsidR="00FA18FD" w:rsidRPr="00B25EDB" w:rsidRDefault="00FA18FD" w:rsidP="00FA18FD">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Фінансового відділу       </w:t>
      </w:r>
    </w:p>
    <w:p w:rsidR="00FA18FD" w:rsidRPr="00B25EDB" w:rsidRDefault="00FA18FD" w:rsidP="00FA18FD">
      <w:pPr>
        <w:spacing w:after="0" w:line="240" w:lineRule="auto"/>
        <w:rPr>
          <w:rFonts w:ascii="Times New Roman" w:eastAsia="Times New Roman" w:hAnsi="Times New Roman" w:cs="Times New Roman"/>
          <w:sz w:val="24"/>
          <w:szCs w:val="24"/>
          <w:lang w:eastAsia="ru-RU"/>
        </w:rPr>
      </w:pPr>
      <w:r w:rsidRPr="00B25EDB">
        <w:rPr>
          <w:rFonts w:ascii="Times New Roman" w:eastAsia="Times New Roman" w:hAnsi="Times New Roman" w:cs="Times New Roman"/>
          <w:sz w:val="24"/>
          <w:szCs w:val="24"/>
          <w:lang w:eastAsia="ru-RU"/>
        </w:rPr>
        <w:t xml:space="preserve">Начальник відділу з юридичних питань   </w:t>
      </w:r>
      <w:bookmarkStart w:id="0" w:name="_GoBack"/>
      <w:bookmarkEnd w:id="0"/>
    </w:p>
    <w:p w:rsidR="00FA18FD" w:rsidRPr="00192E20" w:rsidRDefault="00FA18FD" w:rsidP="00A26C82">
      <w:pPr>
        <w:spacing w:after="0" w:line="240" w:lineRule="auto"/>
        <w:rPr>
          <w:rFonts w:ascii="Times New Roman" w:eastAsia="Times New Roman" w:hAnsi="Times New Roman" w:cs="Times New Roman"/>
          <w:color w:val="FF0000"/>
          <w:sz w:val="26"/>
          <w:szCs w:val="26"/>
          <w:lang w:eastAsia="ru-RU"/>
        </w:rPr>
      </w:pP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A26C82" w:rsidRPr="00192E20" w:rsidRDefault="00A26C82" w:rsidP="00A26C82">
      <w:pPr>
        <w:spacing w:after="0" w:line="240" w:lineRule="auto"/>
        <w:rPr>
          <w:rFonts w:ascii="Times New Roman" w:eastAsia="Times New Roman" w:hAnsi="Times New Roman" w:cs="Times New Roman"/>
          <w:color w:val="FF0000"/>
          <w:sz w:val="26"/>
          <w:szCs w:val="26"/>
          <w:lang w:eastAsia="ru-RU"/>
        </w:rPr>
      </w:pPr>
    </w:p>
    <w:p w:rsidR="00201041" w:rsidRPr="00192E20" w:rsidRDefault="00201041">
      <w:pPr>
        <w:rPr>
          <w:color w:val="FF0000"/>
        </w:rPr>
      </w:pPr>
    </w:p>
    <w:sectPr w:rsidR="00201041" w:rsidRPr="00192E20" w:rsidSect="00230927">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128"/>
    <w:multiLevelType w:val="hybridMultilevel"/>
    <w:tmpl w:val="F7CE333C"/>
    <w:lvl w:ilvl="0" w:tplc="932813E0">
      <w:start w:val="1"/>
      <w:numFmt w:val="decimal"/>
      <w:lvlText w:val="%1-"/>
      <w:lvlJc w:val="left"/>
      <w:pPr>
        <w:ind w:left="5671" w:hanging="360"/>
      </w:pPr>
      <w:rPr>
        <w:rFonts w:cs="Times New Roman"/>
      </w:rPr>
    </w:lvl>
    <w:lvl w:ilvl="1" w:tplc="04190019">
      <w:start w:val="1"/>
      <w:numFmt w:val="lowerLetter"/>
      <w:lvlText w:val="%2."/>
      <w:lvlJc w:val="left"/>
      <w:pPr>
        <w:ind w:left="6391" w:hanging="360"/>
      </w:pPr>
      <w:rPr>
        <w:rFonts w:cs="Times New Roman"/>
      </w:rPr>
    </w:lvl>
    <w:lvl w:ilvl="2" w:tplc="0419001B">
      <w:start w:val="1"/>
      <w:numFmt w:val="lowerRoman"/>
      <w:lvlText w:val="%3."/>
      <w:lvlJc w:val="right"/>
      <w:pPr>
        <w:ind w:left="7111" w:hanging="180"/>
      </w:pPr>
      <w:rPr>
        <w:rFonts w:cs="Times New Roman"/>
      </w:rPr>
    </w:lvl>
    <w:lvl w:ilvl="3" w:tplc="0419000F">
      <w:start w:val="1"/>
      <w:numFmt w:val="decimal"/>
      <w:lvlText w:val="%4."/>
      <w:lvlJc w:val="left"/>
      <w:pPr>
        <w:ind w:left="7831" w:hanging="360"/>
      </w:pPr>
      <w:rPr>
        <w:rFonts w:cs="Times New Roman"/>
      </w:rPr>
    </w:lvl>
    <w:lvl w:ilvl="4" w:tplc="04190019">
      <w:start w:val="1"/>
      <w:numFmt w:val="lowerLetter"/>
      <w:lvlText w:val="%5."/>
      <w:lvlJc w:val="left"/>
      <w:pPr>
        <w:ind w:left="8551" w:hanging="360"/>
      </w:pPr>
      <w:rPr>
        <w:rFonts w:cs="Times New Roman"/>
      </w:rPr>
    </w:lvl>
    <w:lvl w:ilvl="5" w:tplc="0419001B">
      <w:start w:val="1"/>
      <w:numFmt w:val="lowerRoman"/>
      <w:lvlText w:val="%6."/>
      <w:lvlJc w:val="right"/>
      <w:pPr>
        <w:ind w:left="9271" w:hanging="180"/>
      </w:pPr>
      <w:rPr>
        <w:rFonts w:cs="Times New Roman"/>
      </w:rPr>
    </w:lvl>
    <w:lvl w:ilvl="6" w:tplc="0419000F">
      <w:start w:val="1"/>
      <w:numFmt w:val="decimal"/>
      <w:lvlText w:val="%7."/>
      <w:lvlJc w:val="left"/>
      <w:pPr>
        <w:ind w:left="9991" w:hanging="360"/>
      </w:pPr>
      <w:rPr>
        <w:rFonts w:cs="Times New Roman"/>
      </w:rPr>
    </w:lvl>
    <w:lvl w:ilvl="7" w:tplc="04190019">
      <w:start w:val="1"/>
      <w:numFmt w:val="lowerLetter"/>
      <w:lvlText w:val="%8."/>
      <w:lvlJc w:val="left"/>
      <w:pPr>
        <w:ind w:left="10711" w:hanging="360"/>
      </w:pPr>
      <w:rPr>
        <w:rFonts w:cs="Times New Roman"/>
      </w:rPr>
    </w:lvl>
    <w:lvl w:ilvl="8" w:tplc="0419001B">
      <w:start w:val="1"/>
      <w:numFmt w:val="lowerRoman"/>
      <w:lvlText w:val="%9."/>
      <w:lvlJc w:val="right"/>
      <w:pPr>
        <w:ind w:left="11431" w:hanging="180"/>
      </w:pPr>
      <w:rPr>
        <w:rFonts w:cs="Times New Roman"/>
      </w:rPr>
    </w:lvl>
  </w:abstractNum>
  <w:abstractNum w:abstractNumId="1" w15:restartNumberingAfterBreak="0">
    <w:nsid w:val="04CF307D"/>
    <w:multiLevelType w:val="multilevel"/>
    <w:tmpl w:val="EAE88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B4540"/>
    <w:multiLevelType w:val="multilevel"/>
    <w:tmpl w:val="DBFCED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713531"/>
    <w:multiLevelType w:val="hybridMultilevel"/>
    <w:tmpl w:val="60620980"/>
    <w:lvl w:ilvl="0" w:tplc="3D1CEA92">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2F7843B5"/>
    <w:multiLevelType w:val="multilevel"/>
    <w:tmpl w:val="9F7CC9F2"/>
    <w:lvl w:ilvl="0">
      <w:start w:val="1"/>
      <w:numFmt w:val="decimal"/>
      <w:lvlText w:val="%1."/>
      <w:lvlJc w:val="left"/>
      <w:pPr>
        <w:tabs>
          <w:tab w:val="num" w:pos="720"/>
        </w:tabs>
        <w:ind w:left="720" w:hanging="360"/>
      </w:pPr>
    </w:lvl>
    <w:lvl w:ilvl="1">
      <w:start w:val="6"/>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82564B"/>
    <w:multiLevelType w:val="multilevel"/>
    <w:tmpl w:val="963AD87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882110"/>
    <w:multiLevelType w:val="multilevel"/>
    <w:tmpl w:val="484C02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74700D"/>
    <w:multiLevelType w:val="multilevel"/>
    <w:tmpl w:val="E00474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AA7442"/>
    <w:multiLevelType w:val="multilevel"/>
    <w:tmpl w:val="A106FF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701C8A"/>
    <w:multiLevelType w:val="hybridMultilevel"/>
    <w:tmpl w:val="586467A2"/>
    <w:lvl w:ilvl="0" w:tplc="13B460E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494C3DC6"/>
    <w:multiLevelType w:val="multilevel"/>
    <w:tmpl w:val="2214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247BA1"/>
    <w:multiLevelType w:val="multilevel"/>
    <w:tmpl w:val="35960F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D22EAA"/>
    <w:multiLevelType w:val="multilevel"/>
    <w:tmpl w:val="EA2A01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2A2982"/>
    <w:multiLevelType w:val="multilevel"/>
    <w:tmpl w:val="3F2039D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EC230E"/>
    <w:multiLevelType w:val="multilevel"/>
    <w:tmpl w:val="29DC3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413650"/>
    <w:multiLevelType w:val="multilevel"/>
    <w:tmpl w:val="A732D3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727C0A"/>
    <w:multiLevelType w:val="multilevel"/>
    <w:tmpl w:val="CA1C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BD32E5"/>
    <w:multiLevelType w:val="multilevel"/>
    <w:tmpl w:val="E5D47F4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A9780A"/>
    <w:multiLevelType w:val="multilevel"/>
    <w:tmpl w:val="33A8396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2E87D2E"/>
    <w:multiLevelType w:val="multilevel"/>
    <w:tmpl w:val="A4D4F75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914765"/>
    <w:multiLevelType w:val="multilevel"/>
    <w:tmpl w:val="41D4E3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3E02760"/>
    <w:multiLevelType w:val="multilevel"/>
    <w:tmpl w:val="6FCC49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5A5788"/>
    <w:multiLevelType w:val="multilevel"/>
    <w:tmpl w:val="822EC3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315484"/>
    <w:multiLevelType w:val="multilevel"/>
    <w:tmpl w:val="101073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9B1138"/>
    <w:multiLevelType w:val="multilevel"/>
    <w:tmpl w:val="4F52560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1A1FFB"/>
    <w:multiLevelType w:val="multilevel"/>
    <w:tmpl w:val="0A4C4DB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
  </w:num>
  <w:num w:numId="3">
    <w:abstractNumId w:val="16"/>
  </w:num>
  <w:num w:numId="4">
    <w:abstractNumId w:val="2"/>
  </w:num>
  <w:num w:numId="5">
    <w:abstractNumId w:val="15"/>
  </w:num>
  <w:num w:numId="6">
    <w:abstractNumId w:val="14"/>
  </w:num>
  <w:num w:numId="7">
    <w:abstractNumId w:val="20"/>
  </w:num>
  <w:num w:numId="8">
    <w:abstractNumId w:val="12"/>
  </w:num>
  <w:num w:numId="9">
    <w:abstractNumId w:val="13"/>
  </w:num>
  <w:num w:numId="10">
    <w:abstractNumId w:val="25"/>
  </w:num>
  <w:num w:numId="11">
    <w:abstractNumId w:val="1"/>
  </w:num>
  <w:num w:numId="12">
    <w:abstractNumId w:val="6"/>
  </w:num>
  <w:num w:numId="13">
    <w:abstractNumId w:val="21"/>
  </w:num>
  <w:num w:numId="14">
    <w:abstractNumId w:val="23"/>
  </w:num>
  <w:num w:numId="15">
    <w:abstractNumId w:val="22"/>
  </w:num>
  <w:num w:numId="16">
    <w:abstractNumId w:val="11"/>
  </w:num>
  <w:num w:numId="17">
    <w:abstractNumId w:val="8"/>
  </w:num>
  <w:num w:numId="18">
    <w:abstractNumId w:val="7"/>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5"/>
    <w:lvlOverride w:ilvl="0">
      <w:startOverride w:val="2"/>
    </w:lvlOverride>
  </w:num>
  <w:num w:numId="22">
    <w:abstractNumId w:val="17"/>
    <w:lvlOverride w:ilvl="0">
      <w:startOverride w:val="5"/>
    </w:lvlOverride>
  </w:num>
  <w:num w:numId="23">
    <w:abstractNumId w:val="10"/>
  </w:num>
  <w:num w:numId="24">
    <w:abstractNumId w:val="24"/>
    <w:lvlOverride w:ilvl="0">
      <w:startOverride w:val="6"/>
    </w:lvlOverride>
  </w:num>
  <w:num w:numId="25">
    <w:abstractNumId w:val="4"/>
  </w:num>
  <w:num w:numId="26">
    <w:abstractNumId w:val="18"/>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C82"/>
    <w:rsid w:val="00045F83"/>
    <w:rsid w:val="000471A8"/>
    <w:rsid w:val="000A766E"/>
    <w:rsid w:val="000B7F7E"/>
    <w:rsid w:val="000F15AD"/>
    <w:rsid w:val="00167BF9"/>
    <w:rsid w:val="00192E20"/>
    <w:rsid w:val="00193D24"/>
    <w:rsid w:val="001A33ED"/>
    <w:rsid w:val="00201041"/>
    <w:rsid w:val="00230927"/>
    <w:rsid w:val="00241011"/>
    <w:rsid w:val="002529AD"/>
    <w:rsid w:val="00297768"/>
    <w:rsid w:val="002A22EC"/>
    <w:rsid w:val="002C5E08"/>
    <w:rsid w:val="00323A17"/>
    <w:rsid w:val="00351FFB"/>
    <w:rsid w:val="003A4EB0"/>
    <w:rsid w:val="003D13B6"/>
    <w:rsid w:val="003D5D55"/>
    <w:rsid w:val="00404583"/>
    <w:rsid w:val="00405003"/>
    <w:rsid w:val="0045408C"/>
    <w:rsid w:val="00463EB1"/>
    <w:rsid w:val="005123F3"/>
    <w:rsid w:val="005577BB"/>
    <w:rsid w:val="005F529E"/>
    <w:rsid w:val="00604DFC"/>
    <w:rsid w:val="00662657"/>
    <w:rsid w:val="00767514"/>
    <w:rsid w:val="007A351A"/>
    <w:rsid w:val="007C06A4"/>
    <w:rsid w:val="0082080B"/>
    <w:rsid w:val="00842281"/>
    <w:rsid w:val="008A6B79"/>
    <w:rsid w:val="008E2994"/>
    <w:rsid w:val="0095217F"/>
    <w:rsid w:val="0096476C"/>
    <w:rsid w:val="009C7957"/>
    <w:rsid w:val="009E0447"/>
    <w:rsid w:val="00A14716"/>
    <w:rsid w:val="00A26C82"/>
    <w:rsid w:val="00A449A0"/>
    <w:rsid w:val="00A56059"/>
    <w:rsid w:val="00A7520A"/>
    <w:rsid w:val="00A95A92"/>
    <w:rsid w:val="00B25EDB"/>
    <w:rsid w:val="00B30054"/>
    <w:rsid w:val="00BD768B"/>
    <w:rsid w:val="00BE52B4"/>
    <w:rsid w:val="00BF487E"/>
    <w:rsid w:val="00C57EC1"/>
    <w:rsid w:val="00CD69BE"/>
    <w:rsid w:val="00D0425E"/>
    <w:rsid w:val="00D10A0D"/>
    <w:rsid w:val="00D274BB"/>
    <w:rsid w:val="00D337E2"/>
    <w:rsid w:val="00D44607"/>
    <w:rsid w:val="00DA68AB"/>
    <w:rsid w:val="00DC4521"/>
    <w:rsid w:val="00DC6B77"/>
    <w:rsid w:val="00DF2BB1"/>
    <w:rsid w:val="00EA56C7"/>
    <w:rsid w:val="00EB174D"/>
    <w:rsid w:val="00EE6FD7"/>
    <w:rsid w:val="00F763A6"/>
    <w:rsid w:val="00F85C89"/>
    <w:rsid w:val="00FA18FD"/>
    <w:rsid w:val="00FE26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2A6BE"/>
  <w15:docId w15:val="{2F520E9F-BDD9-4018-95A6-BFDE252C7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qFormat/>
    <w:rsid w:val="00A26C8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26C82"/>
    <w:rPr>
      <w:rFonts w:ascii="Times New Roman" w:eastAsia="Times New Roman" w:hAnsi="Times New Roman" w:cs="Times New Roman"/>
      <w:b/>
      <w:bCs/>
      <w:sz w:val="27"/>
      <w:szCs w:val="27"/>
      <w:lang w:val="ru-RU" w:eastAsia="ru-RU"/>
    </w:rPr>
  </w:style>
  <w:style w:type="numbering" w:customStyle="1" w:styleId="1">
    <w:name w:val="Нет списка1"/>
    <w:next w:val="a2"/>
    <w:uiPriority w:val="99"/>
    <w:semiHidden/>
    <w:unhideWhenUsed/>
    <w:rsid w:val="00A26C82"/>
  </w:style>
  <w:style w:type="character" w:styleId="a3">
    <w:name w:val="Strong"/>
    <w:basedOn w:val="a0"/>
    <w:qFormat/>
    <w:rsid w:val="00A26C82"/>
    <w:rPr>
      <w:b/>
      <w:bCs/>
    </w:rPr>
  </w:style>
  <w:style w:type="paragraph" w:styleId="a4">
    <w:name w:val="Normal (Web)"/>
    <w:basedOn w:val="a"/>
    <w:unhideWhenUsed/>
    <w:rsid w:val="00A26C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A26C82"/>
  </w:style>
  <w:style w:type="paragraph" w:styleId="a5">
    <w:name w:val="Body Text Indent"/>
    <w:basedOn w:val="a"/>
    <w:link w:val="a6"/>
    <w:semiHidden/>
    <w:rsid w:val="00A26C82"/>
    <w:pPr>
      <w:spacing w:after="0" w:line="240" w:lineRule="auto"/>
      <w:ind w:left="180"/>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semiHidden/>
    <w:rsid w:val="00A26C82"/>
    <w:rPr>
      <w:rFonts w:ascii="Times New Roman" w:eastAsia="Times New Roman" w:hAnsi="Times New Roman" w:cs="Times New Roman"/>
      <w:sz w:val="24"/>
      <w:szCs w:val="24"/>
      <w:lang w:eastAsia="ru-RU"/>
    </w:rPr>
  </w:style>
  <w:style w:type="paragraph" w:styleId="a7">
    <w:name w:val="Body Text"/>
    <w:basedOn w:val="a"/>
    <w:link w:val="a8"/>
    <w:semiHidden/>
    <w:rsid w:val="00A26C82"/>
    <w:pPr>
      <w:spacing w:after="0" w:line="240" w:lineRule="auto"/>
      <w:jc w:val="both"/>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semiHidden/>
    <w:rsid w:val="00A26C82"/>
    <w:rPr>
      <w:rFonts w:ascii="Times New Roman" w:eastAsia="Times New Roman" w:hAnsi="Times New Roman" w:cs="Times New Roman"/>
      <w:sz w:val="28"/>
      <w:szCs w:val="24"/>
      <w:lang w:eastAsia="ru-RU"/>
    </w:rPr>
  </w:style>
  <w:style w:type="paragraph" w:styleId="a9">
    <w:name w:val="No Spacing"/>
    <w:link w:val="aa"/>
    <w:uiPriority w:val="99"/>
    <w:qFormat/>
    <w:rsid w:val="00A26C82"/>
    <w:pPr>
      <w:spacing w:after="0" w:line="240" w:lineRule="auto"/>
    </w:pPr>
    <w:rPr>
      <w:rFonts w:ascii="Calibri" w:eastAsia="Times New Roman" w:hAnsi="Calibri" w:cs="Times New Roman"/>
      <w:lang w:eastAsia="uk-UA"/>
    </w:rPr>
  </w:style>
  <w:style w:type="character" w:customStyle="1" w:styleId="StyleZakonu">
    <w:name w:val="StyleZakonu Знак"/>
    <w:link w:val="StyleZakonu0"/>
    <w:locked/>
    <w:rsid w:val="00A26C82"/>
  </w:style>
  <w:style w:type="paragraph" w:customStyle="1" w:styleId="StyleZakonu0">
    <w:name w:val="StyleZakonu"/>
    <w:basedOn w:val="a"/>
    <w:link w:val="StyleZakonu"/>
    <w:rsid w:val="00A26C82"/>
    <w:pPr>
      <w:spacing w:after="60" w:line="220" w:lineRule="exact"/>
      <w:ind w:firstLine="284"/>
      <w:jc w:val="both"/>
    </w:pPr>
  </w:style>
  <w:style w:type="paragraph" w:customStyle="1" w:styleId="rvps12">
    <w:name w:val="rvps12"/>
    <w:basedOn w:val="a"/>
    <w:rsid w:val="00A26C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
    <w:name w:val="Стиль2"/>
    <w:basedOn w:val="ab"/>
    <w:rsid w:val="00A26C82"/>
  </w:style>
  <w:style w:type="character" w:styleId="ab">
    <w:name w:val="line number"/>
    <w:basedOn w:val="a0"/>
    <w:unhideWhenUsed/>
    <w:rsid w:val="00A26C82"/>
  </w:style>
  <w:style w:type="character" w:customStyle="1" w:styleId="aa">
    <w:name w:val="Без интервала Знак"/>
    <w:link w:val="a9"/>
    <w:uiPriority w:val="99"/>
    <w:locked/>
    <w:rsid w:val="00A26C82"/>
    <w:rPr>
      <w:rFonts w:ascii="Calibri" w:eastAsia="Times New Roman" w:hAnsi="Calibri" w:cs="Times New Roman"/>
      <w:lang w:eastAsia="uk-UA"/>
    </w:rPr>
  </w:style>
  <w:style w:type="paragraph" w:styleId="ac">
    <w:name w:val="List Paragraph"/>
    <w:basedOn w:val="a"/>
    <w:uiPriority w:val="99"/>
    <w:qFormat/>
    <w:rsid w:val="00A26C82"/>
    <w:pPr>
      <w:spacing w:after="200" w:line="276" w:lineRule="auto"/>
      <w:ind w:left="720"/>
      <w:contextualSpacing/>
    </w:pPr>
    <w:rPr>
      <w:rFonts w:ascii="Calibri" w:eastAsia="Calibri" w:hAnsi="Calibri" w:cs="Times New Roman"/>
      <w:lang w:val="ru-RU"/>
    </w:rPr>
  </w:style>
  <w:style w:type="paragraph" w:customStyle="1" w:styleId="ad">
    <w:name w:val="Назва документа"/>
    <w:basedOn w:val="a"/>
    <w:next w:val="a"/>
    <w:uiPriority w:val="99"/>
    <w:rsid w:val="00A26C82"/>
    <w:pPr>
      <w:keepNext/>
      <w:keepLines/>
      <w:spacing w:before="240" w:after="240" w:line="240" w:lineRule="auto"/>
      <w:jc w:val="center"/>
    </w:pPr>
    <w:rPr>
      <w:rFonts w:ascii="Antiqua" w:eastAsia="Times New Roman" w:hAnsi="Antiqua" w:cs="Times New Roman"/>
      <w:b/>
      <w:sz w:val="26"/>
      <w:szCs w:val="20"/>
      <w:lang w:eastAsia="ru-RU"/>
    </w:rPr>
  </w:style>
  <w:style w:type="character" w:styleId="ae">
    <w:name w:val="Hyperlink"/>
    <w:basedOn w:val="a0"/>
    <w:uiPriority w:val="99"/>
    <w:unhideWhenUsed/>
    <w:rsid w:val="00DC6B77"/>
    <w:rPr>
      <w:color w:val="0563C1" w:themeColor="hyperlink"/>
      <w:u w:val="single"/>
    </w:rPr>
  </w:style>
  <w:style w:type="paragraph" w:styleId="af">
    <w:name w:val="Balloon Text"/>
    <w:basedOn w:val="a"/>
    <w:link w:val="af0"/>
    <w:uiPriority w:val="99"/>
    <w:semiHidden/>
    <w:unhideWhenUsed/>
    <w:rsid w:val="00FA18F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A18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udenikisr@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udenykivska.gromada.org.ua/" TargetMode="External"/><Relationship Id="rId5" Type="http://schemas.openxmlformats.org/officeDocument/2006/relationships/hyperlink" Target="http://studenykivska.gromada.org.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1321</TotalTime>
  <Pages>21</Pages>
  <Words>7399</Words>
  <Characters>42180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Daryna</cp:lastModifiedBy>
  <cp:revision>10</cp:revision>
  <cp:lastPrinted>2021-06-23T08:20:00Z</cp:lastPrinted>
  <dcterms:created xsi:type="dcterms:W3CDTF">2019-05-27T11:46:00Z</dcterms:created>
  <dcterms:modified xsi:type="dcterms:W3CDTF">2021-06-23T14:33:00Z</dcterms:modified>
</cp:coreProperties>
</file>