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EFD" w:rsidRPr="008B1021" w:rsidRDefault="00AE7EFD" w:rsidP="00A449AA">
      <w:pPr>
        <w:spacing w:after="0" w:line="276" w:lineRule="auto"/>
        <w:ind w:right="284"/>
        <w:rPr>
          <w:rFonts w:ascii="Times New Roman" w:eastAsia="Calibri" w:hAnsi="Times New Roman" w:cs="Times New Roman"/>
          <w:sz w:val="28"/>
          <w:szCs w:val="28"/>
        </w:rPr>
      </w:pPr>
    </w:p>
    <w:p w:rsidR="008B1021" w:rsidRPr="008B1021" w:rsidRDefault="008B1021" w:rsidP="008B1021">
      <w:pPr>
        <w:pStyle w:val="a5"/>
        <w:jc w:val="center"/>
        <w:rPr>
          <w:rFonts w:ascii="Times New Roman" w:hAnsi="Times New Roman" w:cs="Times New Roman"/>
          <w:b/>
          <w:noProof/>
          <w:szCs w:val="24"/>
          <w:lang w:val="uk-UA" w:eastAsia="uk-UA"/>
        </w:rPr>
      </w:pPr>
      <w:r w:rsidRPr="008B1021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021" w:rsidRPr="008B1021" w:rsidRDefault="008B1021" w:rsidP="008B1021">
      <w:pPr>
        <w:pStyle w:val="a5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 w:rsidRPr="008B1021"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 w:rsidRPr="008B1021"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 w:rsidRPr="008B1021"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 w:rsidRPr="008B1021"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8B1021" w:rsidRPr="008B1021" w:rsidRDefault="008B1021" w:rsidP="008B1021">
      <w:pPr>
        <w:pStyle w:val="a5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B1021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8B1021" w:rsidRPr="008B1021" w:rsidRDefault="008B1021" w:rsidP="008B1021">
      <w:pPr>
        <w:pStyle w:val="a5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B1021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8B1021" w:rsidRPr="008B1021" w:rsidRDefault="008B1021" w:rsidP="008B1021">
      <w:pPr>
        <w:jc w:val="center"/>
        <w:rPr>
          <w:rFonts w:ascii="Times New Roman" w:hAnsi="Times New Roman" w:cs="Times New Roman"/>
          <w:b/>
          <w:sz w:val="28"/>
        </w:rPr>
      </w:pPr>
      <w:r w:rsidRPr="008B1021">
        <w:rPr>
          <w:rFonts w:ascii="Times New Roman" w:hAnsi="Times New Roman" w:cs="Times New Roman"/>
          <w:b/>
          <w:sz w:val="28"/>
        </w:rPr>
        <w:t>Виконавчий комітет</w:t>
      </w:r>
    </w:p>
    <w:p w:rsidR="008B1021" w:rsidRPr="008B1021" w:rsidRDefault="008253AE" w:rsidP="008253AE">
      <w:pPr>
        <w:tabs>
          <w:tab w:val="center" w:pos="481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B1021" w:rsidRPr="008B1021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:rsidR="008B1021" w:rsidRPr="008B1021" w:rsidRDefault="00951B23" w:rsidP="008B10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від  17 жовтня 2019 року                  №103</w:t>
      </w:r>
      <w:r w:rsidR="008B1021" w:rsidRPr="008B1021">
        <w:rPr>
          <w:rFonts w:ascii="Times New Roman" w:hAnsi="Times New Roman" w:cs="Times New Roman"/>
          <w:sz w:val="28"/>
        </w:rPr>
        <w:t xml:space="preserve">                                         </w:t>
      </w:r>
      <w:proofErr w:type="spellStart"/>
      <w:r w:rsidR="008B1021" w:rsidRPr="008B1021">
        <w:rPr>
          <w:rFonts w:ascii="Times New Roman" w:hAnsi="Times New Roman" w:cs="Times New Roman"/>
          <w:sz w:val="28"/>
        </w:rPr>
        <w:t>с.П’ядики</w:t>
      </w:r>
      <w:proofErr w:type="spellEnd"/>
      <w:r w:rsidR="008B1021" w:rsidRPr="008B1021"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</w:p>
    <w:p w:rsidR="008B1021" w:rsidRDefault="008B1021" w:rsidP="00A449AA">
      <w:pPr>
        <w:spacing w:after="0" w:line="276" w:lineRule="auto"/>
        <w:ind w:right="284"/>
        <w:rPr>
          <w:rFonts w:ascii="Times New Roman" w:eastAsia="Calibri" w:hAnsi="Times New Roman" w:cs="Times New Roman"/>
          <w:sz w:val="28"/>
          <w:szCs w:val="28"/>
        </w:rPr>
      </w:pPr>
    </w:p>
    <w:p w:rsidR="00C94B79" w:rsidRDefault="00C94B79" w:rsidP="00A449AA">
      <w:pPr>
        <w:spacing w:after="0" w:line="276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роботу закладів культури </w:t>
      </w:r>
    </w:p>
    <w:p w:rsidR="00C94B79" w:rsidRPr="00C94B79" w:rsidRDefault="00C94B79" w:rsidP="00A449AA">
      <w:pPr>
        <w:spacing w:after="0" w:line="276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B1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ядицької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 ОТГ</w:t>
      </w:r>
    </w:p>
    <w:p w:rsidR="00C94B79" w:rsidRPr="00C94B79" w:rsidRDefault="00C94B79" w:rsidP="00A449AA">
      <w:pPr>
        <w:tabs>
          <w:tab w:val="left" w:pos="1845"/>
        </w:tabs>
        <w:spacing w:after="0" w:line="276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8B1021" w:rsidRDefault="008B1021" w:rsidP="008253AE">
      <w:pPr>
        <w:pStyle w:val="a8"/>
        <w:ind w:firstLine="600"/>
        <w:jc w:val="both"/>
      </w:pPr>
      <w:r>
        <w:t>Заслухавши та обговоривши інформацію головного спеціаліста відділу освіти, культури, молоді та спорт</w:t>
      </w:r>
      <w:r w:rsidR="00DB6215">
        <w:t xml:space="preserve">у Рудик Іванни Володимирівни  про роботу закладів культури </w:t>
      </w:r>
      <w:proofErr w:type="spellStart"/>
      <w:r w:rsidR="00DB6215">
        <w:t>П’ядицької</w:t>
      </w:r>
      <w:proofErr w:type="spellEnd"/>
      <w:r w:rsidR="00DB6215">
        <w:t xml:space="preserve"> сільської ради ОТГ, </w:t>
      </w:r>
      <w:r>
        <w:t>керуючись ст</w:t>
      </w:r>
      <w:r w:rsidR="00DB6215">
        <w:t>. 32</w:t>
      </w:r>
      <w:r>
        <w:t xml:space="preserve"> Закону України «Про місцеве самоврядування в Україні», виконавчий комітет сільської  ради  об’єднаної територіальної громади</w:t>
      </w:r>
    </w:p>
    <w:p w:rsidR="008B1021" w:rsidRPr="0066718F" w:rsidRDefault="008B1021" w:rsidP="008253AE">
      <w:pPr>
        <w:pStyle w:val="a8"/>
        <w:ind w:firstLine="600"/>
        <w:jc w:val="both"/>
      </w:pPr>
      <w:r>
        <w:rPr>
          <w:b/>
        </w:rPr>
        <w:t xml:space="preserve"> </w:t>
      </w:r>
    </w:p>
    <w:p w:rsidR="008B1021" w:rsidRDefault="008B1021" w:rsidP="008253AE">
      <w:pPr>
        <w:pStyle w:val="a8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DB6215" w:rsidRDefault="003379B7" w:rsidP="008253A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11F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1. </w:t>
      </w:r>
      <w:r w:rsidR="00C94B79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AF7421" w:rsidRPr="00F3011F"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відділу освіти, культури,</w:t>
      </w:r>
      <w:r w:rsidR="00A449AA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215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Рудик Іванни Володимирівни </w:t>
      </w:r>
      <w:r w:rsidR="00AF7421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про роботу закладів культури</w:t>
      </w:r>
      <w:r w:rsidR="00DB6215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B6215" w:rsidRPr="00F3011F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AF7421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215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 взяти</w:t>
      </w:r>
      <w:r w:rsidR="00C94B79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до відома</w:t>
      </w:r>
      <w:r w:rsidR="00AF7421" w:rsidRPr="00F3011F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C94B79" w:rsidRPr="00F301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4DD2" w:rsidRPr="00DB6215" w:rsidRDefault="008253AE" w:rsidP="008253A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23E0B" w:rsidRPr="00DB6215">
        <w:rPr>
          <w:rFonts w:ascii="Times New Roman" w:hAnsi="Times New Roman" w:cs="Times New Roman"/>
          <w:sz w:val="28"/>
          <w:szCs w:val="28"/>
          <w:lang w:val="uk-UA"/>
        </w:rPr>
        <w:t>Роботу закладів</w:t>
      </w:r>
      <w:r w:rsidR="00A449AA" w:rsidRPr="00DB6215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C23E0B" w:rsidRPr="00DB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3E0B" w:rsidRPr="00DB6215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C23E0B" w:rsidRPr="00DB621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C94B79" w:rsidRPr="00DB6215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DB6215" w:rsidRPr="00DB6215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="00C94B79" w:rsidRPr="00DB6215">
        <w:rPr>
          <w:rFonts w:ascii="Times New Roman" w:hAnsi="Times New Roman" w:cs="Times New Roman"/>
          <w:sz w:val="28"/>
          <w:szCs w:val="28"/>
          <w:lang w:val="uk-UA"/>
        </w:rPr>
        <w:t xml:space="preserve"> вважати задовільною.</w:t>
      </w:r>
    </w:p>
    <w:p w:rsidR="00C23E0B" w:rsidRDefault="00C23E0B" w:rsidP="008253AE">
      <w:pPr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E7E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рацівникам культури</w:t>
      </w:r>
      <w:r w:rsidR="007A38F8" w:rsidRPr="00F70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8F8" w:rsidRPr="00F707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38F8" w:rsidRPr="00DB621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7A38F8" w:rsidRPr="00F707AD">
        <w:rPr>
          <w:rFonts w:ascii="Times New Roman" w:eastAsia="Times New Roman" w:hAnsi="Times New Roman" w:cs="Times New Roman"/>
          <w:sz w:val="28"/>
          <w:szCs w:val="28"/>
          <w:lang w:eastAsia="ru-RU"/>
        </w:rPr>
        <w:t>ядицької</w:t>
      </w:r>
      <w:proofErr w:type="spellEnd"/>
      <w:r w:rsidR="007A38F8" w:rsidRPr="00F70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ОТГ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7EFD" w:rsidRPr="00AE7EFD" w:rsidRDefault="00D84DD2" w:rsidP="008253AE">
      <w:pPr>
        <w:spacing w:after="0" w:line="276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 w:rsidRPr="00F707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F707AD">
        <w:rPr>
          <w:rFonts w:ascii="Times New Roman" w:hAnsi="Times New Roman" w:cs="Times New Roman"/>
          <w:sz w:val="28"/>
          <w:szCs w:val="28"/>
        </w:rPr>
        <w:t xml:space="preserve">  Активізувати діяльність творчих гуртків та мобілізувати роботу по залученню молоді до культурної та творчої діяльності, зміцненню моральних </w:t>
      </w:r>
      <w:r w:rsidRPr="00AE7EFD">
        <w:rPr>
          <w:rFonts w:ascii="Times New Roman" w:hAnsi="Times New Roman" w:cs="Times New Roman"/>
          <w:sz w:val="28"/>
          <w:szCs w:val="28"/>
        </w:rPr>
        <w:t>засад у національно-патріотичному вихованні.</w:t>
      </w:r>
    </w:p>
    <w:p w:rsidR="00D84DD2" w:rsidRPr="00AE7EFD" w:rsidRDefault="00D84DD2" w:rsidP="008253AE">
      <w:pPr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EFD">
        <w:rPr>
          <w:rFonts w:ascii="Times New Roman" w:hAnsi="Times New Roman" w:cs="Times New Roman"/>
          <w:sz w:val="28"/>
          <w:szCs w:val="28"/>
        </w:rPr>
        <w:t xml:space="preserve">3.2. 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родовжувати роботу</w:t>
      </w:r>
      <w:r w:rsidR="00A449AA" w:rsidRPr="00AF7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організації та прове</w:t>
      </w:r>
      <w:r w:rsidR="00DB62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денню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масових культурно-мистецьких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uk-UA"/>
        </w:rPr>
        <w:t>удосконалення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урізноманітнення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змісту і форм соціально-культурної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діяльності.</w:t>
      </w:r>
    </w:p>
    <w:p w:rsidR="00C05285" w:rsidRPr="00F707AD" w:rsidRDefault="00C05285" w:rsidP="008253AE">
      <w:pPr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A449AA" w:rsidRPr="00AE7EFD">
        <w:rPr>
          <w:rFonts w:ascii="Times New Roman" w:hAnsi="Times New Roman" w:cs="Times New Roman"/>
          <w:sz w:val="28"/>
          <w:szCs w:val="28"/>
        </w:rPr>
        <w:t>Дотримуватись графіку роботи та щоквартально звітувати перед відділом освіти, культури, молоді та спорту про проведену роботу.</w:t>
      </w:r>
    </w:p>
    <w:p w:rsidR="00F663CB" w:rsidRDefault="00DB6215" w:rsidP="008253AE">
      <w:pPr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3.5.</w:t>
      </w:r>
      <w:r w:rsidR="008253A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Вивчити культурні запити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потреб</w:t>
      </w:r>
      <w:r w:rsidR="008253AE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A449AA" w:rsidRPr="00AF74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населення в с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uk-UA"/>
        </w:rPr>
        <w:t>фері організації дозвілля до 30.11.2019 року та врахувати дані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ропозиції у плануванні роботи закладів культури</w:t>
      </w:r>
      <w:r w:rsidR="00A449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2020 рік.</w:t>
      </w:r>
    </w:p>
    <w:p w:rsidR="00A449AA" w:rsidRDefault="00A449AA" w:rsidP="008253AE">
      <w:pPr>
        <w:spacing w:after="0" w:line="276" w:lineRule="auto"/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4. Контроль за виконанням даного рішення</w:t>
      </w:r>
      <w:r w:rsidR="00DB6215">
        <w:rPr>
          <w:rFonts w:ascii="Times New Roman" w:hAnsi="Times New Roman"/>
          <w:sz w:val="28"/>
          <w:szCs w:val="28"/>
        </w:rPr>
        <w:t xml:space="preserve"> покласти на сільського голову ОТГ</w:t>
      </w:r>
      <w:r w:rsidR="008253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53AE">
        <w:rPr>
          <w:rFonts w:ascii="Times New Roman" w:hAnsi="Times New Roman"/>
          <w:sz w:val="28"/>
          <w:szCs w:val="28"/>
        </w:rPr>
        <w:t>Гайдейчука</w:t>
      </w:r>
      <w:proofErr w:type="spellEnd"/>
      <w:r w:rsidR="008253AE">
        <w:rPr>
          <w:rFonts w:ascii="Times New Roman" w:hAnsi="Times New Roman"/>
          <w:sz w:val="28"/>
          <w:szCs w:val="28"/>
        </w:rPr>
        <w:t xml:space="preserve"> Петра Петровича.</w:t>
      </w:r>
    </w:p>
    <w:p w:rsidR="00AE7EFD" w:rsidRDefault="00AE7EFD" w:rsidP="00A449AA">
      <w:pPr>
        <w:spacing w:after="0" w:line="276" w:lineRule="auto"/>
        <w:ind w:right="284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7EFD" w:rsidRPr="00F3011F" w:rsidRDefault="00AE7EFD" w:rsidP="00A449AA">
      <w:pPr>
        <w:spacing w:after="0" w:line="276" w:lineRule="auto"/>
        <w:ind w:right="284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A38F8" w:rsidRPr="00F3011F" w:rsidRDefault="00AE7EFD" w:rsidP="00C074D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011F">
        <w:rPr>
          <w:rFonts w:ascii="Times New Roman" w:eastAsia="Calibri" w:hAnsi="Times New Roman" w:cs="Times New Roman"/>
          <w:b/>
          <w:sz w:val="28"/>
          <w:szCs w:val="28"/>
        </w:rPr>
        <w:t>П’ядицький</w:t>
      </w:r>
      <w:proofErr w:type="spellEnd"/>
      <w:r w:rsidRPr="00F3011F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сільський голова ОТГ                                         Петро Гайдейчук</w:t>
      </w:r>
    </w:p>
    <w:p w:rsidR="004C7D4F" w:rsidRDefault="004C7D4F" w:rsidP="00A449AA">
      <w:pPr>
        <w:jc w:val="both"/>
      </w:pPr>
    </w:p>
    <w:sectPr w:rsidR="004C7D4F" w:rsidSect="00D42F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03E"/>
    <w:multiLevelType w:val="hybridMultilevel"/>
    <w:tmpl w:val="F57A04F4"/>
    <w:lvl w:ilvl="0" w:tplc="C97ADAA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66FF2"/>
    <w:multiLevelType w:val="hybridMultilevel"/>
    <w:tmpl w:val="31F62AA6"/>
    <w:lvl w:ilvl="0" w:tplc="9F448978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">
    <w:nsid w:val="379333A4"/>
    <w:multiLevelType w:val="hybridMultilevel"/>
    <w:tmpl w:val="691A6F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D401E"/>
    <w:multiLevelType w:val="hybridMultilevel"/>
    <w:tmpl w:val="FD4607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E2AA2"/>
    <w:multiLevelType w:val="hybridMultilevel"/>
    <w:tmpl w:val="3F8643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70539"/>
    <w:multiLevelType w:val="hybridMultilevel"/>
    <w:tmpl w:val="5DC844E2"/>
    <w:lvl w:ilvl="0" w:tplc="36FCCF8A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7264"/>
    <w:rsid w:val="00002146"/>
    <w:rsid w:val="003379B7"/>
    <w:rsid w:val="003C46E3"/>
    <w:rsid w:val="004C7D4F"/>
    <w:rsid w:val="00613076"/>
    <w:rsid w:val="007A38F8"/>
    <w:rsid w:val="008253AE"/>
    <w:rsid w:val="008B1021"/>
    <w:rsid w:val="00951B23"/>
    <w:rsid w:val="00996A5F"/>
    <w:rsid w:val="009E077B"/>
    <w:rsid w:val="00A37264"/>
    <w:rsid w:val="00A449AA"/>
    <w:rsid w:val="00AE7EFD"/>
    <w:rsid w:val="00AF7421"/>
    <w:rsid w:val="00C05285"/>
    <w:rsid w:val="00C074D8"/>
    <w:rsid w:val="00C23E0B"/>
    <w:rsid w:val="00C74797"/>
    <w:rsid w:val="00C82D98"/>
    <w:rsid w:val="00C94B79"/>
    <w:rsid w:val="00D42F0D"/>
    <w:rsid w:val="00D84DD2"/>
    <w:rsid w:val="00DB6215"/>
    <w:rsid w:val="00F3011F"/>
    <w:rsid w:val="00F663CB"/>
    <w:rsid w:val="00F707AD"/>
    <w:rsid w:val="00FC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E077B"/>
    <w:pPr>
      <w:ind w:left="720"/>
      <w:contextualSpacing/>
    </w:pPr>
  </w:style>
  <w:style w:type="paragraph" w:styleId="a5">
    <w:name w:val="No Spacing"/>
    <w:uiPriority w:val="1"/>
    <w:qFormat/>
    <w:rsid w:val="008B1021"/>
    <w:pPr>
      <w:spacing w:after="0" w:line="240" w:lineRule="auto"/>
    </w:pPr>
    <w:rPr>
      <w:rFonts w:ascii="Calibri" w:eastAsia="Calibri" w:hAnsi="Calibri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B1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021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8B102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8B102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F292-05FF-4969-9674-E6EB261F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User100</cp:lastModifiedBy>
  <cp:revision>7</cp:revision>
  <cp:lastPrinted>2019-10-18T06:26:00Z</cp:lastPrinted>
  <dcterms:created xsi:type="dcterms:W3CDTF">2019-10-16T12:44:00Z</dcterms:created>
  <dcterms:modified xsi:type="dcterms:W3CDTF">2019-10-18T06:26:00Z</dcterms:modified>
</cp:coreProperties>
</file>