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i/>
          <w:sz w:val="24"/>
          <w:szCs w:val="24"/>
          <w:lang w:val="uk-UA" w:eastAsia="en-US"/>
        </w:rPr>
      </w:pPr>
      <w:r>
        <w:rPr>
          <w:b/>
          <w:bCs/>
          <w:i w:val="0"/>
          <w:iCs/>
          <w:sz w:val="24"/>
          <w:szCs w:val="24"/>
          <w:lang w:val="uk-UA" w:eastAsia="en-US"/>
        </w:rPr>
        <w:t>ПРОЄКТ</w:t>
      </w:r>
    </w:p>
    <w:p>
      <w:pPr>
        <w:jc w:val="center"/>
        <w:rPr>
          <w:i/>
          <w:sz w:val="24"/>
          <w:szCs w:val="24"/>
          <w:lang w:val="uk-UA" w:eastAsia="en-US"/>
        </w:rPr>
      </w:pPr>
    </w:p>
    <w:p>
      <w:pPr>
        <w:jc w:val="center"/>
        <w:rPr>
          <w:i/>
          <w:sz w:val="24"/>
          <w:szCs w:val="24"/>
          <w:lang w:val="uk-UA" w:eastAsia="en-US"/>
        </w:rPr>
      </w:pPr>
    </w:p>
    <w:p>
      <w:pPr>
        <w:jc w:val="center"/>
        <w:rPr>
          <w:i/>
          <w:sz w:val="24"/>
          <w:szCs w:val="24"/>
          <w:lang w:val="uk-UA" w:eastAsia="en-US"/>
        </w:rPr>
      </w:pPr>
    </w:p>
    <w:p>
      <w:pPr>
        <w:jc w:val="center"/>
        <w:rPr>
          <w:b/>
          <w:sz w:val="28"/>
          <w:szCs w:val="28"/>
          <w:lang w:val="uk-UA"/>
        </w:rPr>
      </w:pPr>
      <w:r>
        <w:rPr>
          <w:i/>
          <w:sz w:val="24"/>
          <w:szCs w:val="24"/>
          <w:lang w:eastAsia="en-US"/>
        </w:rPr>
        <w:pict>
          <v:shape id="_x0000_s1026" o:spid="_x0000_s1026" o:spt="75" type="#_x0000_t75" style="height:46.5pt;width:33pt;" o:ole="t" filled="f" o:preferrelative="t" stroked="f" coordsize="21600,21600">
            <v:path/>
            <v:fill on="f" focussize="0,0"/>
            <v:stroke on="f"/>
            <v:imagedata r:id="rId5" o:title=""/>
            <o:lock v:ext="edit"/>
            <w10:wrap type="none"/>
            <w10:anchorlock/>
          </v:shape>
          <o:OLEObject Type="Embed" ProgID="StaticMetafile" ShapeID="_x0000_s1026" DrawAspect="Content" ObjectID="_1468075725" r:id="rId4">
            <o:LockedField>false</o:LockedField>
          </o:OLEObject>
        </w:pict>
      </w:r>
      <w:r>
        <w:rPr>
          <w:i/>
          <w:lang w:val="uk-UA"/>
        </w:rPr>
        <w:t xml:space="preserve">                                                                                                                                      </w:t>
      </w:r>
      <w:r>
        <w:rPr>
          <w:b/>
          <w:i/>
          <w:sz w:val="28"/>
          <w:szCs w:val="28"/>
          <w:lang w:val="uk-UA"/>
        </w:rPr>
        <w:t xml:space="preserve">        </w:t>
      </w:r>
      <w:r>
        <w:rPr>
          <w:i/>
          <w:lang w:val="uk-UA"/>
        </w:rPr>
        <w:t xml:space="preserve">                                            </w:t>
      </w:r>
      <w:r>
        <w:rPr>
          <w:i/>
          <w:sz w:val="28"/>
          <w:szCs w:val="28"/>
          <w:lang w:val="uk-UA"/>
        </w:rPr>
        <w:t xml:space="preserve">  </w:t>
      </w:r>
      <w:r>
        <w:rPr>
          <w:i/>
          <w:lang w:val="uk-UA"/>
        </w:rPr>
        <w:t xml:space="preserve">                   </w:t>
      </w:r>
      <w:r>
        <w:rPr>
          <w:i/>
          <w:sz w:val="28"/>
          <w:szCs w:val="28"/>
          <w:lang w:val="uk-UA"/>
        </w:rPr>
        <w:t xml:space="preserve">  </w:t>
      </w:r>
      <w:r>
        <w:rPr>
          <w:i/>
          <w:lang w:val="uk-UA"/>
        </w:rPr>
        <w:t xml:space="preserve">              </w:t>
      </w:r>
      <w:r>
        <w:rPr>
          <w:i/>
          <w:sz w:val="28"/>
          <w:szCs w:val="28"/>
          <w:lang w:val="uk-UA"/>
        </w:rPr>
        <w:t xml:space="preserve">  </w:t>
      </w:r>
      <w:r>
        <w:rPr>
          <w:i/>
          <w:lang w:val="uk-UA"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УКРАЇНА                                                                                                                  П’ядицька сільська рада </w:t>
      </w:r>
      <w:r>
        <w:rPr>
          <w:b/>
          <w:sz w:val="28"/>
          <w:lang w:val="uk-UA"/>
        </w:rPr>
        <w:t>об’єднаної територіальної громади Коломийського району І</w:t>
      </w:r>
      <w:r>
        <w:rPr>
          <w:b/>
          <w:sz w:val="28"/>
          <w:szCs w:val="28"/>
          <w:lang w:val="uk-UA"/>
        </w:rPr>
        <w:t xml:space="preserve">вано-Франківської області                                       Сьоме демократичне скликання         </w:t>
      </w:r>
    </w:p>
    <w:p>
      <w:pPr>
        <w:jc w:val="center"/>
        <w:rPr>
          <w:b/>
          <w:sz w:val="28"/>
          <w:szCs w:val="28"/>
          <w:lang w:val="uk-UA"/>
        </w:rPr>
      </w:pP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>
      <w:pPr>
        <w:ind w:firstLine="7000" w:firstLineChars="250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</w:p>
    <w:p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П’ядики                                                                                 від </w:t>
      </w:r>
      <w:r>
        <w:rPr>
          <w:rFonts w:hint="default"/>
          <w:sz w:val="28"/>
          <w:szCs w:val="28"/>
          <w:lang w:val="uk-UA"/>
        </w:rPr>
        <w:t xml:space="preserve">          2020</w:t>
      </w:r>
      <w:r>
        <w:rPr>
          <w:sz w:val="28"/>
          <w:szCs w:val="28"/>
          <w:lang w:val="uk-UA"/>
        </w:rPr>
        <w:t xml:space="preserve"> року </w:t>
      </w:r>
    </w:p>
    <w:p>
      <w:pPr>
        <w:jc w:val="center"/>
        <w:rPr>
          <w:sz w:val="28"/>
          <w:szCs w:val="28"/>
          <w:lang w:val="uk-UA"/>
        </w:rPr>
      </w:pPr>
    </w:p>
    <w:p>
      <w:pPr>
        <w:jc w:val="both"/>
        <w:rPr>
          <w:rFonts w:hint="default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розподілу</w:t>
      </w:r>
      <w:r>
        <w:rPr>
          <w:rFonts w:hint="default"/>
          <w:b/>
          <w:sz w:val="28"/>
          <w:szCs w:val="28"/>
          <w:lang w:val="uk-UA"/>
        </w:rPr>
        <w:t xml:space="preserve"> </w:t>
      </w:r>
    </w:p>
    <w:p>
      <w:pPr>
        <w:jc w:val="both"/>
        <w:rPr>
          <w:rStyle w:val="18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суми коштів </w:t>
      </w:r>
      <w:r>
        <w:rPr>
          <w:rStyle w:val="18"/>
          <w:b/>
          <w:sz w:val="28"/>
          <w:szCs w:val="28"/>
          <w:lang w:val="uk-UA"/>
        </w:rPr>
        <w:t xml:space="preserve">субвенції з </w:t>
      </w:r>
    </w:p>
    <w:p>
      <w:pPr>
        <w:jc w:val="both"/>
        <w:rPr>
          <w:rStyle w:val="18"/>
          <w:rFonts w:hint="default"/>
          <w:b/>
          <w:sz w:val="28"/>
          <w:szCs w:val="28"/>
          <w:lang w:val="uk-UA"/>
        </w:rPr>
      </w:pPr>
      <w:r>
        <w:rPr>
          <w:rStyle w:val="18"/>
          <w:b/>
          <w:sz w:val="28"/>
          <w:szCs w:val="28"/>
          <w:lang w:val="uk-UA"/>
        </w:rPr>
        <w:t>державного бюджету</w:t>
      </w:r>
      <w:r>
        <w:rPr>
          <w:rStyle w:val="18"/>
          <w:rFonts w:hint="default"/>
          <w:b/>
          <w:sz w:val="28"/>
          <w:szCs w:val="28"/>
          <w:lang w:val="uk-UA"/>
        </w:rPr>
        <w:t xml:space="preserve"> місцевим </w:t>
      </w:r>
    </w:p>
    <w:p>
      <w:pPr>
        <w:jc w:val="both"/>
        <w:rPr>
          <w:rStyle w:val="18"/>
          <w:b/>
          <w:sz w:val="28"/>
          <w:szCs w:val="28"/>
          <w:lang w:val="uk-UA"/>
        </w:rPr>
      </w:pPr>
      <w:r>
        <w:rPr>
          <w:rStyle w:val="18"/>
          <w:rFonts w:hint="default"/>
          <w:b/>
          <w:sz w:val="28"/>
          <w:szCs w:val="28"/>
          <w:lang w:val="uk-UA"/>
        </w:rPr>
        <w:t xml:space="preserve">бюджетам </w:t>
      </w:r>
      <w:r>
        <w:rPr>
          <w:rStyle w:val="18"/>
          <w:b/>
          <w:sz w:val="28"/>
          <w:szCs w:val="28"/>
          <w:lang w:val="uk-UA"/>
        </w:rPr>
        <w:t xml:space="preserve">на формування 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rStyle w:val="18"/>
          <w:b/>
          <w:sz w:val="28"/>
          <w:szCs w:val="28"/>
          <w:lang w:val="uk-UA"/>
        </w:rPr>
        <w:t>інфраструктури в селах</w:t>
      </w:r>
      <w:r>
        <w:rPr>
          <w:b/>
          <w:sz w:val="28"/>
          <w:szCs w:val="28"/>
          <w:lang w:val="uk-UA"/>
        </w:rPr>
        <w:t xml:space="preserve"> </w:t>
      </w:r>
    </w:p>
    <w:p>
      <w:pPr>
        <w:jc w:val="both"/>
        <w:rPr>
          <w:rFonts w:hint="default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П’ядицької сільської</w:t>
      </w:r>
      <w:r>
        <w:rPr>
          <w:rFonts w:hint="default"/>
          <w:b/>
          <w:sz w:val="28"/>
          <w:szCs w:val="28"/>
          <w:lang w:val="uk-UA"/>
        </w:rPr>
        <w:t xml:space="preserve"> ради 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об’єднаної територіальної </w:t>
      </w:r>
    </w:p>
    <w:p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</w:t>
      </w:r>
    </w:p>
    <w:p>
      <w:pPr>
        <w:jc w:val="both"/>
        <w:rPr>
          <w:b/>
          <w:sz w:val="28"/>
          <w:szCs w:val="28"/>
          <w:lang w:val="uk-UA"/>
        </w:rPr>
      </w:pPr>
    </w:p>
    <w:p>
      <w:pPr>
        <w:ind w:firstLine="851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Відповідно до ст. 9-10 Закону України «Про добровільне об’єднання територіальних громад», постанови Кабінету Міністрів України </w:t>
      </w:r>
      <w:r>
        <w:rPr>
          <w:color w:val="auto"/>
          <w:sz w:val="28"/>
          <w:szCs w:val="28"/>
          <w:lang w:val="uk-UA"/>
        </w:rPr>
        <w:t>«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"http://www.kmu.gov.ua/control/uk/cardnpd?docid=248909733" \t "_blank" </w:instrText>
      </w:r>
      <w:r>
        <w:rPr>
          <w:color w:val="auto"/>
        </w:rPr>
        <w:fldChar w:fldCharType="separate"/>
      </w:r>
      <w:r>
        <w:rPr>
          <w:rStyle w:val="14"/>
          <w:rFonts w:ascii="Times New Roman" w:hAnsi="Times New Roman" w:eastAsia="Arial Unicode MS" w:cs="Times New Roman"/>
          <w:color w:val="auto"/>
          <w:sz w:val="28"/>
          <w:szCs w:val="28"/>
          <w:lang w:val="uk-UA"/>
        </w:rPr>
        <w:t>Деякі питання надання субвенції з державного бюджету місцевим бюджетам на формування інфраструктури об'єднаних територіальних громад</w:t>
      </w:r>
      <w:r>
        <w:rPr>
          <w:rStyle w:val="14"/>
          <w:rFonts w:ascii="Times New Roman" w:hAnsi="Times New Roman" w:eastAsia="Arial Unicode MS" w:cs="Times New Roman"/>
          <w:color w:val="auto"/>
          <w:sz w:val="28"/>
          <w:szCs w:val="28"/>
          <w:lang w:val="uk-UA"/>
        </w:rPr>
        <w:fldChar w:fldCharType="end"/>
      </w:r>
      <w:r>
        <w:rPr>
          <w:rStyle w:val="14"/>
          <w:rFonts w:ascii="Times New Roman" w:hAnsi="Times New Roman" w:cs="Times New Roman"/>
          <w:color w:val="auto"/>
          <w:sz w:val="28"/>
          <w:szCs w:val="28"/>
          <w:lang w:val="uk-UA"/>
        </w:rPr>
        <w:t>»</w:t>
      </w:r>
      <w:r>
        <w:rPr>
          <w:color w:val="auto"/>
          <w:sz w:val="28"/>
          <w:szCs w:val="28"/>
          <w:lang w:val="uk-UA"/>
        </w:rPr>
        <w:t xml:space="preserve"> від 16.03.2016р. № 200 із змінами (постанова КМУ від </w:t>
      </w:r>
      <w:r>
        <w:rPr>
          <w:rFonts w:hint="default"/>
          <w:color w:val="auto"/>
          <w:sz w:val="28"/>
          <w:szCs w:val="28"/>
          <w:lang w:val="uk-UA"/>
        </w:rPr>
        <w:t>29</w:t>
      </w:r>
      <w:r>
        <w:rPr>
          <w:color w:val="auto"/>
          <w:sz w:val="28"/>
          <w:szCs w:val="28"/>
          <w:lang w:val="uk-UA"/>
        </w:rPr>
        <w:t>.0</w:t>
      </w:r>
      <w:r>
        <w:rPr>
          <w:rFonts w:hint="default"/>
          <w:color w:val="auto"/>
          <w:sz w:val="28"/>
          <w:szCs w:val="28"/>
          <w:lang w:val="uk-UA"/>
        </w:rPr>
        <w:t>1</w:t>
      </w:r>
      <w:r>
        <w:rPr>
          <w:color w:val="auto"/>
          <w:sz w:val="28"/>
          <w:szCs w:val="28"/>
          <w:lang w:val="uk-UA"/>
        </w:rPr>
        <w:t>.20</w:t>
      </w:r>
      <w:r>
        <w:rPr>
          <w:rFonts w:hint="default"/>
          <w:color w:val="auto"/>
          <w:sz w:val="28"/>
          <w:szCs w:val="28"/>
          <w:lang w:val="uk-UA"/>
        </w:rPr>
        <w:t>20</w:t>
      </w:r>
      <w:r>
        <w:rPr>
          <w:color w:val="auto"/>
          <w:sz w:val="28"/>
          <w:szCs w:val="28"/>
          <w:lang w:val="uk-UA"/>
        </w:rPr>
        <w:t xml:space="preserve">р. № </w:t>
      </w:r>
      <w:r>
        <w:rPr>
          <w:rFonts w:hint="default"/>
          <w:color w:val="auto"/>
          <w:sz w:val="28"/>
          <w:szCs w:val="28"/>
          <w:lang w:val="uk-UA"/>
        </w:rPr>
        <w:t>38</w:t>
      </w:r>
      <w:r>
        <w:rPr>
          <w:color w:val="auto"/>
          <w:sz w:val="28"/>
          <w:szCs w:val="28"/>
          <w:lang w:val="uk-UA"/>
        </w:rPr>
        <w:t>), П’ядицька сільська рада ОТГ</w:t>
      </w:r>
    </w:p>
    <w:p>
      <w:pPr>
        <w:ind w:firstLine="851"/>
        <w:jc w:val="both"/>
        <w:rPr>
          <w:b/>
          <w:sz w:val="28"/>
          <w:szCs w:val="28"/>
          <w:lang w:val="uk-UA"/>
        </w:rPr>
      </w:pPr>
    </w:p>
    <w:p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>
      <w:pPr>
        <w:jc w:val="center"/>
        <w:rPr>
          <w:b/>
          <w:sz w:val="28"/>
          <w:szCs w:val="28"/>
          <w:lang w:val="uk-UA"/>
        </w:rPr>
      </w:pPr>
    </w:p>
    <w:p>
      <w:pPr>
        <w:spacing w:after="24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розподіл коштів </w:t>
      </w:r>
      <w:r>
        <w:rPr>
          <w:rStyle w:val="18"/>
          <w:sz w:val="28"/>
          <w:szCs w:val="28"/>
          <w:lang w:val="uk-UA"/>
        </w:rPr>
        <w:t>субвенції з державного бюджету</w:t>
      </w:r>
      <w:r>
        <w:rPr>
          <w:rStyle w:val="18"/>
          <w:rFonts w:hint="default"/>
          <w:sz w:val="28"/>
          <w:szCs w:val="28"/>
          <w:lang w:val="uk-UA"/>
        </w:rPr>
        <w:t xml:space="preserve"> місцевим бюджетам</w:t>
      </w:r>
      <w:r>
        <w:rPr>
          <w:rStyle w:val="18"/>
          <w:sz w:val="28"/>
          <w:szCs w:val="28"/>
          <w:lang w:val="uk-UA"/>
        </w:rPr>
        <w:t xml:space="preserve"> на формування інфраструктури у селах </w:t>
      </w:r>
      <w:r>
        <w:rPr>
          <w:sz w:val="28"/>
          <w:szCs w:val="28"/>
          <w:lang w:val="uk-UA"/>
        </w:rPr>
        <w:t>П’ядицької сільської</w:t>
      </w:r>
      <w:r>
        <w:rPr>
          <w:rFonts w:hint="default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об’єднаної територіальної громади на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загальну суму  </w:t>
      </w:r>
      <w:r>
        <w:rPr>
          <w:rFonts w:hint="default"/>
          <w:sz w:val="28"/>
          <w:szCs w:val="28"/>
          <w:lang w:val="uk-UA"/>
        </w:rPr>
        <w:t>24812</w:t>
      </w:r>
      <w:r>
        <w:rPr>
          <w:sz w:val="28"/>
          <w:szCs w:val="28"/>
          <w:lang w:val="uk-UA"/>
        </w:rPr>
        <w:t xml:space="preserve">00,000 гривень., у тому числі кошти субвенції – </w:t>
      </w:r>
      <w:r>
        <w:rPr>
          <w:rFonts w:hint="default"/>
          <w:sz w:val="28"/>
          <w:szCs w:val="28"/>
          <w:lang w:val="uk-UA"/>
        </w:rPr>
        <w:t>24812</w:t>
      </w:r>
      <w:r>
        <w:rPr>
          <w:sz w:val="28"/>
          <w:szCs w:val="28"/>
          <w:lang w:val="uk-UA"/>
        </w:rPr>
        <w:t>00,000 грн.: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/>
        <w:ind w:firstLine="280" w:firstLineChars="10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для села П’ядики – у сумі </w:t>
      </w:r>
      <w:r>
        <w:rPr>
          <w:rFonts w:hint="default"/>
          <w:sz w:val="28"/>
          <w:szCs w:val="28"/>
          <w:lang w:val="uk-UA"/>
        </w:rPr>
        <w:t>905000</w:t>
      </w:r>
      <w:r>
        <w:rPr>
          <w:sz w:val="28"/>
          <w:szCs w:val="28"/>
          <w:lang w:val="uk-UA"/>
        </w:rPr>
        <w:t>,000грн.;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/>
        <w:ind w:firstLine="280" w:firstLineChars="10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для Годи</w:t>
      </w:r>
      <w:r>
        <w:rPr>
          <w:rFonts w:hint="default"/>
          <w:sz w:val="28"/>
          <w:szCs w:val="28"/>
          <w:lang w:val="uk-UA"/>
        </w:rPr>
        <w:t xml:space="preserve">-Добровідського </w:t>
      </w:r>
      <w:r>
        <w:rPr>
          <w:sz w:val="28"/>
          <w:szCs w:val="28"/>
          <w:lang w:val="uk-UA"/>
        </w:rPr>
        <w:t>старостинського</w:t>
      </w:r>
      <w:r>
        <w:rPr>
          <w:rFonts w:hint="default"/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– у сумі 2</w:t>
      </w:r>
      <w:r>
        <w:rPr>
          <w:rFonts w:hint="default"/>
          <w:sz w:val="28"/>
          <w:szCs w:val="28"/>
          <w:lang w:val="uk-UA"/>
        </w:rPr>
        <w:t>41400</w:t>
      </w:r>
      <w:r>
        <w:rPr>
          <w:sz w:val="28"/>
          <w:szCs w:val="28"/>
          <w:lang w:val="uk-UA"/>
        </w:rPr>
        <w:t>,000 грн.;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/>
        <w:ind w:firstLine="280" w:firstLineChars="10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для</w:t>
      </w:r>
      <w:r>
        <w:rPr>
          <w:rFonts w:hint="default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Турківського</w:t>
      </w:r>
      <w:r>
        <w:rPr>
          <w:rFonts w:hint="default"/>
          <w:sz w:val="28"/>
          <w:szCs w:val="28"/>
          <w:lang w:val="uk-UA"/>
        </w:rPr>
        <w:t xml:space="preserve"> старостинського округу</w:t>
      </w:r>
      <w:r>
        <w:rPr>
          <w:sz w:val="28"/>
          <w:szCs w:val="28"/>
          <w:lang w:val="uk-UA"/>
        </w:rPr>
        <w:t xml:space="preserve"> – у сумі </w:t>
      </w:r>
      <w:r>
        <w:rPr>
          <w:rFonts w:hint="default"/>
          <w:sz w:val="28"/>
          <w:szCs w:val="28"/>
          <w:lang w:val="uk-UA"/>
        </w:rPr>
        <w:t>620900</w:t>
      </w:r>
      <w:r>
        <w:rPr>
          <w:sz w:val="28"/>
          <w:szCs w:val="28"/>
          <w:lang w:val="uk-UA"/>
        </w:rPr>
        <w:t>,000 грн.;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/>
        <w:ind w:firstLine="420" w:firstLineChars="150"/>
        <w:jc w:val="both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для Великокам’янського</w:t>
      </w:r>
      <w:r>
        <w:rPr>
          <w:rFonts w:hint="default"/>
          <w:sz w:val="28"/>
          <w:szCs w:val="28"/>
          <w:lang w:val="uk-UA"/>
        </w:rPr>
        <w:t xml:space="preserve"> старостинського округу</w:t>
      </w:r>
      <w:r>
        <w:rPr>
          <w:sz w:val="28"/>
          <w:szCs w:val="28"/>
          <w:lang w:val="uk-UA"/>
        </w:rPr>
        <w:t xml:space="preserve"> – у сумі </w:t>
      </w:r>
      <w:r>
        <w:rPr>
          <w:rFonts w:hint="default"/>
          <w:sz w:val="28"/>
          <w:szCs w:val="28"/>
          <w:lang w:val="uk-UA"/>
        </w:rPr>
        <w:t>573800</w:t>
      </w:r>
      <w:r>
        <w:rPr>
          <w:sz w:val="28"/>
          <w:szCs w:val="28"/>
          <w:lang w:val="uk-UA"/>
        </w:rPr>
        <w:t>,00 грн.;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/>
        <w:ind w:firstLine="420" w:firstLineChars="150"/>
        <w:jc w:val="both"/>
        <w:textAlignment w:val="auto"/>
        <w:rPr>
          <w:rFonts w:hint="default"/>
          <w:sz w:val="28"/>
          <w:szCs w:val="28"/>
          <w:lang w:val="uk-UA"/>
        </w:rPr>
      </w:pPr>
      <w:r>
        <w:rPr>
          <w:rFonts w:hint="default"/>
          <w:sz w:val="28"/>
          <w:szCs w:val="28"/>
          <w:lang w:val="uk-UA"/>
        </w:rPr>
        <w:t>- для Малокам’янського старостинського округу - у сумі 140100,00 грн.</w:t>
      </w:r>
    </w:p>
    <w:p>
      <w:pPr>
        <w:spacing w:after="240"/>
        <w:ind w:firstLine="708"/>
        <w:jc w:val="both"/>
        <w:rPr>
          <w:lang w:val="uk-UA"/>
        </w:rPr>
      </w:pPr>
      <w:r>
        <w:rPr>
          <w:rFonts w:hint="default"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Дане рішен</w:t>
      </w:r>
      <w:bookmarkStart w:id="0" w:name="_GoBack"/>
      <w:bookmarkEnd w:id="0"/>
      <w:r>
        <w:rPr>
          <w:sz w:val="28"/>
          <w:szCs w:val="28"/>
          <w:lang w:val="uk-UA"/>
        </w:rPr>
        <w:t>ня оприлюднити на офіційному сайті П’ядицької сільської</w:t>
      </w:r>
      <w:r>
        <w:rPr>
          <w:rFonts w:hint="default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>об’єднаної територіальної громади.</w:t>
      </w: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 за виконанням цього рішення покласти на постійну комісію з питань планування, фінансів, бюджету та соціально-економічного розвитку (голова комісії М. Вишиванюк).</w:t>
      </w:r>
    </w:p>
    <w:p>
      <w:pPr>
        <w:jc w:val="both"/>
        <w:rPr>
          <w:rFonts w:eastAsia="MS Mincho"/>
          <w:b/>
          <w:sz w:val="28"/>
          <w:szCs w:val="28"/>
          <w:lang w:val="uk-UA"/>
        </w:rPr>
      </w:pPr>
    </w:p>
    <w:p>
      <w:pPr>
        <w:jc w:val="both"/>
        <w:rPr>
          <w:rFonts w:eastAsia="MS Mincho"/>
          <w:b/>
          <w:sz w:val="28"/>
          <w:szCs w:val="28"/>
          <w:lang w:val="uk-UA"/>
        </w:rPr>
      </w:pPr>
      <w:r>
        <w:rPr>
          <w:rFonts w:eastAsia="MS Mincho"/>
          <w:b/>
          <w:sz w:val="28"/>
          <w:szCs w:val="28"/>
          <w:lang w:val="uk-UA"/>
        </w:rPr>
        <w:t xml:space="preserve">П’ядицький сільський голова ОТГ                          </w:t>
      </w:r>
      <w:r>
        <w:rPr>
          <w:rFonts w:eastAsia="MS Mincho"/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Петро Гайдейчук</w:t>
      </w:r>
    </w:p>
    <w:p>
      <w:pPr>
        <w:rPr>
          <w:b/>
          <w:i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1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>
      <w:pPr>
        <w:pStyle w:val="1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>
      <w:pPr>
        <w:pStyle w:val="1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>
      <w:pPr>
        <w:pStyle w:val="1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>
      <w:pPr>
        <w:pStyle w:val="1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MS Mincho">
    <w:panose1 w:val="02020609040205080304"/>
    <w:charset w:val="80"/>
    <w:family w:val="roman"/>
    <w:pitch w:val="default"/>
    <w:sig w:usb0="E00002FF" w:usb1="6AC7FDFB" w:usb2="08000012" w:usb3="00000000" w:csb0="4002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4B1"/>
    <w:rsid w:val="001064B1"/>
    <w:rsid w:val="00157FCF"/>
    <w:rsid w:val="001676AA"/>
    <w:rsid w:val="002405AD"/>
    <w:rsid w:val="002B70AC"/>
    <w:rsid w:val="0031490A"/>
    <w:rsid w:val="00324335"/>
    <w:rsid w:val="00350E95"/>
    <w:rsid w:val="00362E10"/>
    <w:rsid w:val="003D2B91"/>
    <w:rsid w:val="004B2792"/>
    <w:rsid w:val="004D69B2"/>
    <w:rsid w:val="004E391C"/>
    <w:rsid w:val="00592D96"/>
    <w:rsid w:val="006539E6"/>
    <w:rsid w:val="00674373"/>
    <w:rsid w:val="00706D26"/>
    <w:rsid w:val="00844717"/>
    <w:rsid w:val="009F4D27"/>
    <w:rsid w:val="00A34209"/>
    <w:rsid w:val="00A877D1"/>
    <w:rsid w:val="00B32EB6"/>
    <w:rsid w:val="00B76BF1"/>
    <w:rsid w:val="00CE1623"/>
    <w:rsid w:val="00DF0C9C"/>
    <w:rsid w:val="00E82408"/>
    <w:rsid w:val="00E93755"/>
    <w:rsid w:val="00EB1FD9"/>
    <w:rsid w:val="00EF47E4"/>
    <w:rsid w:val="00F01298"/>
    <w:rsid w:val="00F45394"/>
    <w:rsid w:val="139E6FDF"/>
    <w:rsid w:val="41FB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480" w:line="276" w:lineRule="auto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  <w:lang w:val="uk-UA" w:eastAsia="en-US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spacing w:before="200" w:line="276" w:lineRule="auto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9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Title"/>
    <w:basedOn w:val="1"/>
    <w:next w:val="1"/>
    <w:link w:val="14"/>
    <w:qFormat/>
    <w:uiPriority w:val="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7">
    <w:name w:val="Subtitle"/>
    <w:basedOn w:val="1"/>
    <w:link w:val="15"/>
    <w:qFormat/>
    <w:uiPriority w:val="11"/>
    <w:pPr>
      <w:spacing w:after="200" w:line="276" w:lineRule="auto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uk-UA" w:eastAsia="en-US"/>
    </w:rPr>
  </w:style>
  <w:style w:type="character" w:styleId="9">
    <w:name w:val="Emphasis"/>
    <w:basedOn w:val="8"/>
    <w:qFormat/>
    <w:uiPriority w:val="20"/>
    <w:rPr>
      <w:i/>
      <w:iCs/>
    </w:rPr>
  </w:style>
  <w:style w:type="character" w:styleId="10">
    <w:name w:val="Strong"/>
    <w:basedOn w:val="8"/>
    <w:qFormat/>
    <w:uiPriority w:val="0"/>
    <w:rPr>
      <w:b/>
      <w:bCs/>
    </w:rPr>
  </w:style>
  <w:style w:type="character" w:customStyle="1" w:styleId="12">
    <w:name w:val="Заголовок 1 Знак"/>
    <w:basedOn w:val="8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  <w:lang w:val="uk-UA"/>
    </w:rPr>
  </w:style>
  <w:style w:type="character" w:customStyle="1" w:styleId="13">
    <w:name w:val="Заголовок 2 Знак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uk-UA"/>
    </w:rPr>
  </w:style>
  <w:style w:type="character" w:customStyle="1" w:styleId="14">
    <w:name w:val="Название Знак"/>
    <w:basedOn w:val="8"/>
    <w:link w:val="5"/>
    <w:qFormat/>
    <w:uiPriority w:val="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5">
    <w:name w:val="Подзаголовок Знак"/>
    <w:basedOn w:val="8"/>
    <w:link w:val="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16">
    <w:name w:val="No Spacing"/>
    <w:qFormat/>
    <w:uiPriority w:val="1"/>
    <w:pPr>
      <w:spacing w:after="0" w:line="240" w:lineRule="auto"/>
    </w:pPr>
    <w:rPr>
      <w:rFonts w:ascii="Calibri" w:hAnsi="Calibri" w:eastAsia="Calibri" w:cstheme="minorBidi"/>
      <w:sz w:val="22"/>
      <w:szCs w:val="22"/>
      <w:lang w:val="ru-RU" w:eastAsia="ru-RU" w:bidi="ar-SA"/>
    </w:rPr>
  </w:style>
  <w:style w:type="paragraph" w:styleId="17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val="uk-UA" w:eastAsia="en-US"/>
    </w:rPr>
  </w:style>
  <w:style w:type="character" w:customStyle="1" w:styleId="18">
    <w:name w:val="rvts23"/>
    <w:basedOn w:val="8"/>
    <w:qFormat/>
    <w:uiPriority w:val="0"/>
  </w:style>
  <w:style w:type="character" w:customStyle="1" w:styleId="19">
    <w:name w:val="Текст выноски Знак"/>
    <w:basedOn w:val="8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office 2007 rus ent:</Company>
  <Pages>1</Pages>
  <Words>446</Words>
  <Characters>2547</Characters>
  <Lines>21</Lines>
  <Paragraphs>5</Paragraphs>
  <TotalTime>159</TotalTime>
  <ScaleCrop>false</ScaleCrop>
  <LinksUpToDate>false</LinksUpToDate>
  <CharactersWithSpaces>2988</CharactersWithSpaces>
  <Application>WPS Office_11.2.0.9169_F1E327BC-269C-435d-A152-05C5408002CA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2018-05-23T09:40:00Z</dcterms:created>
  <dc:creator>Sekretar</dc:creator>
  <cp:lastModifiedBy>User</cp:lastModifiedBy>
  <cp:lastPrinted>2020-03-16T12:06:45Z</cp:lastPrinted>
  <dcterms:modified xsi:type="dcterms:W3CDTF">2020-03-16T12:41:25Z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1049-11.2.0.9169</vt:lpwstr>
  </property>
</Properties>
</file>