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B8" w:rsidRPr="00BB3576" w:rsidRDefault="00021FB8" w:rsidP="00021FB8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FB8" w:rsidRPr="00BB3576" w:rsidRDefault="00021FB8" w:rsidP="00021FB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21FB8" w:rsidRPr="00BB3576" w:rsidRDefault="00021FB8" w:rsidP="00021FB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021FB8" w:rsidRPr="00BB3576" w:rsidRDefault="00021FB8" w:rsidP="00021FB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021FB8" w:rsidRPr="00BB3576" w:rsidRDefault="00021FB8" w:rsidP="00021FB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021FB8" w:rsidRPr="00BB3576" w:rsidRDefault="00021FB8" w:rsidP="00021FB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021FB8" w:rsidRPr="00BB3576" w:rsidRDefault="00021FB8" w:rsidP="00021FB8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021FB8" w:rsidRPr="00BB3576" w:rsidRDefault="00021FB8" w:rsidP="00021FB8">
      <w:pPr>
        <w:rPr>
          <w:sz w:val="28"/>
          <w:szCs w:val="28"/>
        </w:rPr>
      </w:pPr>
      <w:r>
        <w:rPr>
          <w:sz w:val="28"/>
          <w:szCs w:val="28"/>
        </w:rPr>
        <w:t>№356</w:t>
      </w:r>
      <w:r w:rsidRPr="00BB3576">
        <w:rPr>
          <w:sz w:val="28"/>
          <w:szCs w:val="28"/>
        </w:rPr>
        <w:t>-V/2021</w:t>
      </w:r>
    </w:p>
    <w:p w:rsidR="00021FB8" w:rsidRDefault="00021FB8" w:rsidP="00021FB8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456A8A" w:rsidRPr="00021FB8" w:rsidRDefault="00021FB8" w:rsidP="00456A8A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74722B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021F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Бойчук М.Г</w:t>
      </w:r>
      <w:r w:rsidR="00456A8A" w:rsidRPr="00456A8A">
        <w:rPr>
          <w:b/>
          <w:sz w:val="28"/>
          <w:szCs w:val="28"/>
        </w:rPr>
        <w:t>.</w:t>
      </w:r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021FB8">
        <w:rPr>
          <w:sz w:val="28"/>
          <w:szCs w:val="28"/>
        </w:rPr>
        <w:t xml:space="preserve"> </w:t>
      </w:r>
      <w:r w:rsidR="0074722B">
        <w:rPr>
          <w:sz w:val="28"/>
          <w:szCs w:val="28"/>
        </w:rPr>
        <w:t>Бойчук Марії Григорівни</w:t>
      </w:r>
      <w:r w:rsidR="00456A8A">
        <w:rPr>
          <w:sz w:val="28"/>
          <w:szCs w:val="28"/>
        </w:rPr>
        <w:t xml:space="preserve">, жительки </w:t>
      </w:r>
      <w:r w:rsidR="0074722B">
        <w:rPr>
          <w:sz w:val="28"/>
          <w:szCs w:val="28"/>
        </w:rPr>
        <w:t>м.</w:t>
      </w:r>
      <w:r w:rsidR="00021FB8">
        <w:rPr>
          <w:sz w:val="28"/>
          <w:szCs w:val="28"/>
        </w:rPr>
        <w:t xml:space="preserve"> Коломия </w:t>
      </w:r>
      <w:bookmarkStart w:id="0" w:name="_GoBack"/>
      <w:bookmarkEnd w:id="0"/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456A8A" w:rsidRPr="00021FB8" w:rsidRDefault="00456A8A" w:rsidP="00456A8A">
      <w:pPr>
        <w:jc w:val="center"/>
        <w:rPr>
          <w:b/>
          <w:sz w:val="28"/>
          <w:szCs w:val="28"/>
        </w:rPr>
      </w:pPr>
      <w:r w:rsidRPr="00021FB8">
        <w:rPr>
          <w:b/>
          <w:sz w:val="28"/>
          <w:szCs w:val="28"/>
        </w:rPr>
        <w:t>В И Р І Ш И Л А:</w:t>
      </w:r>
    </w:p>
    <w:p w:rsidR="00456A8A" w:rsidRDefault="00021FB8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</w:t>
      </w:r>
      <w:r w:rsidR="0074722B" w:rsidRPr="0074722B">
        <w:rPr>
          <w:sz w:val="28"/>
          <w:szCs w:val="28"/>
        </w:rPr>
        <w:t xml:space="preserve"> </w:t>
      </w:r>
      <w:r w:rsidR="0074722B">
        <w:rPr>
          <w:sz w:val="28"/>
          <w:szCs w:val="28"/>
        </w:rPr>
        <w:t>Бойчук Марії Григорівні</w:t>
      </w:r>
      <w:r w:rsidR="00456A8A"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74722B">
        <w:rPr>
          <w:b/>
          <w:sz w:val="28"/>
          <w:szCs w:val="28"/>
        </w:rPr>
        <w:t>1,8868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74722B">
        <w:rPr>
          <w:b/>
          <w:sz w:val="28"/>
          <w:szCs w:val="28"/>
        </w:rPr>
        <w:t>2623280200:02:007:0</w:t>
      </w:r>
      <w:r w:rsidR="00A15187">
        <w:rPr>
          <w:b/>
          <w:sz w:val="28"/>
          <w:szCs w:val="28"/>
        </w:rPr>
        <w:t>0</w:t>
      </w:r>
      <w:r w:rsidR="0074722B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>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74722B">
        <w:rPr>
          <w:b/>
          <w:sz w:val="28"/>
          <w:szCs w:val="28"/>
        </w:rPr>
        <w:t>0,2169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74722B">
        <w:rPr>
          <w:b/>
          <w:sz w:val="28"/>
          <w:szCs w:val="28"/>
        </w:rPr>
        <w:t>2623280200:02:009:0024,</w:t>
      </w:r>
    </w:p>
    <w:p w:rsidR="00456A8A" w:rsidRPr="00C204A0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r w:rsidR="0074722B">
        <w:rPr>
          <w:sz w:val="28"/>
          <w:szCs w:val="28"/>
        </w:rPr>
        <w:t>Бойчук Марії Григорівні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74722B" w:rsidRDefault="0074722B" w:rsidP="0074722B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1,8868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2623280200:02:007:0002;</w:t>
      </w:r>
    </w:p>
    <w:p w:rsidR="0074722B" w:rsidRDefault="0074722B" w:rsidP="0074722B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0,2169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2623280200:02:009:0024,</w:t>
      </w:r>
    </w:p>
    <w:p w:rsidR="0074722B" w:rsidRPr="0074722B" w:rsidRDefault="0074722B" w:rsidP="0074722B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6A8A">
        <w:rPr>
          <w:sz w:val="28"/>
          <w:szCs w:val="28"/>
        </w:rPr>
        <w:t>Зареєструвати гр..</w:t>
      </w:r>
      <w:r w:rsidR="0074722B">
        <w:rPr>
          <w:sz w:val="28"/>
          <w:szCs w:val="28"/>
        </w:rPr>
        <w:t xml:space="preserve">Бойчук Марії Григорівні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Default="00456A8A" w:rsidP="00456A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456A8A" w:rsidRDefault="00456A8A" w:rsidP="00456A8A">
      <w:pPr>
        <w:jc w:val="both"/>
        <w:rPr>
          <w:sz w:val="22"/>
          <w:szCs w:val="22"/>
        </w:rPr>
      </w:pPr>
    </w:p>
    <w:p w:rsidR="00456A8A" w:rsidRDefault="00456A8A" w:rsidP="00456A8A"/>
    <w:sectPr w:rsidR="00456A8A" w:rsidSect="00021FB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B82" w:rsidRDefault="00024B82" w:rsidP="00456A8A">
      <w:r>
        <w:separator/>
      </w:r>
    </w:p>
  </w:endnote>
  <w:endnote w:type="continuationSeparator" w:id="0">
    <w:p w:rsidR="00024B82" w:rsidRDefault="00024B82" w:rsidP="0045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B82" w:rsidRDefault="00024B82" w:rsidP="00456A8A">
      <w:r>
        <w:separator/>
      </w:r>
    </w:p>
  </w:footnote>
  <w:footnote w:type="continuationSeparator" w:id="0">
    <w:p w:rsidR="00024B82" w:rsidRDefault="00024B82" w:rsidP="0045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1FB8"/>
    <w:rsid w:val="00022907"/>
    <w:rsid w:val="00023FAB"/>
    <w:rsid w:val="00024B82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BEC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67600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450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043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22B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0F5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187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487F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79B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1C4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1C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1D3C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021F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1FB8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Rada122</cp:lastModifiedBy>
  <cp:revision>4</cp:revision>
  <cp:lastPrinted>2021-05-31T07:38:00Z</cp:lastPrinted>
  <dcterms:created xsi:type="dcterms:W3CDTF">2021-05-31T07:40:00Z</dcterms:created>
  <dcterms:modified xsi:type="dcterms:W3CDTF">2021-06-02T12:41:00Z</dcterms:modified>
</cp:coreProperties>
</file>