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A4" w:rsidRDefault="000D78A4" w:rsidP="000D78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D78A4" w:rsidRPr="000D78A4" w:rsidRDefault="007F35A5" w:rsidP="000D78A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0D78A4" w:rsidRPr="000D78A4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Изображение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8A4" w:rsidRPr="000D78A4" w:rsidRDefault="000D78A4" w:rsidP="000D78A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D78A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D78A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D78A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D78A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D78A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D78A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D78A4" w:rsidRPr="000D78A4" w:rsidRDefault="000D78A4" w:rsidP="000D78A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D78A4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0D78A4" w:rsidRPr="000D78A4" w:rsidRDefault="000D78A4" w:rsidP="000D78A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D78A4">
        <w:rPr>
          <w:rFonts w:ascii="Times New Roman" w:hAnsi="Times New Roman" w:cs="Times New Roman"/>
          <w:b/>
          <w:bCs/>
          <w:sz w:val="28"/>
          <w:szCs w:val="28"/>
        </w:rPr>
        <w:t>П’ЯДИЦЬКА СІЛЬСЬКА РАДА</w:t>
      </w:r>
    </w:p>
    <w:p w:rsidR="000D78A4" w:rsidRPr="000D78A4" w:rsidRDefault="000D78A4" w:rsidP="000D78A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D78A4">
        <w:rPr>
          <w:rFonts w:ascii="Times New Roman" w:hAnsi="Times New Roman" w:cs="Times New Roman"/>
          <w:b/>
          <w:bCs/>
          <w:sz w:val="28"/>
          <w:szCs w:val="28"/>
        </w:rPr>
        <w:t xml:space="preserve"> ОБ’ЄДНАНОЇ ТЕРИТОРІАЛЬНОЇ ГРОМАДИ</w:t>
      </w:r>
    </w:p>
    <w:p w:rsidR="000D78A4" w:rsidRPr="000D78A4" w:rsidRDefault="000D78A4" w:rsidP="000D7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A4">
        <w:rPr>
          <w:rFonts w:ascii="Times New Roman" w:hAnsi="Times New Roman" w:cs="Times New Roman"/>
          <w:b/>
          <w:sz w:val="28"/>
          <w:szCs w:val="28"/>
        </w:rPr>
        <w:t>Коломийського району Івано-Франківської області</w:t>
      </w:r>
    </w:p>
    <w:p w:rsidR="000D78A4" w:rsidRPr="000D78A4" w:rsidRDefault="000D78A4" w:rsidP="000D7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A4">
        <w:rPr>
          <w:rFonts w:ascii="Times New Roman" w:hAnsi="Times New Roman" w:cs="Times New Roman"/>
          <w:b/>
          <w:sz w:val="28"/>
          <w:szCs w:val="28"/>
        </w:rPr>
        <w:t>Сьоме демократичне скликання</w:t>
      </w:r>
    </w:p>
    <w:p w:rsidR="000D78A4" w:rsidRDefault="000D78A4" w:rsidP="000D78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78A4">
        <w:rPr>
          <w:rFonts w:ascii="Times New Roman" w:hAnsi="Times New Roman" w:cs="Times New Roman"/>
          <w:b/>
          <w:bCs/>
          <w:sz w:val="28"/>
          <w:szCs w:val="28"/>
        </w:rPr>
        <w:t xml:space="preserve"> Двадцять четверта сесія</w:t>
      </w:r>
    </w:p>
    <w:p w:rsidR="004920FC" w:rsidRPr="000D78A4" w:rsidRDefault="004920FC" w:rsidP="000D78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(четверте пленарне засідання)</w:t>
      </w:r>
    </w:p>
    <w:p w:rsidR="000D78A4" w:rsidRPr="000D78A4" w:rsidRDefault="000D78A4" w:rsidP="000D78A4">
      <w:pPr>
        <w:pStyle w:val="1"/>
        <w:spacing w:before="240"/>
        <w:rPr>
          <w:szCs w:val="28"/>
        </w:rPr>
      </w:pPr>
      <w:r w:rsidRPr="000D78A4">
        <w:rPr>
          <w:szCs w:val="28"/>
        </w:rPr>
        <w:t xml:space="preserve"> </w:t>
      </w:r>
      <w:r>
        <w:rPr>
          <w:szCs w:val="28"/>
        </w:rPr>
        <w:t xml:space="preserve">   </w:t>
      </w:r>
      <w:r w:rsidRPr="000D78A4">
        <w:rPr>
          <w:szCs w:val="28"/>
        </w:rPr>
        <w:t xml:space="preserve"> РІШЕННЯ</w:t>
      </w:r>
    </w:p>
    <w:p w:rsidR="007F35A5" w:rsidRDefault="004920FC" w:rsidP="000D78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с.П’ядики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№929-XXIV/2019</w:t>
      </w:r>
    </w:p>
    <w:p w:rsidR="004920FC" w:rsidRPr="004920FC" w:rsidRDefault="004920FC" w:rsidP="000D78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                                        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від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12.12.2019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року</w:t>
      </w:r>
      <w:proofErr w:type="spellEnd"/>
    </w:p>
    <w:p w:rsidR="007F35A5" w:rsidRPr="00E85F80" w:rsidRDefault="007F35A5" w:rsidP="00E85F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:rsidR="007F35A5" w:rsidRPr="007F35A5" w:rsidRDefault="007F35A5" w:rsidP="00E85F80">
      <w:pPr>
        <w:shd w:val="clear" w:color="auto" w:fill="FFFFFF"/>
        <w:spacing w:after="0" w:line="240" w:lineRule="auto"/>
        <w:ind w:right="55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затвердження Програми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розвитку туризму в П</w:t>
      </w:r>
      <w:r w:rsidR="00DD3CAE" w:rsidRPr="000D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ядицькій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ОТГ на 2020-2023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роки </w:t>
      </w: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покращення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туристичної привабливості </w:t>
      </w:r>
      <w:proofErr w:type="spellStart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3461"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ОТГ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на виконання 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Стратегії розвитку </w:t>
      </w:r>
      <w:proofErr w:type="spellStart"/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3461"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</w:t>
      </w:r>
      <w:r w:rsidR="00463461"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єднаної територіальної громади до 2027 року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керуючись Законом України </w:t>
      </w:r>
      <w:proofErr w:type="spellStart"/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“Про</w:t>
      </w:r>
      <w:proofErr w:type="spellEnd"/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місцеве самовряд</w:t>
      </w:r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ування в </w:t>
      </w:r>
      <w:proofErr w:type="spellStart"/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Україні”</w:t>
      </w:r>
      <w:proofErr w:type="spellEnd"/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</w:t>
      </w:r>
      <w:r w:rsidR="0044767F"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4476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єднана територіальна громада </w:t>
      </w:r>
    </w:p>
    <w:p w:rsidR="007F35A5" w:rsidRPr="004920FC" w:rsidRDefault="007F35A5" w:rsidP="00810D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uk-UA"/>
        </w:rPr>
      </w:pPr>
    </w:p>
    <w:p w:rsidR="00810D7D" w:rsidRPr="004920FC" w:rsidRDefault="00E8223A" w:rsidP="0044767F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 w:rsidRPr="004920FC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ВИРІШИЛА:</w:t>
      </w:r>
    </w:p>
    <w:p w:rsidR="00810D7D" w:rsidRPr="0000138E" w:rsidRDefault="00810D7D" w:rsidP="00810D7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10D7D" w:rsidRPr="0000138E" w:rsidRDefault="00810D7D" w:rsidP="000849D9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>Затве</w:t>
      </w:r>
      <w:r w:rsidR="0044767F">
        <w:rPr>
          <w:rFonts w:ascii="Times New Roman" w:eastAsia="Batang" w:hAnsi="Times New Roman" w:cs="Times New Roman"/>
          <w:sz w:val="28"/>
          <w:szCs w:val="28"/>
          <w:lang w:eastAsia="uk-UA"/>
        </w:rPr>
        <w:t>рдити Програму розвитку туризму</w:t>
      </w: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0138E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Pr="0000138E">
        <w:rPr>
          <w:rFonts w:ascii="Times New Roman" w:hAnsi="Times New Roman" w:cs="Times New Roman"/>
          <w:sz w:val="28"/>
          <w:szCs w:val="28"/>
        </w:rPr>
        <w:t xml:space="preserve"> об’єднаної територіальної громади </w:t>
      </w:r>
      <w:r w:rsidR="0044767F">
        <w:rPr>
          <w:rFonts w:ascii="Times New Roman" w:eastAsia="Batang" w:hAnsi="Times New Roman" w:cs="Times New Roman"/>
          <w:sz w:val="28"/>
          <w:szCs w:val="28"/>
          <w:lang w:eastAsia="uk-UA"/>
        </w:rPr>
        <w:t>на 2020-2022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>роки. (додається).</w:t>
      </w:r>
    </w:p>
    <w:p w:rsidR="00810D7D" w:rsidRPr="0000138E" w:rsidRDefault="00810D7D" w:rsidP="000849D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00138E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Фінансовому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відділу щороку передбачити в місцевому бюджеті необхідні кошти д</w:t>
      </w:r>
      <w:r w:rsidR="0044767F">
        <w:rPr>
          <w:rFonts w:ascii="Times New Roman" w:eastAsia="Batang" w:hAnsi="Times New Roman" w:cs="Times New Roman"/>
          <w:sz w:val="28"/>
          <w:szCs w:val="28"/>
          <w:lang w:eastAsia="uk-UA"/>
        </w:rPr>
        <w:t>ля виконання завдань програми в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иходячи із можливостей дохідної частини бюджету.</w:t>
      </w:r>
    </w:p>
    <w:p w:rsidR="00810D7D" w:rsidRPr="00035B75" w:rsidRDefault="00810D7D" w:rsidP="000849D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Інформацію про хід виконання Програми щорічно заслуховувати на засіданнях постійної комісії з питань охорони здоров’я та соціального захисту населен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н</w:t>
      </w: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я, освіти, культури, молоді та спорту ОТГ.</w:t>
      </w:r>
    </w:p>
    <w:p w:rsidR="00810D7D" w:rsidRPr="00035B75" w:rsidRDefault="00810D7D" w:rsidP="000849D9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  <w:r w:rsidRPr="00BE6447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постійну комісію  з питань </w:t>
      </w:r>
      <w:r w:rsidR="00282C02" w:rsidRPr="000D7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податків, фінансів, бюджету та соціально – економічного розвитку </w:t>
      </w:r>
      <w:r w:rsidR="00E85F80">
        <w:rPr>
          <w:rFonts w:ascii="Times New Roman" w:eastAsia="Batang" w:hAnsi="Times New Roman" w:cs="Times New Roman"/>
          <w:sz w:val="28"/>
          <w:szCs w:val="28"/>
          <w:lang w:eastAsia="uk-UA"/>
        </w:rPr>
        <w:t>(М</w:t>
      </w:r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  <w:r w:rsidR="00E85F80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>Вишиванюк</w:t>
      </w:r>
      <w:proofErr w:type="spellEnd"/>
      <w:r w:rsidR="00282C02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) та комісію з питань 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охорони здоров</w:t>
      </w: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я та соціального захисту населення, освіти, культури, молоді та спорту ОТГ</w:t>
      </w:r>
      <w:r w:rsidRPr="00035B75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eastAsia="Batang" w:hAnsi="Times New Roman" w:cs="Times New Roman"/>
          <w:sz w:val="28"/>
          <w:szCs w:val="28"/>
          <w:lang w:eastAsia="uk-UA"/>
        </w:rPr>
        <w:t>У. Альберт)</w:t>
      </w:r>
      <w:r w:rsidR="0061250A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810D7D" w:rsidRPr="00035B75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810D7D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sz w:val="28"/>
          <w:szCs w:val="28"/>
          <w:lang w:eastAsia="uk-UA"/>
        </w:rPr>
      </w:pPr>
    </w:p>
    <w:p w:rsidR="00810D7D" w:rsidRPr="00035B75" w:rsidRDefault="00810D7D" w:rsidP="00810D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proofErr w:type="spellStart"/>
      <w:r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П’ядицький</w:t>
      </w:r>
      <w:proofErr w:type="spellEnd"/>
      <w:r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сільський голова ОТГ                                          П. </w:t>
      </w:r>
      <w:proofErr w:type="spellStart"/>
      <w:r w:rsidRPr="00035B7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Гайдейчук</w:t>
      </w:r>
      <w:proofErr w:type="spellEnd"/>
    </w:p>
    <w:p w:rsidR="007F35A5" w:rsidRDefault="007F35A5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2C02" w:rsidRPr="007F35A5" w:rsidRDefault="00282C02" w:rsidP="007F35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82C02" w:rsidRDefault="00282C02" w:rsidP="000D78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85F80" w:rsidRDefault="00E85F80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282C02" w:rsidRDefault="00282C02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Pr="007F35A5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463461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сесії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3461" w:rsidRPr="00463461" w:rsidRDefault="00463461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</w:t>
      </w:r>
      <w:r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ОТГ</w:t>
      </w:r>
    </w:p>
    <w:p w:rsidR="00463461" w:rsidRPr="004920FC" w:rsidRDefault="004920FC" w:rsidP="00463461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12.12.2019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929-XXIV/2019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sz w:val="60"/>
          <w:szCs w:val="60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val="ru-RU"/>
        </w:rPr>
      </w:pPr>
      <w:r w:rsidRPr="00463461">
        <w:rPr>
          <w:rFonts w:ascii="Times New Roman" w:eastAsia="Calibri" w:hAnsi="Times New Roman" w:cs="Times New Roman"/>
          <w:b/>
          <w:sz w:val="48"/>
          <w:szCs w:val="48"/>
          <w:lang w:val="ru-RU"/>
        </w:rPr>
        <w:t>ПРОГРАМА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  <w:lang w:val="ru-RU"/>
        </w:rPr>
      </w:pPr>
      <w:proofErr w:type="spellStart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>розвитку</w:t>
      </w:r>
      <w:proofErr w:type="spellEnd"/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 туризму</w:t>
      </w:r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  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</w:rPr>
      </w:pPr>
      <w:r w:rsidRPr="00463461">
        <w:rPr>
          <w:rFonts w:ascii="Times New Roman" w:eastAsia="Calibri" w:hAnsi="Times New Roman" w:cs="Times New Roman"/>
          <w:i/>
          <w:sz w:val="48"/>
          <w:szCs w:val="48"/>
        </w:rPr>
        <w:t>П</w:t>
      </w:r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’</w:t>
      </w:r>
      <w:proofErr w:type="spellStart"/>
      <w:r w:rsidRPr="00463461">
        <w:rPr>
          <w:rFonts w:ascii="Times New Roman" w:eastAsia="Calibri" w:hAnsi="Times New Roman" w:cs="Times New Roman"/>
          <w:i/>
          <w:sz w:val="48"/>
          <w:szCs w:val="48"/>
        </w:rPr>
        <w:t>ядицької</w:t>
      </w:r>
      <w:proofErr w:type="spellEnd"/>
      <w:r w:rsidRPr="00463461">
        <w:rPr>
          <w:rFonts w:ascii="Times New Roman" w:eastAsia="Calibri" w:hAnsi="Times New Roman" w:cs="Times New Roman"/>
          <w:i/>
          <w:sz w:val="48"/>
          <w:szCs w:val="48"/>
        </w:rPr>
        <w:t xml:space="preserve"> ОТГ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8"/>
          <w:szCs w:val="48"/>
          <w:lang w:val="ru-RU"/>
        </w:rPr>
      </w:pPr>
      <w:r>
        <w:rPr>
          <w:rFonts w:ascii="Times New Roman" w:eastAsia="Calibri" w:hAnsi="Times New Roman" w:cs="Times New Roman"/>
          <w:i/>
          <w:sz w:val="48"/>
          <w:szCs w:val="48"/>
          <w:lang w:val="ru-RU"/>
        </w:rPr>
        <w:t xml:space="preserve">на  2020-2022 </w:t>
      </w:r>
      <w:proofErr w:type="spellStart"/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рр</w:t>
      </w:r>
      <w:proofErr w:type="spellEnd"/>
      <w:r w:rsidRPr="00463461">
        <w:rPr>
          <w:rFonts w:ascii="Times New Roman" w:eastAsia="Calibri" w:hAnsi="Times New Roman" w:cs="Times New Roman"/>
          <w:i/>
          <w:sz w:val="48"/>
          <w:szCs w:val="48"/>
          <w:lang w:val="ru-RU"/>
        </w:rPr>
        <w:t>.</w:t>
      </w: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</w:p>
    <w:p w:rsidR="00463461" w:rsidRPr="00463461" w:rsidRDefault="001C50BB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Головний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розробник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463461"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ідділ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63461">
        <w:rPr>
          <w:rFonts w:ascii="Times New Roman" w:eastAsia="Calibri" w:hAnsi="Times New Roman" w:cs="Times New Roman"/>
          <w:sz w:val="28"/>
          <w:szCs w:val="28"/>
        </w:rPr>
        <w:t>освіти,</w:t>
      </w:r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культури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, молоді та спорту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Іванна Рудик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</w:pPr>
      <w:proofErr w:type="spellStart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Керівник</w:t>
      </w:r>
      <w:proofErr w:type="spellEnd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 </w:t>
      </w:r>
      <w:proofErr w:type="spellStart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програми</w:t>
      </w:r>
      <w:proofErr w:type="spellEnd"/>
      <w:r w:rsidRPr="0046346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аступник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 ОТГ   </w:t>
      </w:r>
      <w:r w:rsidRPr="00463461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</w:t>
      </w:r>
      <w:r w:rsidRPr="00463461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          </w:t>
      </w:r>
      <w:r w:rsidRPr="00463461">
        <w:rPr>
          <w:rFonts w:ascii="Times New Roman" w:eastAsia="Calibri" w:hAnsi="Times New Roman" w:cs="Times New Roman"/>
          <w:i/>
          <w:sz w:val="28"/>
          <w:szCs w:val="28"/>
        </w:rPr>
        <w:t xml:space="preserve">   </w:t>
      </w:r>
      <w:r w:rsidRPr="00463461">
        <w:rPr>
          <w:rFonts w:ascii="Times New Roman" w:eastAsia="Calibri" w:hAnsi="Times New Roman" w:cs="Times New Roman"/>
          <w:sz w:val="28"/>
          <w:szCs w:val="28"/>
        </w:rPr>
        <w:t>Олег Буда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63461">
        <w:rPr>
          <w:rFonts w:ascii="Times New Roman" w:eastAsia="Calibri" w:hAnsi="Times New Roman" w:cs="Times New Roman"/>
          <w:b/>
          <w:sz w:val="28"/>
          <w:szCs w:val="28"/>
        </w:rPr>
        <w:t>ПОГОДЖЕНО</w:t>
      </w: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керівник апарату                                                                  Лариса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Костишин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начальник фінансового відділу                                           Ольга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Роїк</w:t>
      </w:r>
      <w:proofErr w:type="spellEnd"/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3461" w:rsidRPr="00463461" w:rsidRDefault="00463461" w:rsidP="004634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3461">
        <w:rPr>
          <w:rFonts w:ascii="Times New Roman" w:eastAsia="Calibri" w:hAnsi="Times New Roman" w:cs="Times New Roman"/>
          <w:sz w:val="28"/>
          <w:szCs w:val="28"/>
        </w:rPr>
        <w:t xml:space="preserve">головний бухгалтер                                                              Ганна </w:t>
      </w:r>
      <w:proofErr w:type="spellStart"/>
      <w:r w:rsidRPr="00463461">
        <w:rPr>
          <w:rFonts w:ascii="Times New Roman" w:eastAsia="Calibri" w:hAnsi="Times New Roman" w:cs="Times New Roman"/>
          <w:sz w:val="28"/>
          <w:szCs w:val="28"/>
        </w:rPr>
        <w:t>Приступа</w:t>
      </w:r>
      <w:proofErr w:type="spellEnd"/>
    </w:p>
    <w:p w:rsid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сесії</w:t>
      </w:r>
      <w:r w:rsidR="007F35A5"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F35A5" w:rsidRPr="00463461" w:rsidRDefault="00463461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ядицької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</w:t>
      </w:r>
      <w:r w:rsidR="007F35A5" w:rsidRPr="007F3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 w:rsidRPr="000D78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ОТГ</w:t>
      </w:r>
    </w:p>
    <w:p w:rsidR="007F35A5" w:rsidRPr="004920FC" w:rsidRDefault="004920FC" w:rsidP="007F35A5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12.12.2019</w:t>
      </w:r>
      <w:r w:rsidR="004634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929-XXIV/2019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ПАСПОРТ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Програми розвитку тури</w:t>
      </w:r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зму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</w:t>
      </w:r>
      <w:r w:rsidRPr="000D7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’</w:t>
      </w:r>
      <w:proofErr w:type="spellStart"/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ядицької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ОТГ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463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на 2020-2022 </w:t>
      </w:r>
      <w:r w:rsidRPr="007F35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роки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670"/>
        <w:gridCol w:w="6420"/>
      </w:tblGrid>
      <w:tr w:rsidR="007F35A5" w:rsidRPr="007F35A5" w:rsidTr="007F35A5">
        <w:trPr>
          <w:trHeight w:val="855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463461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Програма розвитку туризму </w:t>
            </w:r>
            <w:r w:rsidR="007F35A5" w:rsidRPr="000D78A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 </w:t>
            </w:r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7F35A5" w:rsidRPr="000D78A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ядицької</w:t>
            </w:r>
            <w:proofErr w:type="spellEnd"/>
            <w:r w:rsid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ОТГ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Підстави для розробки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numPr>
                <w:ilvl w:val="0"/>
                <w:numId w:val="5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Закон України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“Про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місцеве самоврядування в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Україні”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7F35A5" w:rsidP="007F35A5">
            <w:pPr>
              <w:numPr>
                <w:ilvl w:val="0"/>
                <w:numId w:val="6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Закон України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“Про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туризм”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7F35A5" w:rsidP="007F35A5">
            <w:pPr>
              <w:numPr>
                <w:ilvl w:val="0"/>
                <w:numId w:val="7"/>
              </w:numPr>
              <w:spacing w:after="0" w:line="240" w:lineRule="auto"/>
              <w:ind w:left="45" w:firstLine="31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46346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Стратегії розвитку </w:t>
            </w:r>
            <w:r w:rsidR="00463461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</w:t>
            </w:r>
            <w:r w:rsidR="00463461" w:rsidRPr="000D7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ядицької</w:t>
            </w:r>
            <w:proofErr w:type="spellEnd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об</w:t>
            </w:r>
            <w:r w:rsidR="00463461" w:rsidRPr="000D78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єднаної</w:t>
            </w:r>
            <w:proofErr w:type="spellEnd"/>
            <w:r w:rsidR="004634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територіальної громади до 2027 року</w:t>
            </w:r>
            <w:r w:rsidR="0046346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7F35A5" w:rsidP="00612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Замовник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FC6B6D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сільська рада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Головний розробник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FC6B6D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FC6B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ідділ освіти, культури, молоді та спорту </w:t>
            </w:r>
            <w:proofErr w:type="spellStart"/>
            <w:r w:rsidRPr="00FC6B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П’ядицької</w:t>
            </w:r>
            <w:proofErr w:type="spellEnd"/>
            <w:r w:rsidRPr="00FC6B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сільської ради ОТГ</w:t>
            </w:r>
            <w:r w:rsidRPr="00FC6B6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50BB" w:rsidRPr="0061250A" w:rsidRDefault="00E00612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8"/>
                <w:szCs w:val="28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61250A">
              <w:rPr>
                <w:rFonts w:ascii="Times New Roman" w:hAnsi="Times New Roman" w:cs="Times New Roman"/>
                <w:sz w:val="28"/>
                <w:szCs w:val="28"/>
              </w:rPr>
              <w:t>язків та інтеграції</w:t>
            </w:r>
            <w:r w:rsidR="0061250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1C50BB" w:rsidP="001C5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 освіти, культури, молоді та спорту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Основні цілі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7F35A5" w:rsidP="00FC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Формування комплексу заходів, спрямованих на р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озвиток туристичної галузі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; створення нових якісних туристичних продуктів, удосконалення 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туристичної інфраструктури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 ефективне використання  об’єктів історико-культурної спадщини; зростання рівня життя населення, збільшення туристичних потоків та забезпечення надходжень до бюджетів усіх рівнів; спри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яння економічному розвитку громади.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Основні завдання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FC6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туристичного пот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енціалу громади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створення конкурентоспромож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ного туристичного продукту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фор</w:t>
            </w:r>
            <w:r w:rsidR="00FC6B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му</w:t>
            </w:r>
            <w:r w:rsidR="001C50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вання позитивного іміджу ОТГ</w:t>
            </w: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Розділи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I. Загальні положення</w:t>
            </w: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II. Мета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 основні завдання </w:t>
            </w: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</w:t>
            </w: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III.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Механізми реалізації та фінансове забезпечення </w:t>
            </w:r>
            <w:r w:rsidR="00A14705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Програми </w:t>
            </w:r>
          </w:p>
          <w:p w:rsidR="00A14705" w:rsidRPr="007F35A5" w:rsidRDefault="007F35A5" w:rsidP="00A14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IV. </w:t>
            </w:r>
            <w:r w:rsidR="00A147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Очікувана ефективність виконання Програми</w:t>
            </w:r>
            <w:r w:rsidR="00A14705"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  <w:p w:rsidR="00A1470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V. Організація та контроль за виконання програми. </w:t>
            </w:r>
          </w:p>
          <w:p w:rsidR="00A14705" w:rsidRPr="00A14705" w:rsidRDefault="00A14705" w:rsidP="00A147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VI. </w:t>
            </w: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План заходів з реалізації</w:t>
            </w:r>
          </w:p>
          <w:p w:rsidR="007F35A5" w:rsidRPr="00A14705" w:rsidRDefault="00A14705" w:rsidP="00A1470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Програми розвитку туризму в П</w:t>
            </w:r>
            <w:r w:rsidRPr="000D78A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ядицькій</w:t>
            </w:r>
            <w:proofErr w:type="spellEnd"/>
            <w:r w:rsidRPr="00A147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ОТГ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Терміни реалізації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35A5" w:rsidRPr="007F35A5" w:rsidRDefault="001C50B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2020 - 2022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0346A4" w:rsidP="007F35A5">
            <w:pPr>
              <w:numPr>
                <w:ilvl w:val="0"/>
                <w:numId w:val="9"/>
              </w:numPr>
              <w:spacing w:after="0" w:line="240" w:lineRule="auto"/>
              <w:ind w:left="6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кошти місцевого бюджету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обласного бюджету;</w:t>
            </w:r>
          </w:p>
          <w:p w:rsidR="007F35A5" w:rsidRPr="007F35A5" w:rsidRDefault="007F35A5" w:rsidP="007F35A5">
            <w:pPr>
              <w:numPr>
                <w:ilvl w:val="0"/>
                <w:numId w:val="9"/>
              </w:numPr>
              <w:spacing w:after="0" w:line="240" w:lineRule="auto"/>
              <w:ind w:left="60"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кошти донорських організацій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Обсяги коштів</w:t>
            </w:r>
          </w:p>
          <w:p w:rsidR="007F35A5" w:rsidRDefault="001C50B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місцевого </w:t>
            </w:r>
            <w:r w:rsidR="007F35A5"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бюджету</w:t>
            </w:r>
          </w:p>
          <w:p w:rsid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E8223A" w:rsidRPr="00E8223A" w:rsidRDefault="00E8223A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2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EE7144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</w:t>
            </w:r>
            <w:r w:rsidR="007F3C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  <w:r w:rsidR="00E8223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грн.</w:t>
            </w:r>
          </w:p>
          <w:p w:rsidR="007F35A5" w:rsidRPr="007F35A5" w:rsidRDefault="00EE7144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2021</w:t>
            </w:r>
            <w:r w:rsidR="007F3C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 13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грн.</w:t>
            </w:r>
          </w:p>
          <w:p w:rsidR="007F35A5" w:rsidRDefault="00EE7144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</w:t>
            </w:r>
            <w:r w:rsidR="00E8223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 –</w:t>
            </w:r>
            <w:r w:rsidR="007F3C9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 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 грн.</w:t>
            </w:r>
          </w:p>
          <w:p w:rsidR="00E8223A" w:rsidRPr="007F35A5" w:rsidRDefault="00E8223A" w:rsidP="007F3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E8223A" w:rsidRDefault="007F3C9E" w:rsidP="001C5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</w:t>
            </w:r>
            <w:r w:rsidR="00E8223A" w:rsidRPr="00E8223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тис. грн.</w:t>
            </w:r>
          </w:p>
        </w:tc>
      </w:tr>
      <w:tr w:rsidR="007F35A5" w:rsidRPr="007F35A5" w:rsidTr="007F35A5"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Контроль за виконанням Програми</w:t>
            </w:r>
          </w:p>
        </w:tc>
        <w:tc>
          <w:tcPr>
            <w:tcW w:w="6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Контроль за виконанням заходів Програми здійснюють:</w:t>
            </w:r>
          </w:p>
          <w:p w:rsidR="007F35A5" w:rsidRPr="000D78A4" w:rsidRDefault="00EE7144" w:rsidP="00EE7144">
            <w:pPr>
              <w:tabs>
                <w:tab w:val="left" w:pos="4410"/>
              </w:tabs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 </w:t>
            </w:r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0D78A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ядицька</w:t>
            </w:r>
            <w:proofErr w:type="spellEnd"/>
            <w:r w:rsidRPr="00EE714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сільська рада ОТГ;</w:t>
            </w:r>
          </w:p>
          <w:p w:rsidR="0061250A" w:rsidRDefault="007F35A5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 освіти, культури,молоді та спору ;</w:t>
            </w:r>
          </w:p>
          <w:p w:rsidR="007F35A5" w:rsidRPr="007F35A5" w:rsidRDefault="0061250A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r w:rsidR="00EE7144" w:rsidRPr="00EE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постійна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комісія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питань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планування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податків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фінансів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бюджету та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соціально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–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економічного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EE7144" w:rsidRPr="00EE71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розвитку</w:t>
            </w:r>
            <w:proofErr w:type="spellEnd"/>
            <w:r w:rsidR="00EE7144" w:rsidRPr="00EE7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F35A5" w:rsidRPr="007F35A5" w:rsidRDefault="00EE7144" w:rsidP="007F35A5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виконавчий комітет сільської</w:t>
            </w:r>
            <w:r w:rsidR="007F35A5" w:rsidRPr="007F35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ради</w:t>
            </w:r>
            <w:r w:rsidR="001C50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</w:tbl>
    <w:p w:rsidR="007F35A5" w:rsidRPr="007F35A5" w:rsidRDefault="007F35A5" w:rsidP="007F35A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EE7144" w:rsidRPr="00EE7144" w:rsidRDefault="001C50BB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Розробник</w:t>
      </w:r>
      <w:proofErr w:type="spellEnd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="00EE7144"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E7144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ід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</w:rPr>
        <w:t>діл освіти, культури, молоді та спорту</w:t>
      </w:r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Іванна Рудик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Керівник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заступник </w:t>
      </w: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голови</w:t>
      </w:r>
      <w:proofErr w:type="spellEnd"/>
    </w:p>
    <w:p w:rsidR="00EE7144" w:rsidRPr="00EE7144" w:rsidRDefault="00EE7144" w:rsidP="00EE71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E7144">
        <w:rPr>
          <w:rFonts w:ascii="Times New Roman" w:eastAsia="Calibri" w:hAnsi="Times New Roman" w:cs="Times New Roman"/>
          <w:b/>
          <w:sz w:val="28"/>
          <w:szCs w:val="28"/>
        </w:rPr>
        <w:t>П’ядицької</w:t>
      </w:r>
      <w:proofErr w:type="spellEnd"/>
      <w:r w:rsidRPr="00EE7144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ОТГ   </w:t>
      </w:r>
      <w:r w:rsidRPr="00EE714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  </w:t>
      </w:r>
      <w:r w:rsidRPr="00EE7144">
        <w:rPr>
          <w:rFonts w:ascii="Times New Roman" w:eastAsia="Calibri" w:hAnsi="Times New Roman" w:cs="Times New Roman"/>
          <w:b/>
          <w:sz w:val="28"/>
          <w:szCs w:val="28"/>
        </w:rPr>
        <w:t>Олег Буда</w:t>
      </w:r>
    </w:p>
    <w:p w:rsid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Default="00A1470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C50BB" w:rsidRDefault="001C50BB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Default="00EE7144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7144" w:rsidRPr="00EE7144" w:rsidRDefault="00EE7144" w:rsidP="00153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7144">
        <w:rPr>
          <w:rFonts w:ascii="Times New Roman" w:eastAsia="Calibri" w:hAnsi="Times New Roman" w:cs="Times New Roman"/>
          <w:b/>
          <w:sz w:val="32"/>
          <w:szCs w:val="32"/>
        </w:rPr>
        <w:t>І. ЗАГАЛЬНІ  ПОЛОЖЕННЯ</w:t>
      </w:r>
    </w:p>
    <w:p w:rsidR="00EE7144" w:rsidRPr="007F35A5" w:rsidRDefault="00EE7144" w:rsidP="0015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Туристична галузь має велике значення для розвитку економіки та соціальної сфери громади. Пріоритетний напрям розвитку </w:t>
      </w:r>
      <w:proofErr w:type="spellStart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в’їздного</w:t>
      </w:r>
      <w:proofErr w:type="spellEnd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та внутрішнього туризму є важливим чинником утворення додаткових робочих місць та підвищення авторитету </w:t>
      </w:r>
      <w:proofErr w:type="spellStart"/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П</w:t>
      </w:r>
      <w:r w:rsidR="005E666D" w:rsidRPr="000D78A4">
        <w:rPr>
          <w:rFonts w:ascii="Times New Roman" w:eastAsia="Times New Roman" w:hAnsi="Times New Roman" w:cs="Times New Roman"/>
          <w:sz w:val="29"/>
          <w:szCs w:val="29"/>
          <w:lang w:eastAsia="uk-UA"/>
        </w:rPr>
        <w:t>’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ядицької</w:t>
      </w:r>
      <w:proofErr w:type="spellEnd"/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ОТГ 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 області.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Розвиток туристичної галузі в громаді істотно вплине на такі сектори економіки, як транспорт, торгівля, зв’язок, будівництво, сільське господарство і є одним з перспективних напрямків структурної перебудови економіки. У свою чергу важливими факторами розвитку туристичної галузі є природно-рекреаційний та істо</w:t>
      </w:r>
      <w:r w:rsidR="001C50BB">
        <w:rPr>
          <w:rFonts w:ascii="Times New Roman" w:eastAsia="Times New Roman" w:hAnsi="Times New Roman" w:cs="Times New Roman"/>
          <w:sz w:val="29"/>
          <w:szCs w:val="29"/>
          <w:lang w:eastAsia="uk-UA"/>
        </w:rPr>
        <w:t>рико-культурний потенціал громади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Во</w:t>
      </w:r>
      <w:r w:rsidR="005E666D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дночас розвиток туризму в громаді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стримується такими факторами, як: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відсутністю відповідних об’єктів для розвитку туристичної діяльності, підприємств готельного господарства;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відсутністю інноваційних проектів та наукових досліджень з питань розвитку перспективних напрямків туризму;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недостатністю рівня розвитку інформаційної інфраструктури;</w:t>
      </w:r>
    </w:p>
    <w:p w:rsidR="00EE7144" w:rsidRPr="0015367C" w:rsidRDefault="00EE7144" w:rsidP="0015367C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недосконалістю бази даних стосовно об’єктів туристичної сфери.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Ця програма покликана стимулювати ефективне вико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ристання наявних ресурсів об</w:t>
      </w:r>
      <w:r w:rsidR="00F24D11" w:rsidRPr="000D78A4">
        <w:rPr>
          <w:rFonts w:ascii="Times New Roman" w:eastAsia="Times New Roman" w:hAnsi="Times New Roman" w:cs="Times New Roman"/>
          <w:sz w:val="29"/>
          <w:szCs w:val="29"/>
          <w:lang w:eastAsia="uk-UA"/>
        </w:rPr>
        <w:t>’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єднаної територіальної громади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, підвищити рівень міжгалузевого співробітництва, стимулювати розвиток ринкових відносин у туристичній сфері, визначити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перспективи розвитку туризму в </w:t>
      </w:r>
      <w:proofErr w:type="spellStart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П</w:t>
      </w:r>
      <w:r w:rsidR="00F24D11" w:rsidRPr="000D78A4">
        <w:rPr>
          <w:rFonts w:ascii="Times New Roman" w:eastAsia="Times New Roman" w:hAnsi="Times New Roman" w:cs="Times New Roman"/>
          <w:sz w:val="29"/>
          <w:szCs w:val="29"/>
          <w:lang w:eastAsia="uk-UA"/>
        </w:rPr>
        <w:t>’</w:t>
      </w:r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ядицькій</w:t>
      </w:r>
      <w:proofErr w:type="spellEnd"/>
      <w:r w:rsidR="00F24D11"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ОТГ </w:t>
      </w: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на основі аналізу його сучасного стану.</w:t>
      </w:r>
    </w:p>
    <w:p w:rsidR="00EE7144" w:rsidRPr="0015367C" w:rsidRDefault="00EE7144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Програмою передбачається здійснення комплексу заходів щодо удосконалення системи управління туристичною галуззю, створення умов для нарощування обсягів надання туристичних послуг за рахунок розширеного </w:t>
      </w:r>
      <w:proofErr w:type="spellStart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>в’їздного</w:t>
      </w:r>
      <w:proofErr w:type="spellEnd"/>
      <w:r w:rsidRPr="0015367C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 та внутрішнього туризму, здійснення заходів щодо підтримки рекламно-інформаційної діяльності, розроблення інноваційних проектів з питань розвитку перспективних видів туризму.</w:t>
      </w:r>
    </w:p>
    <w:p w:rsidR="007F35A5" w:rsidRPr="007F35A5" w:rsidRDefault="007F35A5" w:rsidP="001536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</w:p>
    <w:p w:rsidR="007F35A5" w:rsidRPr="007F35A5" w:rsidRDefault="007F35A5" w:rsidP="0015367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Default="00F24D11" w:rsidP="0015367C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ІІ. М</w:t>
      </w:r>
      <w:r w:rsidR="001C50BB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ЕТА ТА ОСНОВНІ ЗАВДА</w:t>
      </w:r>
      <w:r w:rsid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ННЯ ПРОГРАМИ</w:t>
      </w:r>
    </w:p>
    <w:p w:rsidR="0015367C" w:rsidRPr="0015367C" w:rsidRDefault="0015367C" w:rsidP="0015367C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Основною метою Програми є створення конкурентно-спроможного туристичного продукту, здатного максимально задовольнити потреби населення ОТГ, забезпечення на цій основі комплексного розвитку громади за умови збереження екологічної рівноваги та історико-культурної спадщини. Оптимізація використання туристичних ресурсів, подальше формування туристичного продукту, забезпечення зростання надходжень до бюджету, сприяння соціально-економічному розвитку громади.</w:t>
      </w:r>
    </w:p>
    <w:p w:rsidR="0015367C" w:rsidRDefault="0015367C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завданнями Програми є: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забезпечення сталого розвитку туристичної галузі в П</w:t>
      </w:r>
      <w:r w:rsidRPr="000D78A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ядицькій</w:t>
      </w:r>
      <w:proofErr w:type="spellEnd"/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ОТГ;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життя громадян і створення додаткових робочих місць;</w:t>
      </w:r>
    </w:p>
    <w:p w:rsidR="00F24D11" w:rsidRPr="001C50BB" w:rsidRDefault="00F24D11" w:rsidP="001C50BB">
      <w:pPr>
        <w:pStyle w:val="a3"/>
        <w:numPr>
          <w:ilvl w:val="0"/>
          <w:numId w:val="11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50B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популяризація історії та культури краю.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Програмою визначаються такі напрямки розвитку туризму: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та зміцнення матеріальної бази туризму;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ефективне використання рекреаційних ресурсів, об’єктів історико-культурної спадщини та необхідність їх збереження;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 рекламно-інформаційної підтримки розвитку галузі;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відтворення народних традицій та ремесел.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F24D11" w:rsidRPr="00F24D11" w:rsidRDefault="00F24D11" w:rsidP="001536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І</w:t>
      </w:r>
      <w:r w:rsidRPr="0015367C">
        <w:rPr>
          <w:rFonts w:ascii="Times New Roman" w:eastAsia="Calibri" w:hAnsi="Times New Roman" w:cs="Times New Roman"/>
          <w:b/>
          <w:sz w:val="32"/>
          <w:szCs w:val="32"/>
          <w:lang w:val="en-US"/>
        </w:rPr>
        <w:t>II</w:t>
      </w:r>
      <w:r w:rsidRPr="00F24D11">
        <w:rPr>
          <w:rFonts w:ascii="Times New Roman" w:eastAsia="Calibri" w:hAnsi="Times New Roman" w:cs="Times New Roman"/>
          <w:b/>
          <w:sz w:val="32"/>
          <w:szCs w:val="32"/>
          <w:lang w:val="ru-RU"/>
        </w:rPr>
        <w:t>.  МЕХАНІЗМ  РЕАЛІЗАЦІЇ  ТА ФІНАНСОВЕ ЗАБЕЗПЕЧЕННЯ ПРОГРАМИ</w:t>
      </w:r>
    </w:p>
    <w:p w:rsidR="00F24D11" w:rsidRPr="00F24D11" w:rsidRDefault="00F24D11" w:rsidP="001536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F24D11" w:rsidRPr="00F24D11" w:rsidRDefault="0015367C" w:rsidP="001536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Заходи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рограми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реалізуються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рахунок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коштів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місцев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у</w:t>
      </w:r>
      <w:r w:rsidR="00F24D11"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орган</w:t>
      </w:r>
      <w:r w:rsidR="00F24D11" w:rsidRPr="00F24D11">
        <w:rPr>
          <w:rFonts w:ascii="Times New Roman" w:eastAsia="Calibri" w:hAnsi="Times New Roman" w:cs="Times New Roman"/>
          <w:sz w:val="28"/>
          <w:szCs w:val="28"/>
        </w:rPr>
        <w:t>о</w:t>
      </w:r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  </w:t>
      </w:r>
      <w:proofErr w:type="spellStart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>місцевого</w:t>
      </w:r>
      <w:proofErr w:type="spellEnd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1C50BB">
        <w:rPr>
          <w:rFonts w:ascii="Times New Roman" w:eastAsia="Calibri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="00F24D11" w:rsidRPr="00F24D11">
        <w:rPr>
          <w:rFonts w:ascii="Times New Roman" w:eastAsia="Calibri" w:hAnsi="Times New Roman" w:cs="Times New Roman"/>
          <w:sz w:val="28"/>
          <w:szCs w:val="28"/>
        </w:rPr>
        <w:t>,</w:t>
      </w:r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також передбачає залучення позабюджетних коштів інвесторі</w:t>
      </w:r>
      <w:proofErr w:type="gramStart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меценат</w:t>
      </w:r>
      <w:proofErr w:type="gramEnd"/>
      <w:r w:rsidR="00F24D11" w:rsidRPr="00F24D11">
        <w:rPr>
          <w:rFonts w:ascii="Times New Roman" w:eastAsia="Times New Roman" w:hAnsi="Times New Roman" w:cs="Times New Roman"/>
          <w:sz w:val="28"/>
          <w:szCs w:val="28"/>
          <w:lang w:eastAsia="ru-RU"/>
        </w:rPr>
        <w:t>ів, громадських фондів, інших юридичних і фізичних осіб, що не суперечить чинному законодавству України.</w:t>
      </w:r>
    </w:p>
    <w:p w:rsidR="00F24D11" w:rsidRPr="00F24D11" w:rsidRDefault="00F24D11" w:rsidP="001536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D11">
        <w:rPr>
          <w:rFonts w:ascii="Times New Roman" w:eastAsia="Calibri" w:hAnsi="Times New Roman" w:cs="Times New Roman"/>
          <w:sz w:val="28"/>
          <w:szCs w:val="28"/>
        </w:rPr>
        <w:t>Бюджетні призначення для реалізації заходів програми передбачаються щорічно при формуванні місцевого бюджету, виходячи із можливостей його дохідної частини, та інших джерел фінансування, не заборонених законодавством.</w:t>
      </w:r>
    </w:p>
    <w:p w:rsidR="00F24D11" w:rsidRPr="00F24D11" w:rsidRDefault="00F24D11" w:rsidP="001536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24D1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передбачено</w:t>
      </w:r>
      <w:proofErr w:type="spellEnd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</w:t>
      </w:r>
      <w:proofErr w:type="spellStart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використати</w:t>
      </w:r>
      <w:proofErr w:type="spellEnd"/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 44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тис</w:t>
      </w:r>
      <w:proofErr w:type="gram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.</w:t>
      </w:r>
      <w:proofErr w:type="gram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</w:t>
      </w:r>
      <w:proofErr w:type="spellStart"/>
      <w:proofErr w:type="gram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г</w:t>
      </w:r>
      <w:proofErr w:type="gram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рн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., в  тому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числі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з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місцевих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бюджетів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  -  </w:t>
      </w:r>
      <w:r w:rsidR="007F3C9E">
        <w:rPr>
          <w:rFonts w:ascii="Times New Roman" w:eastAsia="Calibri" w:hAnsi="Times New Roman" w:cs="Times New Roman"/>
          <w:i/>
          <w:sz w:val="28"/>
          <w:szCs w:val="28"/>
          <w:u w:val="single"/>
        </w:rPr>
        <w:t>44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</w:t>
      </w:r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 xml:space="preserve">тис. </w:t>
      </w:r>
      <w:proofErr w:type="spellStart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грн</w:t>
      </w:r>
      <w:proofErr w:type="spellEnd"/>
      <w:r w:rsidRPr="00F24D11">
        <w:rPr>
          <w:rFonts w:ascii="Times New Roman" w:eastAsia="Calibri" w:hAnsi="Times New Roman" w:cs="Times New Roman"/>
          <w:i/>
          <w:sz w:val="28"/>
          <w:szCs w:val="28"/>
          <w:u w:val="single"/>
          <w:lang w:val="ru-RU"/>
        </w:rPr>
        <w:t>.</w:t>
      </w:r>
      <w:r w:rsidRPr="00F24D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15367C" w:rsidRDefault="0015367C" w:rsidP="00B168DE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15367C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ІV. ОЧІКУВАНА ЕФЕКТИВНІСТЬ ВИКОНАННЯ ПРОГРАМИ</w:t>
      </w:r>
    </w:p>
    <w:p w:rsidR="001C50BB" w:rsidRPr="00B168DE" w:rsidRDefault="001C50BB" w:rsidP="00B168DE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зазначених завдань та напрямк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ів дозволить покращити у П</w:t>
      </w:r>
      <w:r w:rsidR="0015367C" w:rsidRPr="000D78A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ядицькій</w:t>
      </w:r>
      <w:proofErr w:type="spellEnd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 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роботу з туризму.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Завдяки туристичній галузі, як виду економічної діяльності, здійснюватиметься ефективне та раціональне використання  природно-заповідних територій місцевого значення та об’єктів   історико-культурної спадщини з одночасним їх збереженням і відновленням.</w:t>
      </w:r>
    </w:p>
    <w:p w:rsidR="0015367C" w:rsidRDefault="00F24D11" w:rsidP="0015367C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Програми забезпечить: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впорядкування використання туристичних ресурсів;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доступності туристичних послуг для всіх категорій населення;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позити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вного туристичного іміджу громади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збереження та раціонального використання цінних туристичних ресурсів;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привабливості та пристосованості до потреб туризму об’єктів історико-культурної спадщини;</w:t>
      </w:r>
    </w:p>
    <w:p w:rsidR="00F24D11" w:rsidRP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підтримка народних промислів та ремесел;  </w:t>
      </w:r>
    </w:p>
    <w:p w:rsidR="0015367C" w:rsidRDefault="00F24D11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упорядкування інформаційного простору;</w:t>
      </w:r>
    </w:p>
    <w:p w:rsidR="00951EDA" w:rsidRPr="0015367C" w:rsidRDefault="00951EDA" w:rsidP="0015367C">
      <w:pPr>
        <w:pStyle w:val="a3"/>
        <w:numPr>
          <w:ilvl w:val="0"/>
          <w:numId w:val="10"/>
        </w:num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збільшення надходжень до бюджету.</w:t>
      </w:r>
    </w:p>
    <w:p w:rsidR="00F24D11" w:rsidRPr="0015367C" w:rsidRDefault="00F24D11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C50BB" w:rsidRDefault="001C50BB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1C50BB" w:rsidRDefault="001C50BB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</w:p>
    <w:p w:rsidR="00F24D11" w:rsidRPr="004B3B9D" w:rsidRDefault="000D3449" w:rsidP="004B3B9D">
      <w:pPr>
        <w:shd w:val="clear" w:color="auto" w:fill="FFFFFF" w:themeFill="background1"/>
        <w:spacing w:after="0" w:line="305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</w:pPr>
      <w:r w:rsidRPr="004B3B9D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 xml:space="preserve">V. ОРГАНІЗАЦІЯ ТА КОНТРОЛЬ ЗА ВИКОНАННЯ </w:t>
      </w:r>
      <w:r w:rsidR="004B3B9D" w:rsidRPr="004B3B9D">
        <w:rPr>
          <w:rFonts w:ascii="Times New Roman" w:eastAsia="Times New Roman" w:hAnsi="Times New Roman" w:cs="Times New Roman"/>
          <w:b/>
          <w:bCs/>
          <w:sz w:val="32"/>
          <w:szCs w:val="32"/>
          <w:lang w:eastAsia="uk-UA"/>
        </w:rPr>
        <w:t>ПРОГРАМИ</w:t>
      </w:r>
    </w:p>
    <w:p w:rsidR="004B3B9D" w:rsidRPr="0015367C" w:rsidRDefault="004B3B9D" w:rsidP="0015367C">
      <w:pPr>
        <w:shd w:val="clear" w:color="auto" w:fill="FFFFFF" w:themeFill="background1"/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4D11" w:rsidRPr="0015367C" w:rsidRDefault="00F24D11" w:rsidP="000D3449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Структурні підрозділи </w:t>
      </w:r>
      <w:proofErr w:type="spellStart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51EDA" w:rsidRPr="000D78A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ядицької</w:t>
      </w:r>
      <w:proofErr w:type="spellEnd"/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 ОТГ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установи і організації залучені до виконання Програми, забезпечують організацію її виконання та щороку інформують відділ </w:t>
      </w:r>
      <w:r w:rsidR="00951EDA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освіти, культури, молоді та спорту 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хід її реалізації.</w:t>
      </w:r>
    </w:p>
    <w:p w:rsidR="007F35A5" w:rsidRPr="00A14705" w:rsidRDefault="00F24D11" w:rsidP="00A14705">
      <w:pPr>
        <w:shd w:val="clear" w:color="auto" w:fill="FFFFFF" w:themeFill="background1"/>
        <w:spacing w:after="0" w:line="30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Координацію діяльності установ і організацій, залучених до виконання Програми, здійснює відділ 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освіти, культури, молоді та спорту про хід її реалізації,</w:t>
      </w:r>
      <w:r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який щороку до 1 грудня інформує </w:t>
      </w:r>
      <w:proofErr w:type="spellStart"/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15367C" w:rsidRPr="000D78A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>ядицьку</w:t>
      </w:r>
      <w:proofErr w:type="spellEnd"/>
      <w:r w:rsidR="0015367C" w:rsidRPr="00153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сільську раду ОТГ </w:t>
      </w:r>
      <w:r w:rsidR="00A1470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її виконання.</w:t>
      </w:r>
    </w:p>
    <w:p w:rsidR="007F35A5" w:rsidRPr="007D6CDB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</w:p>
    <w:p w:rsidR="007F35A5" w:rsidRPr="007D6CDB" w:rsidRDefault="007D6CDB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uk-UA"/>
        </w:rPr>
      </w:pPr>
      <w:r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VI</w:t>
      </w:r>
      <w:r w:rsidR="007F35A5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. План заходів з реалізації</w:t>
      </w:r>
    </w:p>
    <w:p w:rsidR="007F35A5" w:rsidRPr="007D6CDB" w:rsidRDefault="007F35A5" w:rsidP="007D6C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</w:pPr>
      <w:r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Програми розви</w:t>
      </w:r>
      <w:r w:rsidR="007D6CDB" w:rsidRP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тку туризму в П</w:t>
      </w:r>
      <w:r w:rsidR="007D6CDB" w:rsidRPr="000D78A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ru-RU" w:eastAsia="uk-UA"/>
        </w:rPr>
        <w:t>’</w:t>
      </w:r>
      <w:proofErr w:type="spellStart"/>
      <w:r w:rsid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ядицькій</w:t>
      </w:r>
      <w:proofErr w:type="spellEnd"/>
      <w:r w:rsidR="007D6C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 ОТГ</w:t>
      </w:r>
    </w:p>
    <w:p w:rsidR="007F35A5" w:rsidRPr="007F35A5" w:rsidRDefault="007F35A5" w:rsidP="007F3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4"/>
        <w:gridCol w:w="2628"/>
        <w:gridCol w:w="1917"/>
        <w:gridCol w:w="1201"/>
        <w:gridCol w:w="1824"/>
        <w:gridCol w:w="1731"/>
      </w:tblGrid>
      <w:tr w:rsidR="007F35A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Термін виконання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Очікуваний результат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Джерела та обсяг фінансування,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тис.грн</w:t>
            </w:r>
            <w:proofErr w:type="spellEnd"/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Створення, облаштування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туристично-</w:t>
            </w:r>
            <w:proofErr w:type="spellEnd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екскурсійних маршрутів, їх паспортизація, </w:t>
            </w:r>
            <w:proofErr w:type="spellStart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знакування</w:t>
            </w:r>
            <w:proofErr w:type="spellEnd"/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7F35A5"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 придбання інвентарю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Pr="0061250A" w:rsidRDefault="00B168DE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E00612" w:rsidP="0061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 та інтеграції</w:t>
            </w:r>
            <w:r w:rsidR="006125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7F35A5" w:rsidRPr="007F35A5" w:rsidRDefault="00646E30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827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</w:t>
            </w:r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туристичної привабливості об</w:t>
            </w:r>
            <w:r w:rsidR="00646E30" w:rsidRPr="000D7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’</w:t>
            </w:r>
            <w:proofErr w:type="spellStart"/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єднаної</w:t>
            </w:r>
            <w:proofErr w:type="spellEnd"/>
            <w:r w:rsidR="00646E3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територіальної громади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8DE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FD4E6C" w:rsidRDefault="00FD4E6C" w:rsidP="00FD4E6C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D4E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7A3267">
        <w:trPr>
          <w:trHeight w:val="2348"/>
        </w:trPr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Організація фестивалів та тематичних ярмарок, придбання, виготовлення  дерев'яних тимчасових споруд, обладнання, матеріалів для їх проведення.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CDB" w:rsidRPr="0061250A" w:rsidRDefault="007D6CDB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02966" w:rsidRPr="0061250A" w:rsidRDefault="00302966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7F35A5" w:rsidRPr="0061250A" w:rsidRDefault="00E00612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 та інтеграції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D6CDB" w:rsidRDefault="007D6CDB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Забезпечення упорядкованості виставкових заходів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2966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– 15,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- 10,0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 - 10,0</w:t>
            </w:r>
          </w:p>
          <w:p w:rsidR="007F35A5" w:rsidRPr="007F35A5" w:rsidRDefault="007F35A5" w:rsidP="007A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168DE" w:rsidRDefault="00B168D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</w:t>
            </w:r>
            <w:r w:rsidR="00FD4E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готовлення, розробка, придбання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поліграфічної,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рекламно-інфор-маційної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туристичної, сувенірної продукц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ії  про можливості </w:t>
            </w:r>
            <w:proofErr w:type="spellStart"/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302966" w:rsidRPr="000D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ядицької</w:t>
            </w:r>
            <w:proofErr w:type="spellEnd"/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ОТГ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61250A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61250A" w:rsidRDefault="00E00612" w:rsidP="00E0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 та інтеграції</w:t>
            </w:r>
            <w:r w:rsidR="0061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2966" w:rsidRPr="0061250A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6125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61250A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02966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Промоція ОТГ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168DE" w:rsidRDefault="00B168DE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302966" w:rsidRPr="007F35A5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Pr="007F35A5" w:rsidRDefault="007A3267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–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302966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302966" w:rsidRPr="007F35A5" w:rsidRDefault="007A3267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302966" w:rsidRPr="007F35A5" w:rsidRDefault="007A3267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 - 1</w:t>
            </w:r>
            <w:r w:rsidR="0030296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7F35A5" w:rsidRPr="007F35A5" w:rsidRDefault="007F35A5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F35A5" w:rsidRPr="007F35A5" w:rsidTr="007A3267">
        <w:trPr>
          <w:trHeight w:val="2481"/>
        </w:trPr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ганізація та проведення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конкурсів (на кращу тематичну екскурсію, на кращу національну кухню, на кращу розважальну програму</w:t>
            </w:r>
            <w:r w:rsidR="0087563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).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A3267" w:rsidRDefault="007F35A5" w:rsidP="007A32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563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875635" w:rsidRDefault="007F3C9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Навчання гідів-екскурсоводів, підготовка, перепідготовка та підвищення кваліфікації кадрів у сфері туризму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02966" w:rsidRDefault="00302966" w:rsidP="00302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87563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надання послуг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та встановлення вказівників до осно</w:t>
            </w:r>
            <w:r w:rsidR="003602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вних туристично-екскурсійних об</w:t>
            </w:r>
            <w:r w:rsidR="00360240" w:rsidRPr="000D7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єктів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санітарн</w:t>
            </w:r>
            <w:r w:rsidR="007A32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их місць, закладів харчування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інформаційного стенду-карти</w:t>
            </w: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0D78A4" w:rsidRDefault="00E00612" w:rsidP="00E00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 та інтеграції</w:t>
            </w:r>
            <w:r w:rsidR="006125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0240" w:rsidRDefault="00360240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360240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Покращення туристичної привабли</w:t>
            </w:r>
            <w:r w:rsidR="004E6A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ості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267" w:rsidRDefault="007A3267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межах бюджетних призначень </w:t>
            </w:r>
          </w:p>
        </w:tc>
      </w:tr>
      <w:tr w:rsidR="00827F5E" w:rsidRPr="007F35A5" w:rsidTr="00302966"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262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341C7A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Підтримка народних промислів, створення творчих майстерень.</w:t>
            </w:r>
          </w:p>
          <w:p w:rsidR="00827F5E" w:rsidRPr="00341C7A" w:rsidRDefault="00827F5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Проведення виставок-ярмарків, семінарів за участі  майстрів народних ремесел</w:t>
            </w:r>
          </w:p>
          <w:p w:rsidR="00827F5E" w:rsidRPr="007F35A5" w:rsidRDefault="00827F5E" w:rsidP="007F35A5">
            <w:pPr>
              <w:spacing w:before="28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7A3267" w:rsidRDefault="007A3267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A3267" w:rsidRDefault="007A3267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Популяризація творчості майстрів</w:t>
            </w:r>
          </w:p>
        </w:tc>
        <w:tc>
          <w:tcPr>
            <w:tcW w:w="17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A3267" w:rsidP="00360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A3267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Розроб</w:t>
            </w:r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 та придбання картосхеми громади</w:t>
            </w: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для проведення пізнавальних заход</w:t>
            </w:r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ів (foot-</w:t>
            </w:r>
            <w:proofErr w:type="spellStart"/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квестів</w:t>
            </w:r>
            <w:proofErr w:type="spellEnd"/>
            <w:r w:rsidR="0036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велопрогуля</w:t>
            </w:r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нок</w:t>
            </w:r>
            <w:proofErr w:type="spellEnd"/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), також розробка карт  спортивного орієнтування.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E00612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язків та інтеграції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B16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C77F2A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Створення екскурсійно-пізнавальних маршрутів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A3267" w:rsidRPr="007F35A5" w:rsidRDefault="007F3C9E" w:rsidP="007A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7F35A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A3267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Формування </w:t>
            </w:r>
            <w:proofErr w:type="spellStart"/>
            <w:r w:rsidRPr="007F3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бренд</w:t>
            </w:r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інгу</w:t>
            </w:r>
            <w:proofErr w:type="spellEnd"/>
            <w:r w:rsidR="00C77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розробка логотипу громади.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61250A" w:rsidRDefault="00E00612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>Відділ фінансів, економіки, зовнішніх зв</w:t>
            </w:r>
            <w:r w:rsidRPr="000D78A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t xml:space="preserve">язків та </w:t>
            </w:r>
            <w:r w:rsidRPr="0061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інтеграції</w:t>
            </w:r>
          </w:p>
          <w:p w:rsidR="00C77F2A" w:rsidRDefault="00C77F2A" w:rsidP="00C77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</w:t>
            </w:r>
            <w:r w:rsidR="00C77F2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F35A5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F35A5" w:rsidRPr="007F35A5" w:rsidRDefault="007F35A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Збільшення туристичних потоків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6CDB" w:rsidRDefault="007D6CDB" w:rsidP="007D6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Міcцевий</w:t>
            </w:r>
            <w:proofErr w:type="spellEnd"/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джерела</w:t>
            </w: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2020р. - 2,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7D6CDB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7F35A5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2022р. - 2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</w:tc>
      </w:tr>
      <w:tr w:rsidR="00827F5E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Pr="007F35A5" w:rsidRDefault="00827F5E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Співпраця з краєзнавцями, громадськими організаціями та об’єднаннями, фондами, краєзнавцями, які займаються  створенням туристичного продукту та популяризацією туристично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-рекреаційного потенціалу громади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Залучення громадськості  до проблем розвитку території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827F5E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D6CDB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Pr="007F35A5" w:rsidRDefault="00827F5E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Розміщення в обласних та місцевих ЗМІ статей з популяризації внутрішнього туризму, істори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ко-культурної спадщини, </w:t>
            </w: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 сприяння забезпеченню їх відповідними матеріалами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Відділ освіти, культури, молоді та спорту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7D6CDB" w:rsidRPr="007F35A5" w:rsidRDefault="007D6CDB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B168D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2020-</w:t>
            </w:r>
            <w:r w:rsidR="007D6C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</w:t>
            </w:r>
            <w:r w:rsidR="007D6CDB"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CDB" w:rsidRDefault="007D6CDB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7F5E" w:rsidRPr="00341C7A" w:rsidRDefault="00827F5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1C7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Інформаційна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ідтримка розвитку туризму</w:t>
            </w:r>
          </w:p>
          <w:p w:rsidR="00827F5E" w:rsidRPr="007F35A5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7F5E" w:rsidRDefault="00827F5E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D6CDB" w:rsidRPr="007F35A5" w:rsidRDefault="007F3C9E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межах бюджетних призначень</w:t>
            </w:r>
          </w:p>
        </w:tc>
      </w:tr>
      <w:tr w:rsidR="00A14705" w:rsidRPr="007F35A5" w:rsidTr="00302966"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Pr="00A14705" w:rsidRDefault="00A14705" w:rsidP="007D6CDB">
            <w:pPr>
              <w:spacing w:before="285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A14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F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14705" w:rsidRDefault="00A14705" w:rsidP="007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4705" w:rsidRPr="007F35A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2020р. -</w:t>
            </w:r>
            <w:r w:rsidR="00E8223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F3C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7F35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  <w:p w:rsidR="00A14705" w:rsidRPr="007F35A5" w:rsidRDefault="007F3C9E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2021р. - 13</w:t>
            </w:r>
            <w:r w:rsidR="00A1470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2022р. - </w:t>
            </w:r>
            <w:r w:rsidR="007F3C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</w:t>
            </w:r>
          </w:p>
          <w:p w:rsidR="00A1470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14705" w:rsidRDefault="00A14705" w:rsidP="00A14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7F35A5" w:rsidRPr="007F35A5" w:rsidRDefault="007F35A5" w:rsidP="007F35A5">
      <w:pPr>
        <w:shd w:val="clear" w:color="auto" w:fill="FFFFFF"/>
        <w:spacing w:after="0" w:line="195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14705" w:rsidRPr="00A14705" w:rsidRDefault="00A14705" w:rsidP="00A14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В.о. начальника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відділу</w:t>
      </w:r>
      <w:proofErr w:type="spellEnd"/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освіти, </w:t>
      </w:r>
      <w:proofErr w:type="spellStart"/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культури</w:t>
      </w:r>
      <w:proofErr w:type="spellEnd"/>
    </w:p>
    <w:p w:rsidR="00A14705" w:rsidRPr="00A14705" w:rsidRDefault="00A14705" w:rsidP="00A147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4705">
        <w:rPr>
          <w:rFonts w:ascii="Times New Roman" w:eastAsia="Calibri" w:hAnsi="Times New Roman" w:cs="Times New Roman"/>
          <w:b/>
          <w:sz w:val="28"/>
          <w:szCs w:val="28"/>
        </w:rPr>
        <w:t>молоді та спорту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                       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   </w:t>
      </w:r>
      <w:r w:rsidRPr="00A1470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A1470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Іванна Рудик</w:t>
      </w:r>
    </w:p>
    <w:p w:rsidR="00716FF6" w:rsidRDefault="00716FF6"/>
    <w:sectPr w:rsidR="00716FF6" w:rsidSect="00114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71A8"/>
    <w:multiLevelType w:val="multilevel"/>
    <w:tmpl w:val="1690F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185C76"/>
    <w:multiLevelType w:val="multilevel"/>
    <w:tmpl w:val="D22C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527BE"/>
    <w:multiLevelType w:val="hybridMultilevel"/>
    <w:tmpl w:val="6BD680B6"/>
    <w:lvl w:ilvl="0" w:tplc="87B0E748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61676F24"/>
    <w:multiLevelType w:val="hybridMultilevel"/>
    <w:tmpl w:val="5E66CA4E"/>
    <w:lvl w:ilvl="0" w:tplc="5912852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F6A3F"/>
    <w:multiLevelType w:val="multilevel"/>
    <w:tmpl w:val="A110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3D7818"/>
    <w:multiLevelType w:val="hybridMultilevel"/>
    <w:tmpl w:val="7CEE53F4"/>
    <w:lvl w:ilvl="0" w:tplc="FA2CFD0C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1"/>
    <w:lvlOverride w:ilvl="0">
      <w:startOverride w:val="3"/>
    </w:lvlOverride>
  </w:num>
  <w:num w:numId="8">
    <w:abstractNumId w:val="1"/>
    <w:lvlOverride w:ilvl="0">
      <w:startOverride w:val="4"/>
    </w:lvlOverride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D1A"/>
    <w:rsid w:val="000346A4"/>
    <w:rsid w:val="000849D9"/>
    <w:rsid w:val="000D3449"/>
    <w:rsid w:val="000D78A4"/>
    <w:rsid w:val="001145AE"/>
    <w:rsid w:val="0015367C"/>
    <w:rsid w:val="001B42AF"/>
    <w:rsid w:val="001C50BB"/>
    <w:rsid w:val="00282C02"/>
    <w:rsid w:val="00302966"/>
    <w:rsid w:val="00360240"/>
    <w:rsid w:val="0041778C"/>
    <w:rsid w:val="0044767F"/>
    <w:rsid w:val="00463461"/>
    <w:rsid w:val="004920FC"/>
    <w:rsid w:val="004B175A"/>
    <w:rsid w:val="004B3B9D"/>
    <w:rsid w:val="004E6A9D"/>
    <w:rsid w:val="005C5E46"/>
    <w:rsid w:val="005E666D"/>
    <w:rsid w:val="005F2F50"/>
    <w:rsid w:val="0061250A"/>
    <w:rsid w:val="00646E30"/>
    <w:rsid w:val="006A62DA"/>
    <w:rsid w:val="006F3D1A"/>
    <w:rsid w:val="00716FF6"/>
    <w:rsid w:val="007A3267"/>
    <w:rsid w:val="007D6CDB"/>
    <w:rsid w:val="007F35A5"/>
    <w:rsid w:val="007F3C9E"/>
    <w:rsid w:val="00810D7D"/>
    <w:rsid w:val="00827F5E"/>
    <w:rsid w:val="00875635"/>
    <w:rsid w:val="00951EDA"/>
    <w:rsid w:val="00A14705"/>
    <w:rsid w:val="00B168DE"/>
    <w:rsid w:val="00C77F2A"/>
    <w:rsid w:val="00DD3CAE"/>
    <w:rsid w:val="00E00612"/>
    <w:rsid w:val="00E8223A"/>
    <w:rsid w:val="00E85F80"/>
    <w:rsid w:val="00EE7144"/>
    <w:rsid w:val="00F24D11"/>
    <w:rsid w:val="00F565CF"/>
    <w:rsid w:val="00FC6B6D"/>
    <w:rsid w:val="00FD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AE"/>
  </w:style>
  <w:style w:type="paragraph" w:styleId="1">
    <w:name w:val="heading 1"/>
    <w:basedOn w:val="a"/>
    <w:next w:val="a"/>
    <w:link w:val="10"/>
    <w:qFormat/>
    <w:rsid w:val="000D78A4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67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D4E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FD4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0D78A4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7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13444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</cp:lastModifiedBy>
  <cp:revision>6</cp:revision>
  <cp:lastPrinted>2019-12-17T11:41:00Z</cp:lastPrinted>
  <dcterms:created xsi:type="dcterms:W3CDTF">2019-12-12T13:08:00Z</dcterms:created>
  <dcterms:modified xsi:type="dcterms:W3CDTF">2019-12-17T11:43:00Z</dcterms:modified>
</cp:coreProperties>
</file>