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6A" w:rsidRPr="007F3A6A" w:rsidRDefault="007F3A6A" w:rsidP="007F3A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A6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9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A6A" w:rsidRPr="007F3A6A" w:rsidRDefault="007F3A6A" w:rsidP="007F3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A6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F3A6A" w:rsidRPr="007F3A6A" w:rsidRDefault="007F3A6A" w:rsidP="007F3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3A6A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7F3A6A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7F3A6A" w:rsidRPr="007F3A6A" w:rsidRDefault="007F3A6A" w:rsidP="007F3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A6A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7F3A6A" w:rsidRPr="007F3A6A" w:rsidRDefault="007F3A6A" w:rsidP="007F3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A6A">
        <w:rPr>
          <w:rFonts w:ascii="Times New Roman" w:hAnsi="Times New Roman" w:cs="Times New Roman"/>
          <w:b/>
          <w:sz w:val="28"/>
          <w:szCs w:val="28"/>
        </w:rPr>
        <w:t>П’ята сесія</w:t>
      </w:r>
    </w:p>
    <w:p w:rsidR="007F3A6A" w:rsidRPr="007F3A6A" w:rsidRDefault="007F3A6A" w:rsidP="007F3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A6A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F3A6A" w:rsidRPr="007F3A6A" w:rsidRDefault="007F3A6A" w:rsidP="007F3A6A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3A6A">
        <w:rPr>
          <w:rFonts w:ascii="Times New Roman" w:hAnsi="Times New Roman" w:cs="Times New Roman"/>
          <w:b/>
          <w:sz w:val="28"/>
          <w:szCs w:val="28"/>
        </w:rPr>
        <w:tab/>
      </w:r>
    </w:p>
    <w:p w:rsidR="007F3A6A" w:rsidRPr="007F3A6A" w:rsidRDefault="007F3A6A" w:rsidP="007F3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№287</w:t>
      </w:r>
      <w:r w:rsidRPr="007F3A6A">
        <w:rPr>
          <w:rFonts w:ascii="Times New Roman" w:hAnsi="Times New Roman" w:cs="Times New Roman"/>
          <w:sz w:val="28"/>
          <w:szCs w:val="28"/>
        </w:rPr>
        <w:t>-V/2021</w:t>
      </w:r>
    </w:p>
    <w:p w:rsidR="007F3A6A" w:rsidRDefault="007F3A6A" w:rsidP="007F3A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A6A">
        <w:rPr>
          <w:rFonts w:ascii="Times New Roman" w:hAnsi="Times New Roman" w:cs="Times New Roman"/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 w:rsidRPr="007F3A6A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7F3A6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F35A5" w:rsidRPr="007F3A6A" w:rsidRDefault="00B446A8" w:rsidP="007F3A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color w:val="000000"/>
          <w:szCs w:val="28"/>
          <w:lang w:eastAsia="uk-UA"/>
        </w:rPr>
        <w:t xml:space="preserve">                                                                                            </w:t>
      </w:r>
    </w:p>
    <w:p w:rsidR="007F35A5" w:rsidRPr="00A042A6" w:rsidRDefault="007F35A5" w:rsidP="00E85F80">
      <w:pPr>
        <w:shd w:val="clear" w:color="auto" w:fill="FFFFFF"/>
        <w:spacing w:after="0" w:line="240" w:lineRule="auto"/>
        <w:ind w:right="55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затвердження Програми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розвитку туризму в П</w:t>
      </w:r>
      <w:r w:rsidR="00DD3CAE" w:rsidRPr="000D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’</w:t>
      </w:r>
      <w:proofErr w:type="spellStart"/>
      <w:r w:rsidR="00B44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ядицькій</w:t>
      </w:r>
      <w:proofErr w:type="spellEnd"/>
      <w:r w:rsidR="00B44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A04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громаді </w:t>
      </w:r>
      <w:r w:rsidR="00B446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-2023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роки </w:t>
      </w: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покращення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туристичної привабливості </w:t>
      </w:r>
      <w:proofErr w:type="spellStart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3461"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042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на виконання 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Стратегії розвитку </w:t>
      </w:r>
      <w:proofErr w:type="spellStart"/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3461"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ради 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2027 року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керуючись Законом України “Про місцеве самовряд</w:t>
      </w:r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ування в </w:t>
      </w:r>
      <w:proofErr w:type="spellStart"/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Україні”</w:t>
      </w:r>
      <w:proofErr w:type="spellEnd"/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П’ядицька</w:t>
      </w:r>
      <w:proofErr w:type="spellEnd"/>
      <w:r w:rsidR="00FD2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сільська рада</w:t>
      </w:r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F35A5" w:rsidRPr="004920FC" w:rsidRDefault="007F35A5" w:rsidP="00810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</w:p>
    <w:p w:rsidR="00810D7D" w:rsidRPr="004920FC" w:rsidRDefault="00E8223A" w:rsidP="0044767F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 w:rsidRPr="004920FC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ВИРІШИЛА:</w:t>
      </w:r>
    </w:p>
    <w:p w:rsidR="00810D7D" w:rsidRPr="0000138E" w:rsidRDefault="00810D7D" w:rsidP="00810D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10D7D" w:rsidRPr="007F3A6A" w:rsidRDefault="007F3A6A" w:rsidP="007F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1. </w:t>
      </w:r>
      <w:r w:rsidR="00810D7D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Затве</w:t>
      </w:r>
      <w:r w:rsidR="0044767F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рдити Програму розвитку туризму</w:t>
      </w:r>
      <w:r w:rsidR="00810D7D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D2198" w:rsidRPr="007F3A6A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FD2198" w:rsidRPr="007F3A6A">
        <w:rPr>
          <w:rFonts w:ascii="Times New Roman" w:hAnsi="Times New Roman" w:cs="Times New Roman"/>
          <w:sz w:val="28"/>
          <w:szCs w:val="28"/>
        </w:rPr>
        <w:t xml:space="preserve"> </w:t>
      </w:r>
      <w:r w:rsidR="00B74538" w:rsidRPr="007F3A6A">
        <w:rPr>
          <w:rFonts w:ascii="Times New Roman" w:hAnsi="Times New Roman" w:cs="Times New Roman"/>
          <w:sz w:val="28"/>
          <w:szCs w:val="28"/>
        </w:rPr>
        <w:t>сільської ради</w:t>
      </w:r>
      <w:r w:rsidR="00810D7D" w:rsidRPr="007F3A6A">
        <w:rPr>
          <w:rFonts w:ascii="Times New Roman" w:hAnsi="Times New Roman" w:cs="Times New Roman"/>
          <w:sz w:val="28"/>
          <w:szCs w:val="28"/>
        </w:rPr>
        <w:t xml:space="preserve"> </w:t>
      </w:r>
      <w:r w:rsidR="00FD2198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на 2021-2023</w:t>
      </w:r>
      <w:r w:rsidR="00810D7D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роки. (додається).</w:t>
      </w:r>
    </w:p>
    <w:p w:rsidR="00810D7D" w:rsidRPr="007F3A6A" w:rsidRDefault="007F3A6A" w:rsidP="007F3A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2. </w:t>
      </w:r>
      <w:r w:rsidR="00810D7D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Фінансовому відділу щороку передбачити в місцевому бюджеті необхідні кошти д</w:t>
      </w:r>
      <w:r w:rsidR="0044767F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ля виконання завдань програми в</w:t>
      </w:r>
      <w:r w:rsidR="00810D7D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иходячи із можливостей дохідної частини бюджету.</w:t>
      </w:r>
    </w:p>
    <w:p w:rsidR="00810D7D" w:rsidRPr="007F3A6A" w:rsidRDefault="007F3A6A" w:rsidP="007F3A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3. </w:t>
      </w:r>
      <w:r w:rsidR="00810D7D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Інформацію про хід виконання Програми щорічно заслуховувати на </w:t>
      </w:r>
      <w:r w:rsidR="00A042A6" w:rsidRPr="007F3A6A">
        <w:rPr>
          <w:rFonts w:ascii="Times New Roman" w:eastAsia="Batang" w:hAnsi="Times New Roman" w:cs="Times New Roman"/>
          <w:sz w:val="28"/>
          <w:szCs w:val="28"/>
          <w:lang w:eastAsia="uk-UA"/>
        </w:rPr>
        <w:t>засіданнях постійної комісії з питань охорони здоров’я та соціального захисту населення, освіти, культури, молоді й спорту та комісії з питань депутатської діяльності й етики, забезпечення законності правопорядку, охорони прав, свобод і законних інтересів громадян.</w:t>
      </w:r>
    </w:p>
    <w:p w:rsidR="00810D7D" w:rsidRPr="00035B75" w:rsidRDefault="007F3A6A" w:rsidP="007F3A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4. </w:t>
      </w:r>
      <w:r w:rsidR="00810D7D" w:rsidRPr="00BE6447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постійну комісію  з питань </w:t>
      </w:r>
      <w:r w:rsidR="00282C02" w:rsidRPr="000D78A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r w:rsidR="00B13E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2C02" w:rsidRPr="000D7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податків, фінансів, бюджету та соціально – економічного розвитку </w:t>
      </w:r>
      <w:r w:rsidR="00B13E1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(голова комісії Андрій </w:t>
      </w:r>
      <w:proofErr w:type="spellStart"/>
      <w:r w:rsidR="00B13E18">
        <w:rPr>
          <w:rFonts w:ascii="Times New Roman" w:eastAsia="Batang" w:hAnsi="Times New Roman" w:cs="Times New Roman"/>
          <w:sz w:val="28"/>
          <w:szCs w:val="28"/>
          <w:lang w:eastAsia="uk-UA"/>
        </w:rPr>
        <w:t>Костишин</w:t>
      </w:r>
      <w:proofErr w:type="spellEnd"/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) та комісію з питань </w:t>
      </w:r>
      <w:r w:rsidR="00810D7D">
        <w:rPr>
          <w:rFonts w:ascii="Times New Roman" w:eastAsia="Batang" w:hAnsi="Times New Roman" w:cs="Times New Roman"/>
          <w:sz w:val="28"/>
          <w:szCs w:val="28"/>
          <w:lang w:eastAsia="uk-UA"/>
        </w:rPr>
        <w:t>охорони здоров</w:t>
      </w:r>
      <w:r w:rsidR="00810D7D"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’</w:t>
      </w:r>
      <w:r w:rsidR="00810D7D">
        <w:rPr>
          <w:rFonts w:ascii="Times New Roman" w:eastAsia="Batang" w:hAnsi="Times New Roman" w:cs="Times New Roman"/>
          <w:sz w:val="28"/>
          <w:szCs w:val="28"/>
          <w:lang w:eastAsia="uk-UA"/>
        </w:rPr>
        <w:t>я та соціального захисту населе</w:t>
      </w:r>
      <w:r w:rsidR="00B13E18">
        <w:rPr>
          <w:rFonts w:ascii="Times New Roman" w:eastAsia="Batang" w:hAnsi="Times New Roman" w:cs="Times New Roman"/>
          <w:sz w:val="28"/>
          <w:szCs w:val="28"/>
          <w:lang w:eastAsia="uk-UA"/>
        </w:rPr>
        <w:t>ння, освіти, культури, молоді й</w:t>
      </w:r>
      <w:r w:rsidR="00810D7D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спорту </w:t>
      </w:r>
      <w:r w:rsidR="00B13E1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та комісії з питань депутатської діяльності й етики, забезпечення законності правопорядку, охорони прав, свобод і законних інтересів громадян (голова комісії Ігор </w:t>
      </w:r>
      <w:proofErr w:type="spellStart"/>
      <w:r w:rsidR="00B13E18">
        <w:rPr>
          <w:rFonts w:ascii="Times New Roman" w:eastAsia="Batang" w:hAnsi="Times New Roman" w:cs="Times New Roman"/>
          <w:sz w:val="28"/>
          <w:szCs w:val="28"/>
          <w:lang w:eastAsia="uk-UA"/>
        </w:rPr>
        <w:t>Тепчук</w:t>
      </w:r>
      <w:proofErr w:type="spellEnd"/>
      <w:r w:rsidR="00B13E18">
        <w:rPr>
          <w:rFonts w:ascii="Times New Roman" w:eastAsia="Batang" w:hAnsi="Times New Roman" w:cs="Times New Roman"/>
          <w:sz w:val="28"/>
          <w:szCs w:val="28"/>
          <w:lang w:eastAsia="uk-UA"/>
        </w:rPr>
        <w:t>)</w:t>
      </w:r>
    </w:p>
    <w:p w:rsidR="00810D7D" w:rsidRPr="00035B75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810D7D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810D7D" w:rsidRPr="00035B75" w:rsidRDefault="00B13E18" w:rsidP="00810D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Сільський голова </w:t>
      </w:r>
      <w:r w:rsidR="00810D7D"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            </w:t>
      </w:r>
      <w:r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                                                    Петро ГАЙДЕЙЧУК</w:t>
      </w:r>
    </w:p>
    <w:p w:rsidR="007F35A5" w:rsidRDefault="007F35A5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Pr="007F35A5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82C02" w:rsidRDefault="00282C02" w:rsidP="000D78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85F80" w:rsidRDefault="00E85F80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3E18" w:rsidRDefault="00B13E18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sz w:val="60"/>
          <w:szCs w:val="60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 w:rsidRPr="00463461">
        <w:rPr>
          <w:rFonts w:ascii="Times New Roman" w:eastAsia="Calibri" w:hAnsi="Times New Roman" w:cs="Times New Roman"/>
          <w:b/>
          <w:sz w:val="48"/>
          <w:szCs w:val="48"/>
          <w:lang w:val="ru-RU"/>
        </w:rPr>
        <w:t>ПРОГРАМА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  <w:lang w:val="ru-RU"/>
        </w:rPr>
      </w:pPr>
      <w:proofErr w:type="spellStart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>розвитку</w:t>
      </w:r>
      <w:proofErr w:type="spellEnd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 туризму</w:t>
      </w:r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 </w:t>
      </w:r>
    </w:p>
    <w:p w:rsidR="00101A5C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</w:rPr>
      </w:pPr>
      <w:r w:rsidRPr="00463461">
        <w:rPr>
          <w:rFonts w:ascii="Times New Roman" w:eastAsia="Calibri" w:hAnsi="Times New Roman" w:cs="Times New Roman"/>
          <w:i/>
          <w:sz w:val="48"/>
          <w:szCs w:val="48"/>
        </w:rPr>
        <w:t>П</w:t>
      </w:r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’</w:t>
      </w:r>
      <w:proofErr w:type="spellStart"/>
      <w:r w:rsidRPr="00463461">
        <w:rPr>
          <w:rFonts w:ascii="Times New Roman" w:eastAsia="Calibri" w:hAnsi="Times New Roman" w:cs="Times New Roman"/>
          <w:i/>
          <w:sz w:val="48"/>
          <w:szCs w:val="48"/>
        </w:rPr>
        <w:t>ядицької</w:t>
      </w:r>
      <w:proofErr w:type="spellEnd"/>
      <w:r w:rsidR="00B13E18">
        <w:rPr>
          <w:rFonts w:ascii="Times New Roman" w:eastAsia="Calibri" w:hAnsi="Times New Roman" w:cs="Times New Roman"/>
          <w:i/>
          <w:sz w:val="48"/>
          <w:szCs w:val="48"/>
        </w:rPr>
        <w:t xml:space="preserve"> </w:t>
      </w:r>
      <w:r w:rsidR="00101A5C">
        <w:rPr>
          <w:rFonts w:ascii="Times New Roman" w:eastAsia="Calibri" w:hAnsi="Times New Roman" w:cs="Times New Roman"/>
          <w:i/>
          <w:sz w:val="48"/>
          <w:szCs w:val="48"/>
        </w:rPr>
        <w:t xml:space="preserve">територіальної </w:t>
      </w:r>
    </w:p>
    <w:p w:rsidR="00463461" w:rsidRPr="00101A5C" w:rsidRDefault="00A042A6" w:rsidP="00101A5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</w:rPr>
      </w:pPr>
      <w:r>
        <w:rPr>
          <w:rFonts w:ascii="Times New Roman" w:eastAsia="Calibri" w:hAnsi="Times New Roman" w:cs="Times New Roman"/>
          <w:i/>
          <w:sz w:val="48"/>
          <w:szCs w:val="48"/>
        </w:rPr>
        <w:t>громади</w:t>
      </w:r>
      <w:r w:rsidR="00101A5C">
        <w:rPr>
          <w:rFonts w:ascii="Times New Roman" w:eastAsia="Calibri" w:hAnsi="Times New Roman" w:cs="Times New Roman"/>
          <w:i/>
          <w:sz w:val="48"/>
          <w:szCs w:val="48"/>
        </w:rPr>
        <w:t xml:space="preserve"> </w:t>
      </w:r>
      <w:r w:rsidR="00101A5C"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на </w:t>
      </w:r>
      <w:r w:rsidR="00B13E18">
        <w:rPr>
          <w:rFonts w:ascii="Times New Roman" w:eastAsia="Calibri" w:hAnsi="Times New Roman" w:cs="Times New Roman"/>
          <w:i/>
          <w:sz w:val="48"/>
          <w:szCs w:val="48"/>
          <w:lang w:val="ru-RU"/>
        </w:rPr>
        <w:t>2021-2023</w:t>
      </w:r>
      <w:r w:rsid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</w:t>
      </w:r>
      <w:proofErr w:type="spellStart"/>
      <w:r w:rsidR="00463461"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рр</w:t>
      </w:r>
      <w:proofErr w:type="spellEnd"/>
      <w:r w:rsidR="00463461"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.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1C50BB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Головний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розробник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463461"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ідділ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63461">
        <w:rPr>
          <w:rFonts w:ascii="Times New Roman" w:eastAsia="Calibri" w:hAnsi="Times New Roman" w:cs="Times New Roman"/>
          <w:sz w:val="28"/>
          <w:szCs w:val="28"/>
        </w:rPr>
        <w:t>освіти,</w:t>
      </w:r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культури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, молоді та спорту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49116D">
        <w:rPr>
          <w:rFonts w:ascii="Times New Roman" w:eastAsia="Calibri" w:hAnsi="Times New Roman" w:cs="Times New Roman"/>
          <w:sz w:val="28"/>
          <w:szCs w:val="28"/>
        </w:rPr>
        <w:t>Мар’яна Семенюк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Керівник</w:t>
      </w:r>
      <w:proofErr w:type="spellEnd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 </w:t>
      </w:r>
      <w:proofErr w:type="spellStart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B13E18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аступник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="00B13E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3461" w:rsidRPr="00463461" w:rsidRDefault="00B13E18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сільської </w:t>
      </w:r>
      <w:r w:rsidRPr="00B13E18">
        <w:rPr>
          <w:rFonts w:ascii="Times New Roman" w:eastAsia="Calibri" w:hAnsi="Times New Roman" w:cs="Times New Roman"/>
          <w:sz w:val="28"/>
          <w:szCs w:val="28"/>
        </w:rPr>
        <w:t>ради</w:t>
      </w:r>
      <w:r w:rsidR="00463461" w:rsidRPr="00B13E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Pr="00B13E1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13E1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Оксана </w:t>
      </w:r>
      <w:proofErr w:type="spellStart"/>
      <w:r w:rsidRPr="00B13E18">
        <w:rPr>
          <w:rFonts w:ascii="Times New Roman" w:eastAsia="Calibri" w:hAnsi="Times New Roman" w:cs="Times New Roman"/>
          <w:sz w:val="28"/>
          <w:szCs w:val="28"/>
          <w:lang w:val="ru-RU"/>
        </w:rPr>
        <w:t>Чи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г</w:t>
      </w:r>
      <w:r w:rsidRPr="00B13E18">
        <w:rPr>
          <w:rFonts w:ascii="Times New Roman" w:eastAsia="Calibri" w:hAnsi="Times New Roman" w:cs="Times New Roman"/>
          <w:sz w:val="28"/>
          <w:szCs w:val="28"/>
          <w:lang w:val="ru-RU"/>
        </w:rPr>
        <w:t>рова</w:t>
      </w:r>
      <w:proofErr w:type="spellEnd"/>
    </w:p>
    <w:p w:rsidR="00463461" w:rsidRPr="00463461" w:rsidRDefault="00B13E18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63461">
        <w:rPr>
          <w:rFonts w:ascii="Times New Roman" w:eastAsia="Calibri" w:hAnsi="Times New Roman" w:cs="Times New Roman"/>
          <w:b/>
          <w:sz w:val="28"/>
          <w:szCs w:val="28"/>
        </w:rPr>
        <w:t>ПОГОДЖЕНО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керівник апарату                                                                  </w:t>
      </w:r>
      <w:r w:rsidR="00B13E18">
        <w:rPr>
          <w:rFonts w:ascii="Times New Roman" w:eastAsia="Calibri" w:hAnsi="Times New Roman" w:cs="Times New Roman"/>
          <w:sz w:val="28"/>
          <w:szCs w:val="28"/>
        </w:rPr>
        <w:t xml:space="preserve">Володимир </w:t>
      </w:r>
      <w:proofErr w:type="spellStart"/>
      <w:r w:rsidR="00B13E18">
        <w:rPr>
          <w:rFonts w:ascii="Times New Roman" w:eastAsia="Calibri" w:hAnsi="Times New Roman" w:cs="Times New Roman"/>
          <w:sz w:val="28"/>
          <w:szCs w:val="28"/>
        </w:rPr>
        <w:t>Іван</w:t>
      </w:r>
      <w:r w:rsidR="001802D6">
        <w:rPr>
          <w:rFonts w:ascii="Times New Roman" w:eastAsia="Calibri" w:hAnsi="Times New Roman" w:cs="Times New Roman"/>
          <w:sz w:val="28"/>
          <w:szCs w:val="28"/>
        </w:rPr>
        <w:t>ішин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начальник фінансового відділу                                           Ольга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Роїк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головний бухгалтер                                                              Ганна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Приступа</w:t>
      </w:r>
      <w:proofErr w:type="spellEnd"/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9116D" w:rsidRDefault="0049116D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802D6" w:rsidRPr="007F35A5" w:rsidRDefault="001802D6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ПАСПОРТ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Програми розвитку тури</w:t>
      </w:r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зму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</w:t>
      </w:r>
      <w:r w:rsidRPr="000D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’</w:t>
      </w:r>
      <w:proofErr w:type="spellStart"/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ядицької</w:t>
      </w:r>
      <w:proofErr w:type="spellEnd"/>
      <w:r w:rsidR="001802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сільської ради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1802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 2021-2023</w:t>
      </w:r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роки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670"/>
        <w:gridCol w:w="6420"/>
      </w:tblGrid>
      <w:tr w:rsidR="007F35A5" w:rsidRPr="007F35A5" w:rsidTr="007F35A5">
        <w:trPr>
          <w:trHeight w:val="855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463461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Програма розвитку туризму </w:t>
            </w:r>
            <w:r w:rsidR="007F35A5" w:rsidRPr="000D78A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7F35A5" w:rsidRPr="000D78A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ядицької</w:t>
            </w:r>
            <w:proofErr w:type="spellEnd"/>
            <w:r w:rsidR="001802D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сільської ради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Підстави для розробки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numPr>
                <w:ilvl w:val="0"/>
                <w:numId w:val="5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Закон України “Про місцеве самоврядування в Україні”;</w:t>
            </w:r>
          </w:p>
          <w:p w:rsidR="007F35A5" w:rsidRPr="007F35A5" w:rsidRDefault="007F35A5" w:rsidP="007F35A5">
            <w:pPr>
              <w:numPr>
                <w:ilvl w:val="0"/>
                <w:numId w:val="6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Закон України “Про туризм”;</w:t>
            </w:r>
          </w:p>
          <w:p w:rsidR="007F35A5" w:rsidRPr="007F35A5" w:rsidRDefault="007F35A5" w:rsidP="007F35A5">
            <w:pPr>
              <w:numPr>
                <w:ilvl w:val="0"/>
                <w:numId w:val="7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46346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Стратегії розвитку </w:t>
            </w:r>
            <w:r w:rsidR="00463461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463461" w:rsidRPr="000D7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ядицької</w:t>
            </w:r>
            <w:proofErr w:type="spellEnd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об</w:t>
            </w:r>
            <w:r w:rsidR="00463461" w:rsidRPr="000D7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єднаної</w:t>
            </w:r>
            <w:proofErr w:type="spellEnd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територіальної громади до 2027 року</w:t>
            </w:r>
            <w:r w:rsidR="0046346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7F35A5" w:rsidP="00612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Замовник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FC6B6D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сільська рада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Головний розробник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FC6B6D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FC6B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ідділ освіти, культури, молоді та спорту </w:t>
            </w:r>
            <w:proofErr w:type="spellStart"/>
            <w:r w:rsidR="00180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П’ядицької</w:t>
            </w:r>
            <w:proofErr w:type="spellEnd"/>
            <w:r w:rsidR="00180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сільської ради </w:t>
            </w:r>
            <w:r w:rsidRPr="00FC6B6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50BB" w:rsidRDefault="00101A5C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Фінансовий відділ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П’ядицької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  <w:r w:rsidR="0061250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101A5C" w:rsidRPr="0061250A" w:rsidRDefault="00101A5C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F35A5" w:rsidRPr="007F35A5" w:rsidRDefault="001C50BB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 освіти, культури, молоді та спорту</w:t>
            </w:r>
            <w:r w:rsidR="00101A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101A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П’ядицької</w:t>
            </w:r>
            <w:proofErr w:type="spellEnd"/>
            <w:r w:rsidR="00101A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Основні цілі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7F35A5" w:rsidP="00FC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Формування комплексу заходів, спрямованих на р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озвиток туристичної галузі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; створення нових якісних туристичних продуктів, удосконалення 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туристичної інфраструктури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 ефективне використання  об’єктів історико-культурної спадщини; зростання рівня життя населення, збільшення туристичних потоків та забезпечення надходжень до бюджетів усіх рівнів; спри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яння економічному розвитку громади.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Основні завдання </w:t>
            </w: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FC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Використання туристичного пот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енціалу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створення конкурентоспромож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ного туристичного продукту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фор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му</w:t>
            </w:r>
            <w:r w:rsidR="001802D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вання позитивного іміджу сільської ради.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Розділи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I. Загальні положення</w:t>
            </w: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II. Мета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основні завдання </w:t>
            </w: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</w:t>
            </w: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III.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Механізми реалізації та фінансове забезпечення </w:t>
            </w:r>
            <w:r w:rsidR="00A14705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Програми </w:t>
            </w:r>
          </w:p>
          <w:p w:rsidR="00A14705" w:rsidRPr="007F35A5" w:rsidRDefault="007F35A5" w:rsidP="00A14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IV.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Очікувана ефективність виконання Програми</w:t>
            </w:r>
            <w:r w:rsidR="00A14705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A1470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V. Організація та контроль за виконання програми. </w:t>
            </w:r>
          </w:p>
          <w:p w:rsidR="00A14705" w:rsidRPr="00A14705" w:rsidRDefault="00A14705" w:rsidP="00A147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VI. </w:t>
            </w: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План заходів з реалізації</w:t>
            </w:r>
          </w:p>
          <w:p w:rsidR="007F35A5" w:rsidRPr="00A14705" w:rsidRDefault="00A14705" w:rsidP="00A147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Програми розвитку туризму в П</w:t>
            </w:r>
            <w:r w:rsidRPr="000D78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EF56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ядицькій</w:t>
            </w:r>
            <w:proofErr w:type="spellEnd"/>
            <w:r w:rsidR="00EF56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сільській раді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Терміни реалізації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EF569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2021 - 2023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0346A4" w:rsidP="007F35A5">
            <w:pPr>
              <w:numPr>
                <w:ilvl w:val="0"/>
                <w:numId w:val="9"/>
              </w:numPr>
              <w:spacing w:after="0" w:line="240" w:lineRule="auto"/>
              <w:ind w:left="6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кошти місцевого бюджету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обласного бюджету;</w:t>
            </w:r>
          </w:p>
          <w:p w:rsidR="007F35A5" w:rsidRPr="007F35A5" w:rsidRDefault="007F35A5" w:rsidP="007F35A5">
            <w:pPr>
              <w:numPr>
                <w:ilvl w:val="0"/>
                <w:numId w:val="9"/>
              </w:numPr>
              <w:spacing w:after="0" w:line="240" w:lineRule="auto"/>
              <w:ind w:left="6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кошти донорських організацій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Обсяги коштів</w:t>
            </w:r>
          </w:p>
          <w:p w:rsidR="007F35A5" w:rsidRDefault="001C50B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місцевого </w:t>
            </w:r>
            <w:r w:rsidR="007F35A5"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бюджету</w:t>
            </w:r>
          </w:p>
          <w:p w:rsid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E8223A" w:rsidRP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2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B42AF6" w:rsidRDefault="00B42AF6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2021</w:t>
            </w:r>
            <w:r w:rsidR="007F35A5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</w:t>
            </w:r>
            <w:r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  <w:r w:rsidR="00E8223A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7F35A5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грн.</w:t>
            </w:r>
          </w:p>
          <w:p w:rsidR="007F35A5" w:rsidRPr="00B42AF6" w:rsidRDefault="00B42AF6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 рік – 188</w:t>
            </w:r>
            <w:r w:rsidR="007F35A5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грн.</w:t>
            </w:r>
          </w:p>
          <w:p w:rsidR="007F35A5" w:rsidRPr="00B42AF6" w:rsidRDefault="00B42AF6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2023</w:t>
            </w:r>
            <w:r w:rsidR="00E8223A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</w:t>
            </w:r>
            <w:r w:rsidR="007F3C9E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 </w:t>
            </w:r>
            <w:r w:rsidR="007F35A5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грн.</w:t>
            </w:r>
          </w:p>
          <w:p w:rsidR="00E8223A" w:rsidRPr="00B42AF6" w:rsidRDefault="00E8223A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E8223A" w:rsidRDefault="00B42AF6" w:rsidP="001C5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  <w:r w:rsidR="007F3C9E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E8223A" w:rsidRPr="00B42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Контроль за виконанням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Контроль за виконанням заходів Програми здійснюють:</w:t>
            </w:r>
          </w:p>
          <w:p w:rsidR="007F35A5" w:rsidRPr="000D78A4" w:rsidRDefault="00EE7144" w:rsidP="00EE7144">
            <w:pPr>
              <w:tabs>
                <w:tab w:val="left" w:pos="4410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 </w:t>
            </w:r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0D78A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EF569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ядицька</w:t>
            </w:r>
            <w:proofErr w:type="spellEnd"/>
            <w:r w:rsidR="00EF569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сільська рада</w:t>
            </w:r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61250A" w:rsidRDefault="007F35A5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 освіти, культури,</w:t>
            </w:r>
            <w:r w:rsidR="00EF56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молоді та спору ;</w:t>
            </w:r>
          </w:p>
          <w:p w:rsidR="007F35A5" w:rsidRPr="007F35A5" w:rsidRDefault="0061250A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E7144" w:rsidRPr="00EE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постійна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комісія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планування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податків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фінансів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бюджету та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соціально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економічного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розвитку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EE7144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виконавчий комітет сільської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ради</w:t>
            </w:r>
            <w:r w:rsidR="001C50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7F35A5" w:rsidRPr="007F35A5" w:rsidRDefault="007F35A5" w:rsidP="007F35A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E7144" w:rsidRPr="00EE7144" w:rsidRDefault="001C50BB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Розробник</w:t>
      </w:r>
      <w:proofErr w:type="spellEnd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E7144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ід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</w:rPr>
        <w:t>діл освіти, культури, молоді та спорту</w:t>
      </w:r>
      <w:r w:rsidR="004911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</w:t>
      </w:r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 w:rsidR="0049116D">
        <w:rPr>
          <w:rFonts w:ascii="Times New Roman" w:eastAsia="Calibri" w:hAnsi="Times New Roman" w:cs="Times New Roman"/>
          <w:b/>
          <w:sz w:val="28"/>
          <w:szCs w:val="28"/>
        </w:rPr>
        <w:t>Мар’яна Семенюк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Керівник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заступник 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голови</w:t>
      </w:r>
      <w:proofErr w:type="spellEnd"/>
    </w:p>
    <w:p w:rsidR="00EE7144" w:rsidRPr="00EE7144" w:rsidRDefault="00EF5695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  <w:r w:rsidR="00EE7144" w:rsidRPr="00EE7144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EE7144" w:rsidRPr="00EE714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</w:t>
      </w:r>
      <w:r w:rsidR="00EE7144" w:rsidRPr="00EE714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Оксана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Чигрова</w:t>
      </w:r>
      <w:proofErr w:type="spellEnd"/>
    </w:p>
    <w:p w:rsid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F5695" w:rsidRDefault="00EF569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F5695" w:rsidRDefault="00EF569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F5695" w:rsidRDefault="00EF569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F5695" w:rsidRDefault="00EF569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50BB" w:rsidRDefault="001C50BB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Pr="00EE7144" w:rsidRDefault="00EE7144" w:rsidP="00153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7144">
        <w:rPr>
          <w:rFonts w:ascii="Times New Roman" w:eastAsia="Calibri" w:hAnsi="Times New Roman" w:cs="Times New Roman"/>
          <w:b/>
          <w:sz w:val="32"/>
          <w:szCs w:val="32"/>
        </w:rPr>
        <w:t>І. ЗАГАЛЬНІ  ПОЛОЖЕННЯ</w:t>
      </w:r>
    </w:p>
    <w:p w:rsidR="00EE7144" w:rsidRPr="007F35A5" w:rsidRDefault="00EE7144" w:rsidP="0015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Туристична галузь має велике значення для розвитку економіки та соціальної сфери громади. Пріоритетний напрям розвитку </w:t>
      </w:r>
      <w:proofErr w:type="spellStart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в’їздного</w:t>
      </w:r>
      <w:proofErr w:type="spellEnd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та внутрішнього туризму є важливим чинником утворення додаткових робочих місць та підвищення авторитету </w:t>
      </w:r>
      <w:proofErr w:type="spellStart"/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П</w:t>
      </w:r>
      <w:r w:rsidR="005E666D" w:rsidRPr="000D78A4">
        <w:rPr>
          <w:rFonts w:ascii="Times New Roman" w:eastAsia="Times New Roman" w:hAnsi="Times New Roman" w:cs="Times New Roman"/>
          <w:sz w:val="29"/>
          <w:szCs w:val="29"/>
          <w:lang w:eastAsia="uk-UA"/>
        </w:rPr>
        <w:t>’</w:t>
      </w:r>
      <w:r w:rsidR="00EF5695">
        <w:rPr>
          <w:rFonts w:ascii="Times New Roman" w:eastAsia="Times New Roman" w:hAnsi="Times New Roman" w:cs="Times New Roman"/>
          <w:sz w:val="29"/>
          <w:szCs w:val="29"/>
          <w:lang w:eastAsia="uk-UA"/>
        </w:rPr>
        <w:t>ядицької</w:t>
      </w:r>
      <w:proofErr w:type="spellEnd"/>
      <w:r w:rsidR="00EF5695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сільської ради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 області.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Розвиток туристичної галузі в громаді істотно вплине на такі сектори економіки, як транспорт, торгівля, зв’язок, будівництво, сільське господарство і є одним з перспективних напрямків структурної перебудови економіки. У свою чергу важливими факторами розвитку туристичної галузі є природно-рекреаційний та істо</w:t>
      </w:r>
      <w:r w:rsidR="001C50BB">
        <w:rPr>
          <w:rFonts w:ascii="Times New Roman" w:eastAsia="Times New Roman" w:hAnsi="Times New Roman" w:cs="Times New Roman"/>
          <w:sz w:val="29"/>
          <w:szCs w:val="29"/>
          <w:lang w:eastAsia="uk-UA"/>
        </w:rPr>
        <w:t>рико-культурний потенціал громади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Во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дночас розвиток туризму в громаді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стримується такими факторами, як: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відсутністю відповідних об’єктів для розвитку туристичної діяльності, підприємств готельного господарства;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відсутністю інноваційних проектів та наукових досліджень з питань розвитку перспективних напрямків туризму;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недостатністю рівня розвитку інформаційної інфраструктури;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недосконалістю бази даних стосовно об’єктів туристичної сфери.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Ця програма покликана стимулювати ефективне вико</w:t>
      </w:r>
      <w:r w:rsidR="00EF5695">
        <w:rPr>
          <w:rFonts w:ascii="Times New Roman" w:eastAsia="Times New Roman" w:hAnsi="Times New Roman" w:cs="Times New Roman"/>
          <w:sz w:val="29"/>
          <w:szCs w:val="29"/>
          <w:lang w:eastAsia="uk-UA"/>
        </w:rPr>
        <w:t>ристання наявних ресурсів сільської ради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, підвищити рівень міжгалузевого співробітництва, стимулювати розвиток ринкових відносин у туристичній сфері, визначити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перспективи розвитку туризму в </w:t>
      </w:r>
      <w:proofErr w:type="spellStart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П</w:t>
      </w:r>
      <w:r w:rsidR="00F24D11" w:rsidRPr="000D78A4">
        <w:rPr>
          <w:rFonts w:ascii="Times New Roman" w:eastAsia="Times New Roman" w:hAnsi="Times New Roman" w:cs="Times New Roman"/>
          <w:sz w:val="29"/>
          <w:szCs w:val="29"/>
          <w:lang w:eastAsia="uk-UA"/>
        </w:rPr>
        <w:t>’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яди</w:t>
      </w:r>
      <w:r w:rsidR="00EF5695">
        <w:rPr>
          <w:rFonts w:ascii="Times New Roman" w:eastAsia="Times New Roman" w:hAnsi="Times New Roman" w:cs="Times New Roman"/>
          <w:sz w:val="29"/>
          <w:szCs w:val="29"/>
          <w:lang w:eastAsia="uk-UA"/>
        </w:rPr>
        <w:t>цькій</w:t>
      </w:r>
      <w:proofErr w:type="spellEnd"/>
      <w:r w:rsidR="00EF5695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сільській раді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на основі аналізу його сучасного стану.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Програмою передбачається здійснення комплексу заходів щодо удосконалення системи управління туристичною галуззю, створення умов для нарощування обсягів надання туристичних послуг за рахунок розширеного </w:t>
      </w:r>
      <w:proofErr w:type="spellStart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в’їздного</w:t>
      </w:r>
      <w:proofErr w:type="spellEnd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та внутрішнього туризму, здійснення заходів щодо підтримки рекламно-інформаційної діяльності, розроблення інноваційних проектів з питань розвитку перспективних видів туризму.</w:t>
      </w:r>
    </w:p>
    <w:p w:rsidR="007F35A5" w:rsidRPr="007F35A5" w:rsidRDefault="007F35A5" w:rsidP="0015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7F35A5" w:rsidRPr="007F35A5" w:rsidRDefault="007F35A5" w:rsidP="0015367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Default="00F24D11" w:rsidP="0015367C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ІІ. М</w:t>
      </w:r>
      <w:r w:rsidR="001C50BB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ЕТА ТА ОСНОВНІ ЗАВДА</w:t>
      </w:r>
      <w:r w:rsid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ННЯ ПРОГРАМИ</w:t>
      </w:r>
    </w:p>
    <w:p w:rsidR="0015367C" w:rsidRPr="0015367C" w:rsidRDefault="0015367C" w:rsidP="0015367C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F24D11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Основною метою Програми є створення конкурентно-спроможного туристичного продукту, здатного максимально за</w:t>
      </w:r>
      <w:r w:rsidR="00EF569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довольнити потреби населення територіальної громади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забезпечення на цій основі комплексного розвитку громади за умови збереження екологічної рівноваги та історико-культурної спадщини. Оптимізація використання туристичних ресурсів, подальше формування туристичного продукту, забезпечення зростання надходжень до бюджету, сприяння соціально-економічному розвитку громади.</w:t>
      </w:r>
    </w:p>
    <w:p w:rsidR="00E72AE5" w:rsidRDefault="00E72AE5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2AE5" w:rsidRPr="0015367C" w:rsidRDefault="00E72AE5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5367C" w:rsidRDefault="0015367C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завданнями Програми є: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сталого розвитку туристичної галузі в П</w:t>
      </w:r>
      <w:r w:rsidRPr="000D78A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101A5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ядицькій</w:t>
      </w:r>
      <w:proofErr w:type="spellEnd"/>
      <w:r w:rsidR="00101A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територіальній громаді</w:t>
      </w: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життя громадян і створення додаткових робочих місць;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популяризація історії та культури краю.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Програмою визначаються такі напрямки розвитку туризму: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та зміцнення матеріальної бази туризму;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ефективне використання рекреаційних ресурсів, об’єктів історико-культурної спадщини та необхідність їх збереження;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 рекламно-інформаційної підтримки розвитку галузі;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відтворення народних традицій та ремесел.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24D11" w:rsidRPr="00F24D11" w:rsidRDefault="00F24D11" w:rsidP="00153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І</w:t>
      </w:r>
      <w:r w:rsidRPr="0015367C">
        <w:rPr>
          <w:rFonts w:ascii="Times New Roman" w:eastAsia="Calibri" w:hAnsi="Times New Roman" w:cs="Times New Roman"/>
          <w:b/>
          <w:sz w:val="32"/>
          <w:szCs w:val="32"/>
          <w:lang w:val="en-US"/>
        </w:rPr>
        <w:t>II</w:t>
      </w:r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>.  МЕХАНІЗМ  РЕАЛІЗАЦІЇ  ТА ФІНАНСОВЕ ЗАБЕЗПЕЧЕННЯ ПРОГРАМИ</w:t>
      </w:r>
    </w:p>
    <w:p w:rsidR="00F24D11" w:rsidRPr="00F24D11" w:rsidRDefault="00F24D11" w:rsidP="001536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24D11" w:rsidRPr="00F24D11" w:rsidRDefault="0015367C" w:rsidP="001536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Заходи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рограми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реалізуються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рахунок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коштів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місцев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</w:rPr>
        <w:t>ого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у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о</w:t>
      </w:r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  </w:t>
      </w:r>
      <w:proofErr w:type="spellStart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>місцевого</w:t>
      </w:r>
      <w:proofErr w:type="spellEnd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</w:rPr>
        <w:t>,</w:t>
      </w:r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також передбачає залучення позабюджетних коштів інвесторі</w:t>
      </w:r>
      <w:proofErr w:type="gramStart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меценат</w:t>
      </w:r>
      <w:proofErr w:type="gramEnd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>ів, громадських фондів, інших юридичних і фізичних осіб, що не суперечить чинному законодавству України.</w:t>
      </w:r>
    </w:p>
    <w:p w:rsidR="00F24D11" w:rsidRPr="00F24D11" w:rsidRDefault="00F24D11" w:rsidP="001536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D11">
        <w:rPr>
          <w:rFonts w:ascii="Times New Roman" w:eastAsia="Calibri" w:hAnsi="Times New Roman" w:cs="Times New Roman"/>
          <w:sz w:val="28"/>
          <w:szCs w:val="28"/>
        </w:rPr>
        <w:t>Бюджетні призначення для реалізації заходів програми передбачаються щорічно при формуванні місцевого бюджету, виходячи із можливостей його дохідної частини, та інших джерел фінансування, не заборонених законодавством.</w:t>
      </w:r>
    </w:p>
    <w:p w:rsidR="00F24D11" w:rsidRPr="00F24D11" w:rsidRDefault="00F24D11" w:rsidP="001536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24D1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передбачено</w:t>
      </w:r>
      <w:proofErr w:type="spellEnd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</w:t>
      </w:r>
      <w:proofErr w:type="spellStart"/>
      <w:r w:rsidR="00B42AF6"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використати</w:t>
      </w:r>
      <w:proofErr w:type="spellEnd"/>
      <w:r w:rsidR="00B42AF6"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 214</w:t>
      </w:r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тис</w:t>
      </w:r>
      <w:proofErr w:type="gramStart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.</w:t>
      </w:r>
      <w:proofErr w:type="gramEnd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</w:t>
      </w:r>
      <w:proofErr w:type="gramStart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г</w:t>
      </w:r>
      <w:proofErr w:type="gramEnd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рн., в  тому </w:t>
      </w:r>
      <w:proofErr w:type="spellStart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числі</w:t>
      </w:r>
      <w:proofErr w:type="spellEnd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з</w:t>
      </w:r>
      <w:proofErr w:type="spellEnd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місцевих</w:t>
      </w:r>
      <w:proofErr w:type="spellEnd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</w:t>
      </w:r>
      <w:proofErr w:type="spellStart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бюджетів</w:t>
      </w:r>
      <w:proofErr w:type="spellEnd"/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-  </w:t>
      </w:r>
      <w:r w:rsidR="00B42AF6" w:rsidRPr="00B42AF6">
        <w:rPr>
          <w:rFonts w:ascii="Times New Roman" w:eastAsia="Calibri" w:hAnsi="Times New Roman" w:cs="Times New Roman"/>
          <w:i/>
          <w:sz w:val="28"/>
          <w:szCs w:val="28"/>
          <w:u w:val="single"/>
        </w:rPr>
        <w:t>214</w:t>
      </w:r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B42AF6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тис. грн.</w:t>
      </w:r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15367C" w:rsidRDefault="0015367C" w:rsidP="00B168DE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ІV. ОЧІКУВАНА ЕФЕКТИВНІСТЬ ВИКОНАННЯ ПРОГРАМИ</w:t>
      </w:r>
    </w:p>
    <w:p w:rsidR="001C50BB" w:rsidRPr="00B168DE" w:rsidRDefault="001C50BB" w:rsidP="00B168DE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зазначених завдань та напрямк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ів дозволить покращити у П</w:t>
      </w:r>
      <w:r w:rsidR="0015367C" w:rsidRPr="000D78A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EF5695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ядицькій</w:t>
      </w:r>
      <w:proofErr w:type="spellEnd"/>
      <w:r w:rsidR="00EF56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сільській раді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роботу з туризму.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Завдяки туристичній галузі, як виду економічної діяльності, здійснюватиметься ефективне та раціональне використання  природно-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заповідних територій місцевого значення та об’єктів   історико-культурної спадщини з одночасним їх збереженням і відновленням.</w:t>
      </w:r>
    </w:p>
    <w:p w:rsid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Програми забезпечить: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впорядкування використання туристичних ресурсів;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доступності туристичних послуг для всіх категорій населення;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позити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вного туристичного іміджу громади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збереження та раціонального використання цінних туристичних ресурсів;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привабливості та пристосованості до потреб туризму об’єктів історико-культурної спадщини;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підтримка народних промислів та ремесел;  </w:t>
      </w:r>
    </w:p>
    <w:p w:rsid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упорядкування інформаційного простору;</w:t>
      </w:r>
    </w:p>
    <w:p w:rsidR="001C50BB" w:rsidRPr="00101A5C" w:rsidRDefault="00951EDA" w:rsidP="00101A5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збільшення надходжень до бюджету.</w:t>
      </w:r>
    </w:p>
    <w:p w:rsidR="001C50BB" w:rsidRDefault="001C50BB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F24D11" w:rsidRPr="004B3B9D" w:rsidRDefault="000D3449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4B3B9D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V. ОРГАНІЗАЦІЯ ТА КОНТРОЛЬ ЗА ВИКОНАННЯ </w:t>
      </w:r>
      <w:r w:rsidR="004B3B9D" w:rsidRPr="004B3B9D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ПРОГРАМИ</w:t>
      </w:r>
    </w:p>
    <w:p w:rsidR="004B3B9D" w:rsidRPr="0015367C" w:rsidRDefault="004B3B9D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Pr="0015367C" w:rsidRDefault="00F24D11" w:rsidP="000D3449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Структурні підрозділи </w:t>
      </w:r>
      <w:proofErr w:type="spellStart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51EDA" w:rsidRPr="000D78A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49116D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ядицької</w:t>
      </w:r>
      <w:proofErr w:type="spellEnd"/>
      <w:r w:rsidR="00491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установи і організації залучені до виконання Програми, забезпечують організацію її виконання та щороку інформують відділ 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культури, молоді та спорту 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хід її реалізації.</w:t>
      </w:r>
    </w:p>
    <w:p w:rsidR="007F35A5" w:rsidRPr="00A14705" w:rsidRDefault="00F24D11" w:rsidP="00A14705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Координацію діяльності установ і організацій, залучених до виконання Програми, здійснює відділ 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освіти, культури, молоді та спорту про хід її реалізації,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який щороку до 1 грудня інформує </w:t>
      </w:r>
      <w:proofErr w:type="spellStart"/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15367C" w:rsidRPr="000D78A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DE60AF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ядицьку</w:t>
      </w:r>
      <w:proofErr w:type="spellEnd"/>
      <w:r w:rsidR="00DE60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сільську раду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147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її виконання.</w:t>
      </w:r>
    </w:p>
    <w:p w:rsidR="007F35A5" w:rsidRPr="007D6CDB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:rsidR="007F35A5" w:rsidRPr="007D6CDB" w:rsidRDefault="007D6CDB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VI</w:t>
      </w:r>
      <w:r w:rsidR="007F35A5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. План заходів з реалізації</w:t>
      </w:r>
    </w:p>
    <w:p w:rsidR="007F35A5" w:rsidRPr="007D6CDB" w:rsidRDefault="007F35A5" w:rsidP="007D6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Програми розви</w:t>
      </w:r>
      <w:r w:rsidR="007D6CDB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тку туризму в П</w:t>
      </w:r>
      <w:r w:rsidR="007D6CDB" w:rsidRPr="000D78A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uk-UA"/>
        </w:rPr>
        <w:t>’</w:t>
      </w:r>
      <w:proofErr w:type="spellStart"/>
      <w:r w:rsidR="004911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ядицькій</w:t>
      </w:r>
      <w:proofErr w:type="spellEnd"/>
      <w:r w:rsidR="0049116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сільській раді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4"/>
        <w:gridCol w:w="2731"/>
        <w:gridCol w:w="1653"/>
        <w:gridCol w:w="1201"/>
        <w:gridCol w:w="1932"/>
        <w:gridCol w:w="1662"/>
      </w:tblGrid>
      <w:tr w:rsidR="007F35A5" w:rsidRPr="007F35A5" w:rsidTr="00621702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Очікуваний результат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Джерела та обсяг фінансування,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тис.грн</w:t>
            </w:r>
            <w:proofErr w:type="spellEnd"/>
            <w:r w:rsidR="00DE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7F35A5" w:rsidRPr="007F35A5" w:rsidTr="00621702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827F5E" w:rsidP="0010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Створення, облаштування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туристично- екскурсійних маршрутів, їх паспортизація, </w:t>
            </w:r>
            <w:proofErr w:type="spellStart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знакування</w:t>
            </w:r>
            <w:proofErr w:type="spellEnd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7F35A5"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 придбання інвентарю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101A5C" w:rsidP="0061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Фінансовий відділ</w:t>
            </w:r>
            <w:r w:rsidR="006125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7F35A5" w:rsidRPr="007F35A5" w:rsidRDefault="00646E30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F640CB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DE6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</w:t>
            </w:r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туристичної привабливості </w:t>
            </w:r>
            <w:r w:rsidR="00DE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сільської ради</w:t>
            </w: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8DE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FD4E6C" w:rsidRDefault="00FD4E6C" w:rsidP="00FD4E6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D4E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621702">
        <w:trPr>
          <w:trHeight w:val="2348"/>
        </w:trPr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Організація фестивалів та тематичних ярмарок, придбання, виготовлення  дерев'яних тимчасових споруд, обладнання, матеріалів для їх проведення.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CDB" w:rsidRPr="0061250A" w:rsidRDefault="007D6CDB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02966" w:rsidRPr="0061250A" w:rsidRDefault="00302966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7F35A5" w:rsidRPr="0061250A" w:rsidRDefault="001B71A1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Фінансовий відділ;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F640C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CDB" w:rsidRDefault="007D6CDB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упорядкованості виставкових заходів</w:t>
            </w: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2966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F640CB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– 10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302966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302966" w:rsidRPr="007F35A5" w:rsidRDefault="006F57F8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F640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- 15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302966" w:rsidRPr="007F35A5" w:rsidRDefault="006F57F8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- 10,0</w:t>
            </w:r>
          </w:p>
          <w:p w:rsidR="007F35A5" w:rsidRPr="007F35A5" w:rsidRDefault="007F35A5" w:rsidP="007A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35A5" w:rsidRPr="007F35A5" w:rsidTr="00621702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</w:t>
            </w:r>
            <w:r w:rsidR="00FD4E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готовлення, розробка, придбання </w:t>
            </w:r>
            <w:r w:rsidR="00DE60A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поліграфічної, рекламно-інфор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маційної, туристичної, сувенірної продукц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ії  про можливості </w:t>
            </w:r>
            <w:proofErr w:type="spellStart"/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302966" w:rsidRPr="000D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="006F57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ядицької</w:t>
            </w:r>
            <w:proofErr w:type="spellEnd"/>
            <w:r w:rsidR="006F57F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сільської ради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61250A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61250A" w:rsidRDefault="001B71A1" w:rsidP="00E0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Фінансовий відділ</w:t>
            </w:r>
            <w:r w:rsidR="0061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2966" w:rsidRPr="0061250A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6125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61250A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Промоція сільської ради</w:t>
            </w: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8DE" w:rsidRDefault="00B168DE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6F57F8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–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302966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302966" w:rsidRPr="007F35A5" w:rsidRDefault="006F57F8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302966" w:rsidRPr="007F35A5" w:rsidRDefault="006F57F8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7F35A5" w:rsidRPr="007F35A5" w:rsidRDefault="007F35A5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35A5" w:rsidRPr="007F35A5" w:rsidTr="00621702">
        <w:trPr>
          <w:trHeight w:val="2481"/>
        </w:trPr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ганізація та проведення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конкурсів (на кращу тематичну екскурсію, на кращу національну кухню, на кращу розважальну програму</w:t>
            </w:r>
            <w:r w:rsidR="008756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).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A3267" w:rsidRDefault="007F35A5" w:rsidP="007A3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563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875635" w:rsidRDefault="007F3C9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621702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Навчання гідів-екскурсоводів, підготовка, перепідготовка та підвищення кваліфікації кадрів у сфері туризму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надання послуг</w:t>
            </w: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621702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та встановлення вказівників до осно</w:t>
            </w:r>
            <w:r w:rsidR="003602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вних туристично-екскурсійних об</w:t>
            </w:r>
            <w:r w:rsidR="00360240" w:rsidRPr="000D7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єктів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санітарн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их місць, закладів харчування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інформаційного стенду-карти</w:t>
            </w: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0D78A4" w:rsidRDefault="001B71A1" w:rsidP="00E0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Фінансовий відділ</w:t>
            </w:r>
            <w:r w:rsidR="0061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240" w:rsidRDefault="00360240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туристичної привабли</w:t>
            </w:r>
            <w:r w:rsidR="004E6A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ості</w:t>
            </w: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267" w:rsidRDefault="007A3267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бюджетних призначень </w:t>
            </w:r>
          </w:p>
        </w:tc>
      </w:tr>
      <w:tr w:rsidR="00827F5E" w:rsidRPr="007F35A5" w:rsidTr="00621702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7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341C7A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Підтримка народних промислів, створення творчих майстерень.</w:t>
            </w:r>
          </w:p>
          <w:p w:rsidR="00827F5E" w:rsidRPr="00341C7A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виставок-ярмарків, семінарів за участі  майстрів народних ремесел</w:t>
            </w:r>
          </w:p>
          <w:p w:rsidR="00827F5E" w:rsidRPr="007F35A5" w:rsidRDefault="00827F5E" w:rsidP="007F35A5">
            <w:pPr>
              <w:spacing w:before="28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A3267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Популяризація творчості майстрів</w:t>
            </w:r>
          </w:p>
        </w:tc>
        <w:tc>
          <w:tcPr>
            <w:tcW w:w="1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A3267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621702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Розроб</w:t>
            </w:r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 та придбання картосхеми громади</w:t>
            </w: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для проведення пізнавальних заход</w:t>
            </w:r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ів (foot-</w:t>
            </w:r>
            <w:proofErr w:type="spellStart"/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квестів</w:t>
            </w:r>
            <w:proofErr w:type="spellEnd"/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велопрогуля</w:t>
            </w:r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нок</w:t>
            </w:r>
            <w:proofErr w:type="spellEnd"/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), також розробка карт  спортивного орієнтування.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1B71A1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Фінансовий відділ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екскурсійно-пізнавальних маршрутів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F3C9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621702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Формування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бренд</w:t>
            </w:r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інгу</w:t>
            </w:r>
            <w:proofErr w:type="spellEnd"/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розробка логотипу громади.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1B71A1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Фінансовий відділ;</w:t>
            </w:r>
          </w:p>
          <w:p w:rsidR="00C77F2A" w:rsidRDefault="00C77F2A" w:rsidP="00C7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6F57F8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  <w:r w:rsidR="00B168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Збільшення туристичних потоків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6CDB" w:rsidRDefault="007D6CDB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6F57F8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- 2,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7D6CDB" w:rsidRPr="007F35A5" w:rsidRDefault="006F57F8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F3C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7F35A5" w:rsidRPr="007F35A5" w:rsidRDefault="006F57F8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7F3C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</w:tc>
      </w:tr>
      <w:tr w:rsidR="00827F5E" w:rsidRPr="007F35A5" w:rsidTr="00621702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Pr="007F35A5" w:rsidRDefault="00827F5E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Співпраця з краєзнавцями, громадськими організаціями та об’єднаннями, фондами, краєзнавцями, які займаються  створенням туристичного продукту та популяризацією туристично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-рекреаційного потенціалу громади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62170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  <w:r w:rsidR="00B168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Залучення громадськості  до проблем розвитку території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621702" w:rsidRPr="00621702" w:rsidTr="00621702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1702" w:rsidRDefault="00621702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1702" w:rsidRPr="00621702" w:rsidRDefault="00621702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Створення туристично-рекреаційної зони </w:t>
            </w:r>
            <w:r w:rsidRPr="006217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«Береги»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с. Велика Кам’янка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1702" w:rsidRPr="00621702" w:rsidRDefault="0062170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1702" w:rsidRPr="00621702" w:rsidRDefault="0062170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17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2021-2023 роки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1702" w:rsidRPr="00621702" w:rsidRDefault="0062170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17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озвиток туристично-рекреаційної сфери</w:t>
            </w: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1702" w:rsidRDefault="0062170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17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межах бюджетних призначень, місцевого бюджету та інших джерел </w:t>
            </w:r>
          </w:p>
          <w:p w:rsidR="00621702" w:rsidRPr="00621702" w:rsidRDefault="00621702" w:rsidP="002D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</w:t>
            </w:r>
          </w:p>
        </w:tc>
      </w:tr>
      <w:tr w:rsidR="00827F5E" w:rsidRPr="007F35A5" w:rsidTr="00B42AF6">
        <w:trPr>
          <w:trHeight w:val="2870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621702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Pr="007F35A5" w:rsidRDefault="00827F5E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Розміщення в обласних та місцевих ЗМІ статей з популяризації внутрішнього туризму, істори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ко-культурної спадщини, </w:t>
            </w: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сприяння забезпеченню їх відповідними матеріалами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62170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  <w:r w:rsidR="00B168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341C7A" w:rsidRDefault="00827F5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Інформаційна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ідтримка розвитку туризму</w:t>
            </w: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A14705" w:rsidRPr="007F35A5" w:rsidTr="00621702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Pr="00A14705" w:rsidRDefault="00A14705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14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4705" w:rsidRPr="00B42AF6" w:rsidRDefault="00621702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  <w:r w:rsidR="00A14705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</w:t>
            </w:r>
            <w:r w:rsidR="00E8223A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42AF6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="00A14705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Pr="00B42AF6" w:rsidRDefault="00621702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B42AF6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р. - 188</w:t>
            </w:r>
            <w:r w:rsidR="00A14705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Pr="00B42AF6" w:rsidRDefault="00621702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  <w:r w:rsidR="00A14705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р. - </w:t>
            </w:r>
            <w:r w:rsidR="007F3C9E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="00A14705" w:rsidRPr="00B42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Pr="00B42AF6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14705" w:rsidRPr="00B42AF6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21702" w:rsidRDefault="00621702" w:rsidP="00A1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C4A60" w:rsidRDefault="007C4A60" w:rsidP="00A1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Pr="00A14705" w:rsidRDefault="00621702" w:rsidP="00A14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Начальниця</w:t>
      </w:r>
      <w:proofErr w:type="spellEnd"/>
      <w:r w:rsidR="00A14705"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A14705"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відділу</w:t>
      </w:r>
      <w:proofErr w:type="spellEnd"/>
      <w:r w:rsidR="00A14705"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A14705"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освіти, </w:t>
      </w:r>
      <w:proofErr w:type="spellStart"/>
      <w:r w:rsidR="00A14705"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,</w:t>
      </w:r>
    </w:p>
    <w:p w:rsidR="00A14705" w:rsidRPr="00A14705" w:rsidRDefault="00A14705" w:rsidP="00A14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4705">
        <w:rPr>
          <w:rFonts w:ascii="Times New Roman" w:eastAsia="Calibri" w:hAnsi="Times New Roman" w:cs="Times New Roman"/>
          <w:b/>
          <w:sz w:val="28"/>
          <w:szCs w:val="28"/>
        </w:rPr>
        <w:t>молоді та спорту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Іванна Рудик</w:t>
      </w:r>
    </w:p>
    <w:p w:rsidR="00716FF6" w:rsidRDefault="00716FF6"/>
    <w:sectPr w:rsidR="00716FF6" w:rsidSect="00114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71A8"/>
    <w:multiLevelType w:val="multilevel"/>
    <w:tmpl w:val="1690F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185C76"/>
    <w:multiLevelType w:val="multilevel"/>
    <w:tmpl w:val="D22C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527BE"/>
    <w:multiLevelType w:val="hybridMultilevel"/>
    <w:tmpl w:val="6BD680B6"/>
    <w:lvl w:ilvl="0" w:tplc="87B0E748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61676F24"/>
    <w:multiLevelType w:val="hybridMultilevel"/>
    <w:tmpl w:val="5E66CA4E"/>
    <w:lvl w:ilvl="0" w:tplc="5912852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F6A3F"/>
    <w:multiLevelType w:val="multilevel"/>
    <w:tmpl w:val="A110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3D7818"/>
    <w:multiLevelType w:val="hybridMultilevel"/>
    <w:tmpl w:val="7CEE53F4"/>
    <w:lvl w:ilvl="0" w:tplc="FA2CFD0C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1"/>
    <w:lvlOverride w:ilvl="0">
      <w:startOverride w:val="3"/>
    </w:lvlOverride>
  </w:num>
  <w:num w:numId="8">
    <w:abstractNumId w:val="1"/>
    <w:lvlOverride w:ilvl="0">
      <w:startOverride w:val="4"/>
    </w:lvlOverride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D1A"/>
    <w:rsid w:val="000346A4"/>
    <w:rsid w:val="000849D9"/>
    <w:rsid w:val="000D3449"/>
    <w:rsid w:val="000D78A4"/>
    <w:rsid w:val="00101A5C"/>
    <w:rsid w:val="001145AE"/>
    <w:rsid w:val="0015367C"/>
    <w:rsid w:val="001747BC"/>
    <w:rsid w:val="001802D6"/>
    <w:rsid w:val="001B42AF"/>
    <w:rsid w:val="001B71A1"/>
    <w:rsid w:val="001C50BB"/>
    <w:rsid w:val="0020585A"/>
    <w:rsid w:val="00282C02"/>
    <w:rsid w:val="002D14AA"/>
    <w:rsid w:val="00302966"/>
    <w:rsid w:val="00360240"/>
    <w:rsid w:val="0041778C"/>
    <w:rsid w:val="0044767F"/>
    <w:rsid w:val="00463461"/>
    <w:rsid w:val="0049116D"/>
    <w:rsid w:val="004920FC"/>
    <w:rsid w:val="004B175A"/>
    <w:rsid w:val="004B3B9D"/>
    <w:rsid w:val="004E6A9D"/>
    <w:rsid w:val="005C5E46"/>
    <w:rsid w:val="005E666D"/>
    <w:rsid w:val="005F2F50"/>
    <w:rsid w:val="0061250A"/>
    <w:rsid w:val="00621702"/>
    <w:rsid w:val="00646E30"/>
    <w:rsid w:val="00697959"/>
    <w:rsid w:val="006A62DA"/>
    <w:rsid w:val="006F3D1A"/>
    <w:rsid w:val="006F57F8"/>
    <w:rsid w:val="00716FF6"/>
    <w:rsid w:val="007A3267"/>
    <w:rsid w:val="007C4A60"/>
    <w:rsid w:val="007D6CDB"/>
    <w:rsid w:val="007F35A5"/>
    <w:rsid w:val="007F3A6A"/>
    <w:rsid w:val="007F3C9E"/>
    <w:rsid w:val="00810D7D"/>
    <w:rsid w:val="00827F5E"/>
    <w:rsid w:val="00875635"/>
    <w:rsid w:val="00911C00"/>
    <w:rsid w:val="0093682B"/>
    <w:rsid w:val="00951EDA"/>
    <w:rsid w:val="00A042A6"/>
    <w:rsid w:val="00A14705"/>
    <w:rsid w:val="00A74381"/>
    <w:rsid w:val="00B13E18"/>
    <w:rsid w:val="00B168DE"/>
    <w:rsid w:val="00B42AF6"/>
    <w:rsid w:val="00B446A8"/>
    <w:rsid w:val="00B74538"/>
    <w:rsid w:val="00B868F5"/>
    <w:rsid w:val="00BB0028"/>
    <w:rsid w:val="00C77F2A"/>
    <w:rsid w:val="00CE631E"/>
    <w:rsid w:val="00DD3CAE"/>
    <w:rsid w:val="00DE60AF"/>
    <w:rsid w:val="00E00612"/>
    <w:rsid w:val="00E70CB4"/>
    <w:rsid w:val="00E72AE5"/>
    <w:rsid w:val="00E8223A"/>
    <w:rsid w:val="00E85F80"/>
    <w:rsid w:val="00EE7144"/>
    <w:rsid w:val="00EF5695"/>
    <w:rsid w:val="00F24D11"/>
    <w:rsid w:val="00F565CF"/>
    <w:rsid w:val="00F640CB"/>
    <w:rsid w:val="00FC6B6D"/>
    <w:rsid w:val="00FD2198"/>
    <w:rsid w:val="00FD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AE"/>
  </w:style>
  <w:style w:type="paragraph" w:styleId="1">
    <w:name w:val="heading 1"/>
    <w:basedOn w:val="a"/>
    <w:next w:val="a"/>
    <w:link w:val="10"/>
    <w:qFormat/>
    <w:rsid w:val="000D78A4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67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D4E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FD4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0D78A4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7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B33E2-DFB0-4807-BCB8-AA42E382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2027</Words>
  <Characters>11559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cp:lastPrinted>2021-05-31T14:12:00Z</cp:lastPrinted>
  <dcterms:created xsi:type="dcterms:W3CDTF">2021-05-31T14:13:00Z</dcterms:created>
  <dcterms:modified xsi:type="dcterms:W3CDTF">2021-05-31T14:13:00Z</dcterms:modified>
</cp:coreProperties>
</file>