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D6436B" w:rsidRDefault="00447D67" w:rsidP="00447D67">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ЗАТВЕРДЖЕНО</w:t>
      </w:r>
    </w:p>
    <w:p w:rsidR="00B32535" w:rsidRPr="00D6436B" w:rsidRDefault="00447D67" w:rsidP="00447D67">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рішенням виконавчого комітету</w:t>
      </w:r>
    </w:p>
    <w:p w:rsidR="00B32535" w:rsidRPr="00D6436B" w:rsidRDefault="00447D67" w:rsidP="00447D67">
      <w:pPr>
        <w:ind w:left="5245"/>
        <w:rPr>
          <w:rFonts w:ascii="Times New Roman" w:hAnsi="Times New Roman" w:cs="Times New Roman"/>
          <w:sz w:val="24"/>
          <w:szCs w:val="24"/>
        </w:rPr>
      </w:pPr>
      <w:r>
        <w:rPr>
          <w:rFonts w:ascii="Times New Roman" w:hAnsi="Times New Roman" w:cs="Times New Roman"/>
          <w:noProof/>
          <w:sz w:val="24"/>
          <w:szCs w:val="24"/>
        </w:rPr>
        <w:t xml:space="preserve">              П’яди</w:t>
      </w:r>
      <w:r w:rsidR="00B32535" w:rsidRPr="00447D67">
        <w:rPr>
          <w:rFonts w:ascii="Times New Roman" w:hAnsi="Times New Roman" w:cs="Times New Roman"/>
          <w:noProof/>
          <w:sz w:val="24"/>
          <w:szCs w:val="24"/>
        </w:rPr>
        <w:t>цької</w:t>
      </w:r>
      <w:r w:rsidR="00B32535" w:rsidRPr="00447D67">
        <w:rPr>
          <w:rFonts w:ascii="Times New Roman" w:hAnsi="Times New Roman" w:cs="Times New Roman"/>
          <w:sz w:val="24"/>
          <w:szCs w:val="24"/>
        </w:rPr>
        <w:t xml:space="preserve"> </w:t>
      </w:r>
      <w:r w:rsidR="00B32535" w:rsidRPr="00447D67">
        <w:rPr>
          <w:rFonts w:ascii="Times New Roman" w:hAnsi="Times New Roman" w:cs="Times New Roman"/>
          <w:noProof/>
          <w:sz w:val="24"/>
          <w:szCs w:val="24"/>
        </w:rPr>
        <w:t>сільської</w:t>
      </w:r>
      <w:r w:rsidR="00B32535" w:rsidRPr="00447D67">
        <w:rPr>
          <w:rFonts w:ascii="Times New Roman" w:hAnsi="Times New Roman" w:cs="Times New Roman"/>
          <w:sz w:val="24"/>
          <w:szCs w:val="24"/>
        </w:rPr>
        <w:t xml:space="preserve"> ради</w:t>
      </w:r>
    </w:p>
    <w:p w:rsidR="00B32535" w:rsidRPr="00D6436B" w:rsidRDefault="00B32535" w:rsidP="00B32535">
      <w:pPr>
        <w:ind w:left="5245"/>
        <w:jc w:val="right"/>
        <w:rPr>
          <w:rFonts w:ascii="Times New Roman" w:hAnsi="Times New Roman" w:cs="Times New Roman"/>
          <w:sz w:val="24"/>
          <w:szCs w:val="24"/>
        </w:rPr>
      </w:pPr>
      <w:r w:rsidRPr="00D6436B">
        <w:rPr>
          <w:rFonts w:ascii="Times New Roman" w:hAnsi="Times New Roman" w:cs="Times New Roman"/>
          <w:sz w:val="24"/>
          <w:szCs w:val="24"/>
        </w:rPr>
        <w:t>об’єднаної територіальної громади</w:t>
      </w:r>
    </w:p>
    <w:p w:rsidR="00B32535" w:rsidRPr="00D6436B" w:rsidRDefault="00B32535" w:rsidP="00B32535">
      <w:pPr>
        <w:ind w:left="5954"/>
        <w:jc w:val="left"/>
        <w:rPr>
          <w:rFonts w:ascii="Times New Roman" w:hAnsi="Times New Roman" w:cs="Times New Roman"/>
          <w:sz w:val="24"/>
          <w:szCs w:val="24"/>
        </w:rPr>
      </w:pPr>
      <w:r w:rsidRPr="00D6436B">
        <w:rPr>
          <w:rFonts w:ascii="Times New Roman" w:hAnsi="Times New Roman" w:cs="Times New Roman"/>
          <w:sz w:val="24"/>
          <w:szCs w:val="24"/>
        </w:rPr>
        <w:t xml:space="preserve">  від </w:t>
      </w:r>
      <w:r w:rsidR="0046731C">
        <w:rPr>
          <w:rFonts w:ascii="Times New Roman" w:hAnsi="Times New Roman" w:cs="Times New Roman"/>
          <w:noProof/>
          <w:sz w:val="24"/>
          <w:szCs w:val="24"/>
        </w:rPr>
        <w:t xml:space="preserve"> 26.02.2020</w:t>
      </w:r>
      <w:r w:rsidRPr="00D6436B">
        <w:rPr>
          <w:rFonts w:ascii="Times New Roman" w:hAnsi="Times New Roman" w:cs="Times New Roman"/>
          <w:sz w:val="24"/>
          <w:szCs w:val="24"/>
        </w:rPr>
        <w:t xml:space="preserve"> р. № </w:t>
      </w:r>
      <w:r w:rsidR="0046731C">
        <w:rPr>
          <w:rFonts w:ascii="Times New Roman" w:hAnsi="Times New Roman" w:cs="Times New Roman"/>
          <w:sz w:val="24"/>
          <w:szCs w:val="24"/>
        </w:rPr>
        <w:t xml:space="preserve"> 25</w:t>
      </w:r>
    </w:p>
    <w:p w:rsidR="00B32535" w:rsidRPr="00D6436B" w:rsidRDefault="00B32535" w:rsidP="00B32535">
      <w:pPr>
        <w:rPr>
          <w:rFonts w:ascii="Times New Roman" w:hAnsi="Times New Roman" w:cs="Times New Roman"/>
          <w:sz w:val="24"/>
          <w:szCs w:val="24"/>
        </w:rPr>
      </w:pPr>
    </w:p>
    <w:p w:rsidR="00B32535" w:rsidRPr="00D6436B" w:rsidRDefault="00B32535" w:rsidP="00B32535">
      <w:pPr>
        <w:jc w:val="center"/>
        <w:rPr>
          <w:rFonts w:ascii="Times New Roman" w:hAnsi="Times New Roman" w:cs="Times New Roman"/>
          <w:b/>
          <w:sz w:val="24"/>
          <w:szCs w:val="24"/>
        </w:rPr>
      </w:pPr>
      <w:r w:rsidRPr="00D6436B">
        <w:rPr>
          <w:rFonts w:ascii="Times New Roman" w:hAnsi="Times New Roman" w:cs="Times New Roman"/>
          <w:b/>
          <w:sz w:val="24"/>
          <w:szCs w:val="24"/>
        </w:rPr>
        <w:t xml:space="preserve">ІНФОРМАЦІЙНА КАРТКА АДМІНІСТРАТИВНОЇ </w:t>
      </w:r>
      <w:r w:rsidRPr="003821D9">
        <w:rPr>
          <w:rFonts w:ascii="Times New Roman" w:hAnsi="Times New Roman" w:cs="Times New Roman"/>
          <w:b/>
          <w:sz w:val="24"/>
          <w:szCs w:val="24"/>
        </w:rPr>
        <w:t>ПОСЛУГИ</w:t>
      </w:r>
      <w:r w:rsidR="009546FD" w:rsidRPr="003821D9">
        <w:rPr>
          <w:rFonts w:ascii="Times New Roman" w:hAnsi="Times New Roman" w:cs="Times New Roman"/>
          <w:b/>
          <w:sz w:val="24"/>
          <w:szCs w:val="24"/>
        </w:rPr>
        <w:t xml:space="preserve"> №</w:t>
      </w:r>
      <w:r w:rsidR="009546FD">
        <w:rPr>
          <w:rFonts w:ascii="Times New Roman" w:hAnsi="Times New Roman" w:cs="Times New Roman"/>
          <w:b/>
          <w:sz w:val="24"/>
          <w:szCs w:val="24"/>
        </w:rPr>
        <w:t xml:space="preserve"> </w:t>
      </w:r>
      <w:r w:rsidR="009D4D28">
        <w:rPr>
          <w:rFonts w:ascii="Times New Roman" w:hAnsi="Times New Roman" w:cs="Times New Roman"/>
          <w:b/>
          <w:sz w:val="24"/>
          <w:szCs w:val="24"/>
        </w:rPr>
        <w:t>02-01/</w:t>
      </w:r>
      <w:r w:rsidR="00630AFC">
        <w:rPr>
          <w:rFonts w:ascii="Times New Roman" w:hAnsi="Times New Roman" w:cs="Times New Roman"/>
          <w:b/>
          <w:sz w:val="24"/>
          <w:szCs w:val="24"/>
        </w:rPr>
        <w:t>05</w:t>
      </w:r>
    </w:p>
    <w:p w:rsidR="00B32535" w:rsidRPr="00D6436B" w:rsidRDefault="00B32535" w:rsidP="00B32535">
      <w:pPr>
        <w:jc w:val="center"/>
        <w:rPr>
          <w:rFonts w:ascii="Times New Roman" w:hAnsi="Times New Roman" w:cs="Times New Roman"/>
          <w:b/>
          <w:sz w:val="24"/>
          <w:szCs w:val="24"/>
        </w:rPr>
      </w:pPr>
    </w:p>
    <w:p w:rsidR="004C54C5" w:rsidRPr="00D6436B" w:rsidRDefault="000338FC" w:rsidP="0022306F">
      <w:pPr>
        <w:jc w:val="center"/>
        <w:rPr>
          <w:rFonts w:ascii="Times New Roman" w:hAnsi="Times New Roman" w:cs="Times New Roman"/>
          <w:b/>
          <w:sz w:val="24"/>
          <w:szCs w:val="24"/>
        </w:rPr>
      </w:pPr>
      <w:r w:rsidRPr="00105EC6">
        <w:rPr>
          <w:rFonts w:ascii="Times New Roman" w:hAnsi="Times New Roman" w:cs="Times New Roman"/>
          <w:b/>
          <w:noProof/>
          <w:sz w:val="24"/>
          <w:szCs w:val="24"/>
          <w:lang w:eastAsia="uk-UA"/>
        </w:rPr>
        <w:t>Надання інформації з Державного реєстру речових прав на нерухоме майно</w:t>
      </w:r>
    </w:p>
    <w:p w:rsidR="00B32535" w:rsidRPr="00D6436B"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6"/>
        <w:gridCol w:w="1534"/>
        <w:gridCol w:w="3529"/>
        <w:gridCol w:w="84"/>
      </w:tblGrid>
      <w:tr w:rsidR="008F5BE2" w:rsidRPr="00D6436B" w:rsidTr="00447D67">
        <w:tc>
          <w:tcPr>
            <w:tcW w:w="5000" w:type="pct"/>
            <w:gridSpan w:val="4"/>
          </w:tcPr>
          <w:p w:rsidR="008F5BE2" w:rsidRPr="00447D67" w:rsidRDefault="008F5BE2" w:rsidP="00447D67">
            <w:pPr>
              <w:rPr>
                <w:rFonts w:ascii="Times New Roman" w:hAnsi="Times New Roman" w:cs="Times New Roman"/>
                <w:b/>
                <w:sz w:val="24"/>
                <w:szCs w:val="24"/>
                <w:lang w:eastAsia="uk-UA"/>
              </w:rPr>
            </w:pPr>
            <w:r w:rsidRPr="00447D67">
              <w:rPr>
                <w:rFonts w:ascii="Times New Roman" w:hAnsi="Times New Roman" w:cs="Times New Roman"/>
                <w:b/>
                <w:sz w:val="24"/>
                <w:szCs w:val="24"/>
                <w:lang w:eastAsia="uk-UA"/>
              </w:rPr>
              <w:t xml:space="preserve">1. ІНФОРМАЦІЯ ПРО ЦЕНТР НАДАННЯ АДМІНІСТРАТИВНИХ ПОСЛУГ </w:t>
            </w:r>
            <w:r w:rsidR="00447D67">
              <w:rPr>
                <w:rFonts w:ascii="Times New Roman" w:hAnsi="Times New Roman" w:cs="Times New Roman"/>
                <w:b/>
                <w:sz w:val="24"/>
                <w:szCs w:val="24"/>
                <w:lang w:eastAsia="uk-UA"/>
              </w:rPr>
              <w:t>П’ЯДИ</w:t>
            </w:r>
            <w:r w:rsidRPr="00447D67">
              <w:rPr>
                <w:rFonts w:ascii="Times New Roman" w:hAnsi="Times New Roman" w:cs="Times New Roman"/>
                <w:b/>
                <w:noProof/>
                <w:sz w:val="24"/>
                <w:szCs w:val="24"/>
              </w:rPr>
              <w:t>ЦЬКОЇ</w:t>
            </w:r>
            <w:r w:rsidRPr="00447D67">
              <w:rPr>
                <w:rFonts w:ascii="Times New Roman" w:hAnsi="Times New Roman" w:cs="Times New Roman"/>
                <w:b/>
                <w:sz w:val="24"/>
                <w:szCs w:val="24"/>
              </w:rPr>
              <w:t xml:space="preserve"> </w:t>
            </w:r>
            <w:r w:rsidRPr="00447D67">
              <w:rPr>
                <w:rFonts w:ascii="Times New Roman" w:hAnsi="Times New Roman" w:cs="Times New Roman"/>
                <w:b/>
                <w:noProof/>
                <w:sz w:val="24"/>
                <w:szCs w:val="24"/>
              </w:rPr>
              <w:t>СІЛЬСЬКОЇ</w:t>
            </w:r>
            <w:r w:rsidRPr="00447D67">
              <w:rPr>
                <w:rFonts w:ascii="Times New Roman" w:hAnsi="Times New Roman" w:cs="Times New Roman"/>
                <w:b/>
                <w:sz w:val="24"/>
                <w:szCs w:val="24"/>
              </w:rPr>
              <w:t xml:space="preserve"> РАДИ ОБ’ЄДНАНОЇ ТЕРИТОРІАЛЬНОЇ ГРОМАДИ</w:t>
            </w:r>
          </w:p>
        </w:tc>
      </w:tr>
      <w:tr w:rsidR="00447D67" w:rsidTr="00447D67">
        <w:trPr>
          <w:gridAfter w:val="1"/>
          <w:wAfter w:w="43" w:type="pct"/>
        </w:trPr>
        <w:tc>
          <w:tcPr>
            <w:tcW w:w="2353" w:type="pct"/>
            <w:vMerge w:val="restart"/>
            <w:hideMark/>
          </w:tcPr>
          <w:p w:rsidR="00447D67" w:rsidRDefault="00447D67">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447D67" w:rsidRDefault="00447D67">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447D67" w:rsidRDefault="00447D67">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447D67" w:rsidRDefault="00447D67">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447D67" w:rsidRDefault="00447D67">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447D67" w:rsidRDefault="00447D67">
            <w:pPr>
              <w:spacing w:after="60" w:line="254"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4" w:type="pct"/>
            <w:gridSpan w:val="2"/>
            <w:hideMark/>
          </w:tcPr>
          <w:p w:rsidR="00447D67" w:rsidRDefault="00447D67">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447D67" w:rsidTr="00447D67">
        <w:trPr>
          <w:gridAfter w:val="1"/>
          <w:wAfter w:w="43" w:type="pct"/>
        </w:trPr>
        <w:tc>
          <w:tcPr>
            <w:tcW w:w="4576" w:type="dxa"/>
            <w:vMerge/>
            <w:vAlign w:val="center"/>
            <w:hideMark/>
          </w:tcPr>
          <w:p w:rsidR="00447D67" w:rsidRDefault="00447D67">
            <w:pPr>
              <w:widowControl/>
              <w:spacing w:line="256" w:lineRule="auto"/>
              <w:jc w:val="left"/>
              <w:rPr>
                <w:rFonts w:ascii="Times New Roman" w:hAnsi="Times New Roman" w:cs="Times New Roman"/>
                <w:b/>
                <w:sz w:val="24"/>
                <w:szCs w:val="24"/>
                <w:lang w:val="ru-RU" w:eastAsia="uk-UA"/>
              </w:rPr>
            </w:pPr>
          </w:p>
        </w:tc>
        <w:tc>
          <w:tcPr>
            <w:tcW w:w="789" w:type="pct"/>
            <w:hideMark/>
          </w:tcPr>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4" w:type="pct"/>
            <w:hideMark/>
          </w:tcPr>
          <w:p w:rsidR="00447D67" w:rsidRDefault="00447D67">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7D67" w:rsidRDefault="00447D67">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7D67" w:rsidRDefault="00447D67">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447D67" w:rsidRDefault="00447D67">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447D67" w:rsidRDefault="00447D67">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447D67" w:rsidTr="00447D67">
        <w:trPr>
          <w:gridAfter w:val="1"/>
          <w:wAfter w:w="43" w:type="pct"/>
        </w:trPr>
        <w:tc>
          <w:tcPr>
            <w:tcW w:w="4576" w:type="dxa"/>
            <w:vMerge/>
            <w:vAlign w:val="center"/>
            <w:hideMark/>
          </w:tcPr>
          <w:p w:rsidR="00447D67" w:rsidRDefault="00447D67">
            <w:pPr>
              <w:widowControl/>
              <w:spacing w:line="256" w:lineRule="auto"/>
              <w:jc w:val="left"/>
              <w:rPr>
                <w:rFonts w:ascii="Times New Roman" w:hAnsi="Times New Roman" w:cs="Times New Roman"/>
                <w:b/>
                <w:sz w:val="24"/>
                <w:szCs w:val="24"/>
                <w:lang w:val="ru-RU" w:eastAsia="uk-UA"/>
              </w:rPr>
            </w:pPr>
          </w:p>
        </w:tc>
        <w:tc>
          <w:tcPr>
            <w:tcW w:w="2604" w:type="pct"/>
            <w:gridSpan w:val="2"/>
            <w:hideMark/>
          </w:tcPr>
          <w:p w:rsidR="00447D67" w:rsidRDefault="00447D67">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p>
          <w:p w:rsidR="00447D67" w:rsidRDefault="00447D67">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447D67" w:rsidRDefault="00447D67">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493104">
        <w:tc>
          <w:tcPr>
            <w:tcW w:w="5000" w:type="pct"/>
          </w:tcPr>
          <w:p w:rsidR="00B32535" w:rsidRPr="00D32CC0" w:rsidRDefault="00B32535" w:rsidP="002F461C">
            <w:pPr>
              <w:rPr>
                <w:rFonts w:ascii="Times New Roman" w:hAnsi="Times New Roman" w:cs="Times New Roman"/>
                <w:b/>
                <w:noProof/>
                <w:sz w:val="24"/>
                <w:szCs w:val="24"/>
                <w:lang w:eastAsia="uk-UA"/>
              </w:rPr>
            </w:pPr>
            <w:r w:rsidRPr="00D32CC0">
              <w:rPr>
                <w:rFonts w:ascii="Times New Roman" w:hAnsi="Times New Roman" w:cs="Times New Roman"/>
                <w:b/>
                <w:sz w:val="24"/>
                <w:szCs w:val="24"/>
                <w:lang w:eastAsia="uk-UA"/>
              </w:rPr>
              <w:t>2. </w:t>
            </w:r>
            <w:r w:rsidR="003C0F43" w:rsidRPr="00D32CC0">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3C0F43" w:rsidRPr="00D6436B" w:rsidTr="00493104">
        <w:tc>
          <w:tcPr>
            <w:tcW w:w="5000" w:type="pct"/>
          </w:tcPr>
          <w:p w:rsidR="003C0F43" w:rsidRPr="003C0F43" w:rsidRDefault="003C0F43" w:rsidP="002F461C">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Pr>
                <w:rFonts w:ascii="Times New Roman" w:hAnsi="Times New Roman" w:cs="Times New Roman"/>
                <w:b/>
                <w:sz w:val="24"/>
                <w:szCs w:val="24"/>
                <w:lang w:eastAsia="uk-UA"/>
              </w:rPr>
              <w:t>:</w:t>
            </w:r>
          </w:p>
        </w:tc>
      </w:tr>
      <w:tr w:rsidR="003C0F43" w:rsidRPr="00D6436B" w:rsidTr="00493104">
        <w:tc>
          <w:tcPr>
            <w:tcW w:w="5000" w:type="pct"/>
            <w:hideMark/>
          </w:tcPr>
          <w:p w:rsidR="003C0F43" w:rsidRDefault="00762C21" w:rsidP="00762C21">
            <w:pPr>
              <w:pStyle w:val="a4"/>
              <w:numPr>
                <w:ilvl w:val="0"/>
                <w:numId w:val="3"/>
              </w:numPr>
              <w:ind w:left="5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Заява </w:t>
            </w:r>
            <w:r w:rsidR="000338FC" w:rsidRPr="00105EC6">
              <w:rPr>
                <w:rFonts w:ascii="Times New Roman" w:hAnsi="Times New Roman" w:cs="Times New Roman"/>
                <w:noProof/>
                <w:sz w:val="24"/>
                <w:szCs w:val="24"/>
                <w:lang w:eastAsia="uk-UA"/>
              </w:rPr>
              <w:t>про надання інформації з Державного реєстру речових прав на нерухоме майно</w:t>
            </w:r>
            <w:r w:rsidR="00170DA4" w:rsidRPr="00105EC6">
              <w:rPr>
                <w:rFonts w:ascii="Times New Roman" w:hAnsi="Times New Roman" w:cs="Times New Roman"/>
                <w:noProof/>
                <w:sz w:val="24"/>
                <w:szCs w:val="24"/>
                <w:lang w:eastAsia="uk-UA"/>
              </w:rPr>
              <w:t>.</w:t>
            </w:r>
          </w:p>
          <w:p w:rsidR="0022306F" w:rsidRPr="000338FC" w:rsidRDefault="00362574" w:rsidP="000338FC">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(для осіб, визначених статтею 34 Закону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tc>
      </w:tr>
      <w:tr w:rsidR="003C0F43" w:rsidRPr="00D6436B" w:rsidTr="00493104">
        <w:tc>
          <w:tcPr>
            <w:tcW w:w="5000" w:type="pct"/>
          </w:tcPr>
          <w:p w:rsidR="003C0F43" w:rsidRPr="003C0F43" w:rsidRDefault="003C0F43" w:rsidP="0088088F">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Порядок та спосіб подання документів</w:t>
            </w:r>
            <w:r w:rsidR="00E457B2">
              <w:rPr>
                <w:rFonts w:ascii="Times New Roman" w:hAnsi="Times New Roman" w:cs="Times New Roman"/>
                <w:b/>
                <w:sz w:val="24"/>
                <w:szCs w:val="24"/>
                <w:lang w:eastAsia="uk-UA"/>
              </w:rPr>
              <w:t>:</w:t>
            </w:r>
          </w:p>
        </w:tc>
      </w:tr>
      <w:tr w:rsidR="003C0F43" w:rsidRPr="00F73214" w:rsidTr="00493104">
        <w:tc>
          <w:tcPr>
            <w:tcW w:w="5000" w:type="pct"/>
          </w:tcPr>
          <w:p w:rsidR="005864BB" w:rsidRPr="004B34B7" w:rsidRDefault="004B34B7" w:rsidP="004B34B7">
            <w:pPr>
              <w:rPr>
                <w:rFonts w:ascii="Times New Roman" w:hAnsi="Times New Roman" w:cs="Times New Roman"/>
                <w:sz w:val="24"/>
                <w:szCs w:val="24"/>
                <w:lang w:eastAsia="uk-UA"/>
              </w:rPr>
            </w:pPr>
            <w:r w:rsidRPr="004B34B7">
              <w:rPr>
                <w:rFonts w:ascii="Times New Roman" w:hAnsi="Times New Roman" w:cs="Times New Roman"/>
                <w:noProof/>
                <w:sz w:val="24"/>
                <w:szCs w:val="24"/>
                <w:lang w:eastAsia="uk-UA"/>
              </w:rPr>
              <w:t>Документи подаються заявником особисто або уповноваженою ним особою у паперовій формі</w:t>
            </w:r>
            <w:r w:rsidR="0022306F">
              <w:rPr>
                <w:rFonts w:ascii="Times New Roman" w:hAnsi="Times New Roman" w:cs="Times New Roman"/>
                <w:noProof/>
                <w:sz w:val="24"/>
                <w:szCs w:val="24"/>
                <w:lang w:eastAsia="uk-UA"/>
              </w:rPr>
              <w:t>.</w:t>
            </w:r>
          </w:p>
          <w:p w:rsidR="003C0F43" w:rsidRPr="004B34B7" w:rsidRDefault="003C0F43" w:rsidP="004B34B7">
            <w:pPr>
              <w:rPr>
                <w:rFonts w:ascii="Times New Roman" w:hAnsi="Times New Roman" w:cs="Times New Roman"/>
                <w:sz w:val="24"/>
                <w:szCs w:val="24"/>
                <w:lang w:eastAsia="uk-UA"/>
              </w:rPr>
            </w:pPr>
          </w:p>
          <w:p w:rsidR="0019170D" w:rsidRPr="00B93A83" w:rsidRDefault="0019170D" w:rsidP="0019170D">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Під час формування та реєстрації заяви державний реєстратор встановлює особу заявника.</w:t>
            </w:r>
          </w:p>
          <w:p w:rsidR="0019170D" w:rsidRPr="00B93A83" w:rsidRDefault="0019170D" w:rsidP="0019170D">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w:t>
            </w:r>
          </w:p>
          <w:p w:rsidR="0019170D" w:rsidRPr="00B93A83" w:rsidRDefault="0019170D" w:rsidP="0019170D">
            <w:pPr>
              <w:rPr>
                <w:rFonts w:ascii="Times New Roman" w:hAnsi="Times New Roman" w:cs="Times New Roman"/>
                <w:noProof/>
                <w:sz w:val="24"/>
                <w:szCs w:val="24"/>
                <w:lang w:eastAsia="uk-UA"/>
              </w:rPr>
            </w:pPr>
          </w:p>
          <w:p w:rsidR="0019170D" w:rsidRPr="00B93A83" w:rsidRDefault="0019170D" w:rsidP="0019170D">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Особа іноземця та особа без громадянства встановлюються за паспортним документом іноземця.</w:t>
            </w:r>
          </w:p>
          <w:p w:rsidR="0019170D" w:rsidRPr="00B93A83" w:rsidRDefault="0019170D" w:rsidP="0019170D">
            <w:pPr>
              <w:rPr>
                <w:rFonts w:ascii="Times New Roman" w:hAnsi="Times New Roman" w:cs="Times New Roman"/>
                <w:noProof/>
                <w:sz w:val="24"/>
                <w:szCs w:val="24"/>
                <w:lang w:eastAsia="uk-UA"/>
              </w:rPr>
            </w:pPr>
          </w:p>
          <w:p w:rsidR="0019170D" w:rsidRPr="00B93A83" w:rsidRDefault="0019170D" w:rsidP="0019170D">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У разі подання заяви уповноваженою на те особою державний реєстратор перевіряє обсяг повноважень такої особи на підставі документа, що підтверджує її повноваження діяти від імені іншої особи.</w:t>
            </w:r>
          </w:p>
          <w:p w:rsidR="00C51197" w:rsidRPr="00C51197" w:rsidRDefault="0019170D" w:rsidP="0019170D">
            <w:pPr>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E816AB">
        <w:tc>
          <w:tcPr>
            <w:tcW w:w="5000" w:type="pct"/>
          </w:tcPr>
          <w:p w:rsidR="00B32535" w:rsidRPr="00D32CC0" w:rsidRDefault="003C0F43" w:rsidP="0088088F">
            <w:pPr>
              <w:rPr>
                <w:rFonts w:ascii="Times New Roman" w:hAnsi="Times New Roman" w:cs="Times New Roman"/>
                <w:b/>
                <w:sz w:val="24"/>
                <w:szCs w:val="24"/>
                <w:lang w:eastAsia="uk-UA"/>
              </w:rPr>
            </w:pPr>
            <w:r w:rsidRPr="00D32CC0">
              <w:rPr>
                <w:rFonts w:ascii="Times New Roman" w:hAnsi="Times New Roman" w:cs="Times New Roman"/>
                <w:b/>
                <w:sz w:val="24"/>
                <w:szCs w:val="24"/>
                <w:lang w:eastAsia="uk-UA"/>
              </w:rPr>
              <w:lastRenderedPageBreak/>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493104" w:rsidRPr="00D6436B" w:rsidTr="00E816AB">
        <w:tc>
          <w:tcPr>
            <w:tcW w:w="5000" w:type="pct"/>
          </w:tcPr>
          <w:tbl>
            <w:tblPr>
              <w:tblW w:w="5000" w:type="pct"/>
              <w:tblCellMar>
                <w:top w:w="60" w:type="dxa"/>
                <w:left w:w="60" w:type="dxa"/>
                <w:bottom w:w="60" w:type="dxa"/>
                <w:right w:w="60" w:type="dxa"/>
              </w:tblCellMar>
              <w:tblLook w:val="04A0" w:firstRow="1" w:lastRow="0" w:firstColumn="1" w:lastColumn="0" w:noHBand="0" w:noVBand="1"/>
            </w:tblPr>
            <w:tblGrid>
              <w:gridCol w:w="1622"/>
              <w:gridCol w:w="7896"/>
            </w:tblGrid>
            <w:tr w:rsidR="0022306F" w:rsidRPr="00D6436B" w:rsidTr="00A225AF">
              <w:tc>
                <w:tcPr>
                  <w:tcW w:w="5000" w:type="pct"/>
                  <w:gridSpan w:val="2"/>
                </w:tcPr>
                <w:p w:rsidR="0022306F" w:rsidRPr="00D6436B" w:rsidRDefault="0019170D" w:rsidP="0019170D">
                  <w:pPr>
                    <w:rPr>
                      <w:rFonts w:ascii="Times New Roman" w:hAnsi="Times New Roman" w:cs="Times New Roman"/>
                      <w:noProof/>
                      <w:sz w:val="24"/>
                      <w:szCs w:val="24"/>
                      <w:lang w:eastAsia="uk-UA"/>
                    </w:rPr>
                  </w:pPr>
                  <w:r>
                    <w:rPr>
                      <w:rFonts w:ascii="Times New Roman" w:hAnsi="Times New Roman" w:cs="Times New Roman"/>
                      <w:sz w:val="24"/>
                      <w:szCs w:val="24"/>
                      <w:lang w:eastAsia="uk-UA"/>
                    </w:rPr>
                    <w:t>Послуга платна.</w:t>
                  </w:r>
                </w:p>
              </w:tc>
            </w:tr>
            <w:tr w:rsidR="0022306F" w:rsidRPr="00105EC6" w:rsidTr="00A225AF">
              <w:tc>
                <w:tcPr>
                  <w:tcW w:w="852" w:type="pct"/>
                </w:tcPr>
                <w:p w:rsidR="0022306F" w:rsidRPr="00E457B2" w:rsidRDefault="0022306F" w:rsidP="0022306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Розмір плати</w:t>
                  </w:r>
                </w:p>
              </w:tc>
              <w:tc>
                <w:tcPr>
                  <w:tcW w:w="4148" w:type="pct"/>
                </w:tcPr>
                <w:p w:rsidR="00F74F24" w:rsidRPr="00105EC6" w:rsidRDefault="00F74F24" w:rsidP="00E7065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105EC6">
                    <w:rPr>
                      <w:rFonts w:ascii="Times New Roman" w:hAnsi="Times New Roman" w:cs="Times New Roman"/>
                      <w:noProof/>
                      <w:sz w:val="24"/>
                      <w:szCs w:val="24"/>
                    </w:rPr>
                    <w:t>0,025 прожиткового мінімуму для працездатних осіб</w:t>
                  </w:r>
                  <w:r w:rsidR="00E70659">
                    <w:rPr>
                      <w:rFonts w:ascii="Times New Roman" w:hAnsi="Times New Roman" w:cs="Times New Roman"/>
                      <w:noProof/>
                      <w:sz w:val="24"/>
                      <w:szCs w:val="24"/>
                    </w:rPr>
                    <w:t xml:space="preserve"> (</w:t>
                  </w:r>
                  <w:r w:rsidR="00E70659" w:rsidRPr="00E70659">
                    <w:rPr>
                      <w:rFonts w:ascii="Times New Roman" w:hAnsi="Times New Roman" w:cs="Times New Roman"/>
                      <w:b/>
                      <w:noProof/>
                      <w:sz w:val="24"/>
                      <w:szCs w:val="24"/>
                    </w:rPr>
                    <w:t>50 грн</w:t>
                  </w:r>
                  <w:r w:rsidR="00E70659">
                    <w:rPr>
                      <w:rFonts w:ascii="Times New Roman" w:hAnsi="Times New Roman" w:cs="Times New Roman"/>
                      <w:noProof/>
                      <w:sz w:val="24"/>
                      <w:szCs w:val="24"/>
                    </w:rPr>
                    <w:t>)</w:t>
                  </w:r>
                  <w:r w:rsidRPr="00105EC6">
                    <w:rPr>
                      <w:rFonts w:ascii="Times New Roman" w:hAnsi="Times New Roman" w:cs="Times New Roman"/>
                      <w:noProof/>
                      <w:sz w:val="24"/>
                      <w:szCs w:val="24"/>
                    </w:rPr>
                    <w:t xml:space="preserve"> - отримання інформації, витягу в паперовій формі;</w:t>
                  </w:r>
                </w:p>
                <w:p w:rsidR="00F74F24" w:rsidRPr="00105EC6" w:rsidRDefault="00F74F24" w:rsidP="00F74F2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105EC6">
                    <w:rPr>
                      <w:rFonts w:ascii="Times New Roman" w:hAnsi="Times New Roman" w:cs="Times New Roman"/>
                      <w:noProof/>
                      <w:sz w:val="24"/>
                      <w:szCs w:val="24"/>
                    </w:rPr>
                    <w:t xml:space="preserve">0,0125 прожиткового мінімуму для працездатних осіб </w:t>
                  </w:r>
                  <w:r w:rsidR="00E70659">
                    <w:rPr>
                      <w:rFonts w:ascii="Times New Roman" w:hAnsi="Times New Roman" w:cs="Times New Roman"/>
                      <w:noProof/>
                      <w:sz w:val="24"/>
                      <w:szCs w:val="24"/>
                    </w:rPr>
                    <w:t>(</w:t>
                  </w:r>
                  <w:r w:rsidR="00DB2305">
                    <w:rPr>
                      <w:rFonts w:ascii="Times New Roman" w:hAnsi="Times New Roman" w:cs="Times New Roman"/>
                      <w:b/>
                      <w:noProof/>
                      <w:sz w:val="24"/>
                      <w:szCs w:val="24"/>
                    </w:rPr>
                    <w:t>3</w:t>
                  </w:r>
                  <w:r w:rsidR="00E70659" w:rsidRPr="00E70659">
                    <w:rPr>
                      <w:rFonts w:ascii="Times New Roman" w:hAnsi="Times New Roman" w:cs="Times New Roman"/>
                      <w:b/>
                      <w:noProof/>
                      <w:sz w:val="24"/>
                      <w:szCs w:val="24"/>
                    </w:rPr>
                    <w:t>0 грн</w:t>
                  </w:r>
                  <w:r w:rsidR="00E70659">
                    <w:rPr>
                      <w:rFonts w:ascii="Times New Roman" w:hAnsi="Times New Roman" w:cs="Times New Roman"/>
                      <w:noProof/>
                      <w:sz w:val="24"/>
                      <w:szCs w:val="24"/>
                    </w:rPr>
                    <w:t xml:space="preserve">) </w:t>
                  </w:r>
                  <w:r w:rsidRPr="00105EC6">
                    <w:rPr>
                      <w:rFonts w:ascii="Times New Roman" w:hAnsi="Times New Roman" w:cs="Times New Roman"/>
                      <w:noProof/>
                      <w:sz w:val="24"/>
                      <w:szCs w:val="24"/>
                    </w:rPr>
                    <w:t>- отримання інформації, витягу в електронній формі.</w:t>
                  </w:r>
                </w:p>
                <w:p w:rsidR="00DB2305" w:rsidRDefault="00DB2305" w:rsidP="00F74F24">
                  <w:pPr>
                    <w:rPr>
                      <w:rFonts w:ascii="Times New Roman" w:hAnsi="Times New Roman" w:cs="Times New Roman"/>
                      <w:noProof/>
                      <w:sz w:val="24"/>
                      <w:szCs w:val="24"/>
                    </w:rPr>
                  </w:pPr>
                </w:p>
                <w:p w:rsidR="0022306F" w:rsidRPr="00105EC6" w:rsidRDefault="00F74F24" w:rsidP="00F74F24">
                  <w:pPr>
                    <w:rPr>
                      <w:rFonts w:ascii="Times New Roman" w:hAnsi="Times New Roman" w:cs="Times New Roman"/>
                      <w:noProof/>
                      <w:sz w:val="24"/>
                      <w:szCs w:val="24"/>
                    </w:rPr>
                  </w:pPr>
                  <w:r w:rsidRPr="00105EC6">
                    <w:rPr>
                      <w:rFonts w:ascii="Times New Roman" w:hAnsi="Times New Roman" w:cs="Times New Roman"/>
                      <w:noProof/>
                      <w:sz w:val="24"/>
                      <w:szCs w:val="24"/>
                    </w:rPr>
                    <w:t>У разі обрання особою варіанта отримання інформації з Державного реєстру прав про зареєстровані речові права в цілому щодо суб’єкта речового права, обтяження, адміністративний збір справляється в установленому законом розмірі з розрахунку за кожні 25 сторінок інформації.</w:t>
                  </w:r>
                </w:p>
              </w:tc>
            </w:tr>
            <w:tr w:rsidR="00362574" w:rsidRPr="00105EC6" w:rsidTr="00A225AF">
              <w:tc>
                <w:tcPr>
                  <w:tcW w:w="852" w:type="pct"/>
                </w:tcPr>
                <w:p w:rsidR="00362574" w:rsidRPr="00E457B2" w:rsidRDefault="00362574" w:rsidP="0022306F">
                  <w:pPr>
                    <w:rPr>
                      <w:rFonts w:ascii="Times New Roman" w:hAnsi="Times New Roman" w:cs="Times New Roman"/>
                      <w:b/>
                      <w:sz w:val="24"/>
                      <w:szCs w:val="24"/>
                      <w:lang w:eastAsia="uk-UA"/>
                    </w:rPr>
                  </w:pPr>
                </w:p>
              </w:tc>
              <w:tc>
                <w:tcPr>
                  <w:tcW w:w="4148" w:type="pct"/>
                </w:tcPr>
                <w:p w:rsidR="00362574" w:rsidRPr="00B93A83" w:rsidRDefault="00362574" w:rsidP="00362574">
                  <w:pPr>
                    <w:pStyle w:val="rvps2"/>
                    <w:shd w:val="clear" w:color="auto" w:fill="FFFFFF"/>
                    <w:spacing w:before="0" w:beforeAutospacing="0" w:after="0" w:afterAutospacing="0"/>
                    <w:jc w:val="both"/>
                    <w:rPr>
                      <w:color w:val="000000"/>
                    </w:rPr>
                  </w:pPr>
                  <w:r w:rsidRPr="00B93A83">
                    <w:rPr>
                      <w:color w:val="000000"/>
                    </w:rPr>
                    <w:t xml:space="preserve">Від сплати адміністративного збору </w:t>
                  </w:r>
                  <w:r w:rsidRPr="00EB1727">
                    <w:rPr>
                      <w:b/>
                      <w:color w:val="000000"/>
                    </w:rPr>
                    <w:t>звільняються</w:t>
                  </w:r>
                  <w:r w:rsidRPr="00B93A83">
                    <w:rPr>
                      <w:color w:val="000000"/>
                    </w:rPr>
                    <w:t>:</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0" w:name="n368"/>
                  <w:bookmarkEnd w:id="0"/>
                  <w:r w:rsidRPr="00B93A83">
                    <w:rPr>
                      <w:color w:val="000000"/>
                    </w:rPr>
                    <w:t>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1" w:name="n369"/>
                  <w:bookmarkEnd w:id="1"/>
                  <w:r w:rsidRPr="00B93A83">
                    <w:rPr>
                      <w:color w:val="000000"/>
                    </w:rPr>
                    <w:t>громадяни, віднесені до категорій 1 і 2 постраждалих внаслідок Чорнобильської катастрофи;</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2" w:name="n370"/>
                  <w:bookmarkEnd w:id="2"/>
                  <w:r w:rsidRPr="00B93A83">
                    <w:rPr>
                      <w:color w:val="000000"/>
                    </w:rPr>
                    <w:t>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3" w:name="n371"/>
                  <w:bookmarkEnd w:id="3"/>
                  <w:r w:rsidRPr="00B93A83">
                    <w:rPr>
                      <w:color w:val="000000"/>
                    </w:rPr>
                    <w:t>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4" w:name="n372"/>
                  <w:bookmarkEnd w:id="4"/>
                  <w:r w:rsidRPr="00B93A83">
                    <w:rPr>
                      <w:color w:val="000000"/>
                    </w:rPr>
                    <w:t>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5" w:name="n699"/>
                  <w:bookmarkStart w:id="6" w:name="n373"/>
                  <w:bookmarkEnd w:id="5"/>
                  <w:bookmarkEnd w:id="6"/>
                  <w:r w:rsidRPr="00B93A83">
                    <w:rPr>
                      <w:color w:val="000000"/>
                    </w:rPr>
                    <w:t>особи з інвалідністю I та II груп;</w:t>
                  </w:r>
                  <w:bookmarkStart w:id="7" w:name="n700"/>
                  <w:bookmarkEnd w:id="7"/>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8" w:name="n374"/>
                  <w:bookmarkEnd w:id="8"/>
                  <w:r w:rsidRPr="00B93A83">
                    <w:rPr>
                      <w:color w:val="000000"/>
                    </w:rPr>
                    <w:t>Національний банк України;</w:t>
                  </w:r>
                </w:p>
                <w:p w:rsidR="00362574" w:rsidRPr="00B93A83" w:rsidRDefault="00362574" w:rsidP="00362574">
                  <w:pPr>
                    <w:pStyle w:val="rvps2"/>
                    <w:numPr>
                      <w:ilvl w:val="0"/>
                      <w:numId w:val="18"/>
                    </w:numPr>
                    <w:shd w:val="clear" w:color="auto" w:fill="FFFFFF"/>
                    <w:spacing w:before="0" w:beforeAutospacing="0" w:after="0" w:afterAutospacing="0"/>
                    <w:ind w:left="470"/>
                    <w:jc w:val="both"/>
                    <w:rPr>
                      <w:color w:val="000000"/>
                    </w:rPr>
                  </w:pPr>
                  <w:bookmarkStart w:id="9" w:name="n375"/>
                  <w:bookmarkEnd w:id="9"/>
                  <w:r w:rsidRPr="00B93A83">
                    <w:rPr>
                      <w:color w:val="000000"/>
                    </w:rPr>
                    <w:t>органи державної влади, органи місцевого самоврядування;</w:t>
                  </w:r>
                </w:p>
                <w:p w:rsidR="00F974F1" w:rsidRPr="00105EC6" w:rsidRDefault="00362574" w:rsidP="00E70659">
                  <w:pPr>
                    <w:pStyle w:val="rvps2"/>
                    <w:numPr>
                      <w:ilvl w:val="0"/>
                      <w:numId w:val="18"/>
                    </w:numPr>
                    <w:shd w:val="clear" w:color="auto" w:fill="FFFFFF"/>
                    <w:spacing w:before="0" w:beforeAutospacing="0" w:after="0" w:afterAutospacing="0"/>
                    <w:ind w:left="470"/>
                    <w:jc w:val="both"/>
                    <w:rPr>
                      <w:noProof/>
                    </w:rPr>
                  </w:pPr>
                  <w:bookmarkStart w:id="10" w:name="n376"/>
                  <w:bookmarkEnd w:id="10"/>
                  <w:r w:rsidRPr="00B93A83">
                    <w:rPr>
                      <w:color w:val="000000"/>
                    </w:rPr>
                    <w:t>інші особи за рішенням сільської, селищної, міської ради, виконавчий орган якої здійснює функції суб’єкта державної реєстрації прав.</w:t>
                  </w:r>
                </w:p>
              </w:tc>
            </w:tr>
            <w:tr w:rsidR="0022306F" w:rsidRPr="00105EC6" w:rsidTr="00A225AF">
              <w:tc>
                <w:tcPr>
                  <w:tcW w:w="852" w:type="pct"/>
                </w:tcPr>
                <w:p w:rsidR="0022306F" w:rsidRPr="00E457B2" w:rsidRDefault="0022306F" w:rsidP="0022306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Реквізити</w:t>
                  </w:r>
                </w:p>
              </w:tc>
              <w:tc>
                <w:tcPr>
                  <w:tcW w:w="4148" w:type="pct"/>
                </w:tcPr>
                <w:p w:rsidR="0022306F" w:rsidRPr="00476614" w:rsidRDefault="00476614" w:rsidP="002230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lang w:val="en-US"/>
                    </w:rPr>
                  </w:pPr>
                  <w:r>
                    <w:rPr>
                      <w:rFonts w:ascii="Times New Roman" w:hAnsi="Times New Roman" w:cs="Times New Roman"/>
                      <w:noProof/>
                      <w:sz w:val="24"/>
                      <w:szCs w:val="24"/>
                      <w:lang w:val="en-US"/>
                    </w:rPr>
                    <w:t>UA55899998031404053000009568</w:t>
                  </w:r>
                </w:p>
              </w:tc>
            </w:tr>
          </w:tbl>
          <w:p w:rsidR="0022306F" w:rsidRPr="00D6436B" w:rsidRDefault="0022306F" w:rsidP="0022306F">
            <w:pPr>
              <w:rPr>
                <w:rFonts w:ascii="Times New Roman" w:hAnsi="Times New Roman" w:cs="Times New Roman"/>
                <w:noProof/>
                <w:sz w:val="24"/>
                <w:szCs w:val="24"/>
                <w:lang w:eastAsia="uk-UA"/>
              </w:rPr>
            </w:pPr>
          </w:p>
        </w:tc>
      </w:tr>
    </w:tbl>
    <w:p w:rsidR="00F71CF4"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32CC0" w:rsidTr="00E816AB">
        <w:tc>
          <w:tcPr>
            <w:tcW w:w="5000" w:type="pct"/>
            <w:tcBorders>
              <w:top w:val="nil"/>
              <w:left w:val="nil"/>
              <w:bottom w:val="nil"/>
              <w:right w:val="nil"/>
            </w:tcBorders>
          </w:tcPr>
          <w:p w:rsidR="00792D10" w:rsidRPr="00D32CC0"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792D10">
              <w:rPr>
                <w:rFonts w:ascii="Times New Roman" w:hAnsi="Times New Roman" w:cs="Times New Roman"/>
                <w:b/>
                <w:sz w:val="24"/>
                <w:szCs w:val="24"/>
                <w:lang w:eastAsia="uk-UA"/>
              </w:rPr>
              <w:t>4. СТРОК НАДАННЯ АДМІНІСТРАТИВНОЇ ПОСЛУГИ</w:t>
            </w:r>
          </w:p>
        </w:tc>
      </w:tr>
      <w:tr w:rsidR="00792D10" w:rsidRPr="00D32CC0" w:rsidTr="00B1192B">
        <w:tc>
          <w:tcPr>
            <w:tcW w:w="5000" w:type="pct"/>
            <w:tcBorders>
              <w:top w:val="nil"/>
              <w:left w:val="nil"/>
              <w:bottom w:val="nil"/>
              <w:right w:val="nil"/>
            </w:tcBorders>
          </w:tcPr>
          <w:p w:rsidR="00792D10" w:rsidRPr="00D32CC0" w:rsidRDefault="0022306F" w:rsidP="00F974F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5EC6">
              <w:rPr>
                <w:rFonts w:ascii="Times New Roman" w:hAnsi="Times New Roman" w:cs="Times New Roman"/>
                <w:noProof/>
                <w:sz w:val="24"/>
                <w:szCs w:val="24"/>
              </w:rPr>
              <w:t xml:space="preserve">Надається у строк, </w:t>
            </w:r>
            <w:r w:rsidR="00F74F24" w:rsidRPr="00105EC6">
              <w:rPr>
                <w:rFonts w:ascii="Times New Roman" w:hAnsi="Times New Roman" w:cs="Times New Roman"/>
                <w:noProof/>
                <w:sz w:val="24"/>
                <w:szCs w:val="24"/>
              </w:rPr>
              <w:t xml:space="preserve">що не перевищує </w:t>
            </w:r>
            <w:r w:rsidR="00F974F1" w:rsidRPr="005E7E40">
              <w:rPr>
                <w:rFonts w:ascii="Times New Roman" w:hAnsi="Times New Roman" w:cs="Times New Roman"/>
                <w:b/>
                <w:noProof/>
                <w:sz w:val="24"/>
                <w:szCs w:val="24"/>
              </w:rPr>
              <w:t>1 робочий день</w:t>
            </w:r>
            <w:r w:rsidR="00F74F24" w:rsidRPr="00105EC6">
              <w:rPr>
                <w:rFonts w:ascii="Times New Roman" w:hAnsi="Times New Roman" w:cs="Times New Roman"/>
                <w:noProof/>
                <w:sz w:val="24"/>
                <w:szCs w:val="24"/>
              </w:rPr>
              <w:t xml:space="preserve"> з дня реєстрації відповідної заяви в Державному реєстрі речових прав на нерухоме майно</w:t>
            </w:r>
            <w:r w:rsidR="002869AE">
              <w:rPr>
                <w:rFonts w:ascii="Times New Roman" w:hAnsi="Times New Roman" w:cs="Times New Roman"/>
                <w:noProof/>
                <w:sz w:val="24"/>
                <w:szCs w:val="24"/>
              </w:rPr>
              <w:t>.</w:t>
            </w:r>
          </w:p>
        </w:tc>
      </w:tr>
    </w:tbl>
    <w:p w:rsidR="00792D10"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Borders>
              <w:top w:val="nil"/>
              <w:left w:val="nil"/>
              <w:bottom w:val="nil"/>
              <w:right w:val="nil"/>
            </w:tcBorders>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lastRenderedPageBreak/>
              <w:t>5. РЕЗУЛЬТАТ НАДАННЯ АДМІНІСТРАТИВНОЇ ПОСЛУГИ</w:t>
            </w:r>
          </w:p>
        </w:tc>
      </w:tr>
      <w:tr w:rsidR="00792D10" w:rsidRPr="00D6436B" w:rsidTr="00E816AB">
        <w:tc>
          <w:tcPr>
            <w:tcW w:w="5000" w:type="pct"/>
            <w:tcBorders>
              <w:top w:val="nil"/>
              <w:left w:val="nil"/>
              <w:bottom w:val="nil"/>
              <w:right w:val="nil"/>
            </w:tcBorders>
            <w:hideMark/>
          </w:tcPr>
          <w:p w:rsidR="00D502FA" w:rsidRDefault="00F74F24" w:rsidP="00D502FA">
            <w:pPr>
              <w:pStyle w:val="a4"/>
              <w:numPr>
                <w:ilvl w:val="0"/>
                <w:numId w:val="13"/>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Надання інформації з Державного реєстру речових прав на нерухоме майно</w:t>
            </w:r>
            <w:r w:rsidR="0022306F" w:rsidRPr="00105EC6">
              <w:rPr>
                <w:rFonts w:ascii="Times New Roman" w:hAnsi="Times New Roman" w:cs="Times New Roman"/>
                <w:noProof/>
                <w:sz w:val="24"/>
                <w:szCs w:val="24"/>
                <w:lang w:eastAsia="uk-UA"/>
              </w:rPr>
              <w:t>.</w:t>
            </w:r>
          </w:p>
          <w:p w:rsidR="003035A3" w:rsidRPr="00D502FA" w:rsidRDefault="003035A3" w:rsidP="003035A3">
            <w:pPr>
              <w:pStyle w:val="a4"/>
              <w:ind w:left="594"/>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Або</w:t>
            </w:r>
          </w:p>
          <w:p w:rsidR="00792D10" w:rsidRPr="00D502FA" w:rsidRDefault="00F74F24" w:rsidP="00D502FA">
            <w:pPr>
              <w:pStyle w:val="a4"/>
              <w:numPr>
                <w:ilvl w:val="0"/>
                <w:numId w:val="13"/>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Рішення про відмову у наданні інформації з Державного реєстру речових прав на нерухоме майно</w:t>
            </w:r>
            <w:r w:rsidR="00D94728">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D6436B" w:rsidTr="0089009F">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Pr>
                <w:rFonts w:ascii="Times New Roman" w:hAnsi="Times New Roman" w:cs="Times New Roman"/>
                <w:b/>
                <w:sz w:val="24"/>
                <w:szCs w:val="24"/>
                <w:lang w:eastAsia="uk-UA"/>
              </w:rPr>
              <w:t>6</w:t>
            </w:r>
            <w:r w:rsidRPr="00D32CC0">
              <w:rPr>
                <w:rFonts w:ascii="Times New Roman" w:hAnsi="Times New Roman" w:cs="Times New Roman"/>
                <w:b/>
                <w:sz w:val="24"/>
                <w:szCs w:val="24"/>
                <w:lang w:eastAsia="uk-UA"/>
              </w:rPr>
              <w:t>. МОЖЛИВІ СПОСОБИ ОТРИМАННЯ ВІДПОВІДІ (РЕЗУЛЬТАТУ)</w:t>
            </w:r>
          </w:p>
        </w:tc>
      </w:tr>
      <w:tr w:rsidR="00792D10" w:rsidRPr="00D6436B" w:rsidTr="0089009F">
        <w:trPr>
          <w:trHeight w:val="1096"/>
        </w:trPr>
        <w:tc>
          <w:tcPr>
            <w:tcW w:w="5000" w:type="pct"/>
            <w:hideMark/>
          </w:tcPr>
          <w:p w:rsidR="00792D10" w:rsidRDefault="0089009F" w:rsidP="003035A3">
            <w:pPr>
              <w:pStyle w:val="a4"/>
              <w:numPr>
                <w:ilvl w:val="0"/>
                <w:numId w:val="19"/>
              </w:numPr>
              <w:ind w:left="588"/>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r>
              <w:rPr>
                <w:rFonts w:ascii="Times New Roman" w:hAnsi="Times New Roman" w:cs="Times New Roman"/>
                <w:noProof/>
                <w:sz w:val="24"/>
                <w:szCs w:val="24"/>
                <w:lang w:eastAsia="uk-UA"/>
              </w:rPr>
              <w:t>.</w:t>
            </w:r>
          </w:p>
          <w:p w:rsidR="0089009F" w:rsidRPr="00E70659" w:rsidRDefault="0089009F" w:rsidP="0089009F">
            <w:pPr>
              <w:pStyle w:val="a4"/>
              <w:numPr>
                <w:ilvl w:val="0"/>
                <w:numId w:val="19"/>
              </w:numPr>
              <w:ind w:left="594"/>
              <w:rPr>
                <w:rFonts w:ascii="Times New Roman" w:hAnsi="Times New Roman" w:cs="Times New Roman"/>
                <w:noProof/>
                <w:sz w:val="24"/>
                <w:szCs w:val="24"/>
                <w:lang w:eastAsia="uk-UA"/>
              </w:rPr>
            </w:pPr>
            <w:r w:rsidRPr="001E45FC">
              <w:rPr>
                <w:rFonts w:ascii="Times New Roman" w:hAnsi="Times New Roman" w:cs="Times New Roman"/>
                <w:noProof/>
                <w:sz w:val="24"/>
                <w:szCs w:val="24"/>
                <w:lang w:eastAsia="uk-UA"/>
              </w:rPr>
              <w:t>Інформація з Державного реєстру прав в електронній формі через веб-портал Мін’юсту надається користувачам, яких ідентифіковано шляхом використання кваліфікованого електронного підпису</w:t>
            </w:r>
            <w:r w:rsidR="001E45FC" w:rsidRPr="001E45FC">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1B7596"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792D10" w:rsidRPr="001B7596" w:rsidTr="00D502FA">
        <w:trPr>
          <w:trHeight w:val="648"/>
        </w:trPr>
        <w:tc>
          <w:tcPr>
            <w:tcW w:w="5000" w:type="pct"/>
          </w:tcPr>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Закон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України від 25 грудня 2015 року № 1127 «Про державну реєстрацію речових прав на</w:t>
            </w:r>
            <w:r>
              <w:rPr>
                <w:rFonts w:ascii="Times New Roman" w:hAnsi="Times New Roman" w:cs="Times New Roman"/>
                <w:noProof/>
                <w:sz w:val="24"/>
                <w:szCs w:val="24"/>
                <w:lang w:eastAsia="uk-UA"/>
              </w:rPr>
              <w:t xml:space="preserve"> нерухоме майно та їх обтяжень».</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Pr>
                <w:rFonts w:ascii="Times New Roman" w:hAnsi="Times New Roman" w:cs="Times New Roman"/>
                <w:noProof/>
                <w:sz w:val="24"/>
                <w:szCs w:val="24"/>
                <w:lang w:eastAsia="uk-UA"/>
              </w:rPr>
              <w:t>.</w:t>
            </w:r>
          </w:p>
          <w:p w:rsidR="00792D10" w:rsidRPr="0088088F" w:rsidRDefault="002869AE" w:rsidP="002869AE">
            <w:pPr>
              <w:pStyle w:val="a4"/>
              <w:numPr>
                <w:ilvl w:val="0"/>
                <w:numId w:val="15"/>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r>
              <w:rPr>
                <w:rFonts w:ascii="Times New Roman" w:hAnsi="Times New Roman" w:cs="Times New Roman"/>
                <w:noProof/>
                <w:sz w:val="24"/>
                <w:szCs w:val="24"/>
                <w:lang w:eastAsia="uk-UA"/>
              </w:rPr>
              <w:t>.</w:t>
            </w:r>
          </w:p>
        </w:tc>
      </w:tr>
    </w:tbl>
    <w:p w:rsidR="00AF3F1B" w:rsidRDefault="0046731C">
      <w:bookmarkStart w:id="11" w:name="_GoBack"/>
      <w:bookmarkEnd w:id="11"/>
    </w:p>
    <w:sectPr w:rsidR="00AF3F1B"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77D8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 w15:restartNumberingAfterBreak="0">
    <w:nsid w:val="0DE07AD3"/>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3"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345F554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6"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7" w15:restartNumberingAfterBreak="0">
    <w:nsid w:val="43026D74"/>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3D44CA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9" w15:restartNumberingAfterBreak="0">
    <w:nsid w:val="45A63E6E"/>
    <w:multiLevelType w:val="hybridMultilevel"/>
    <w:tmpl w:val="9C2003C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9DA05BF"/>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1" w15:restartNumberingAfterBreak="0">
    <w:nsid w:val="53B163D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2"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4"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53F4C2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8"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3"/>
  </w:num>
  <w:num w:numId="3">
    <w:abstractNumId w:val="12"/>
  </w:num>
  <w:num w:numId="4">
    <w:abstractNumId w:val="15"/>
  </w:num>
  <w:num w:numId="5">
    <w:abstractNumId w:val="4"/>
  </w:num>
  <w:num w:numId="6">
    <w:abstractNumId w:val="16"/>
  </w:num>
  <w:num w:numId="7">
    <w:abstractNumId w:val="18"/>
  </w:num>
  <w:num w:numId="8">
    <w:abstractNumId w:val="2"/>
  </w:num>
  <w:num w:numId="9">
    <w:abstractNumId w:val="13"/>
  </w:num>
  <w:num w:numId="10">
    <w:abstractNumId w:val="6"/>
  </w:num>
  <w:num w:numId="11">
    <w:abstractNumId w:val="7"/>
  </w:num>
  <w:num w:numId="12">
    <w:abstractNumId w:val="10"/>
  </w:num>
  <w:num w:numId="13">
    <w:abstractNumId w:val="17"/>
  </w:num>
  <w:num w:numId="14">
    <w:abstractNumId w:val="8"/>
  </w:num>
  <w:num w:numId="15">
    <w:abstractNumId w:val="11"/>
  </w:num>
  <w:num w:numId="16">
    <w:abstractNumId w:val="1"/>
  </w:num>
  <w:num w:numId="17">
    <w:abstractNumId w:val="5"/>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338FC"/>
    <w:rsid w:val="00036AFB"/>
    <w:rsid w:val="000B2345"/>
    <w:rsid w:val="000D778E"/>
    <w:rsid w:val="00170DA4"/>
    <w:rsid w:val="0019170D"/>
    <w:rsid w:val="001E45FC"/>
    <w:rsid w:val="00203D78"/>
    <w:rsid w:val="0022306F"/>
    <w:rsid w:val="00235FB8"/>
    <w:rsid w:val="002869AE"/>
    <w:rsid w:val="002C3A86"/>
    <w:rsid w:val="002F461C"/>
    <w:rsid w:val="003035A3"/>
    <w:rsid w:val="00362574"/>
    <w:rsid w:val="003821D9"/>
    <w:rsid w:val="0039652E"/>
    <w:rsid w:val="003C0F43"/>
    <w:rsid w:val="003E1E8B"/>
    <w:rsid w:val="00447D67"/>
    <w:rsid w:val="0046731C"/>
    <w:rsid w:val="00476614"/>
    <w:rsid w:val="00493104"/>
    <w:rsid w:val="004B34B7"/>
    <w:rsid w:val="004C54C5"/>
    <w:rsid w:val="004D3E71"/>
    <w:rsid w:val="00510C78"/>
    <w:rsid w:val="005864BB"/>
    <w:rsid w:val="005E7E40"/>
    <w:rsid w:val="005F370A"/>
    <w:rsid w:val="006078D5"/>
    <w:rsid w:val="00630AFC"/>
    <w:rsid w:val="00660052"/>
    <w:rsid w:val="006A3225"/>
    <w:rsid w:val="006C590A"/>
    <w:rsid w:val="00762C21"/>
    <w:rsid w:val="00792D10"/>
    <w:rsid w:val="007C7662"/>
    <w:rsid w:val="007D3522"/>
    <w:rsid w:val="007D6E16"/>
    <w:rsid w:val="00813696"/>
    <w:rsid w:val="00824CB3"/>
    <w:rsid w:val="0088088F"/>
    <w:rsid w:val="00882289"/>
    <w:rsid w:val="0089009F"/>
    <w:rsid w:val="008B36D7"/>
    <w:rsid w:val="008F5BE2"/>
    <w:rsid w:val="009546FD"/>
    <w:rsid w:val="009B49A7"/>
    <w:rsid w:val="009D4D28"/>
    <w:rsid w:val="00A32FF7"/>
    <w:rsid w:val="00B1192B"/>
    <w:rsid w:val="00B32535"/>
    <w:rsid w:val="00B519F6"/>
    <w:rsid w:val="00B6479E"/>
    <w:rsid w:val="00B7328F"/>
    <w:rsid w:val="00C020F4"/>
    <w:rsid w:val="00C51197"/>
    <w:rsid w:val="00C74AC2"/>
    <w:rsid w:val="00D502FA"/>
    <w:rsid w:val="00D72F6D"/>
    <w:rsid w:val="00D94728"/>
    <w:rsid w:val="00DB2305"/>
    <w:rsid w:val="00E27B21"/>
    <w:rsid w:val="00E457B2"/>
    <w:rsid w:val="00E70659"/>
    <w:rsid w:val="00E717E8"/>
    <w:rsid w:val="00E816AB"/>
    <w:rsid w:val="00EC6F7A"/>
    <w:rsid w:val="00ED7E53"/>
    <w:rsid w:val="00EE49F3"/>
    <w:rsid w:val="00F25C89"/>
    <w:rsid w:val="00F71CF4"/>
    <w:rsid w:val="00F73214"/>
    <w:rsid w:val="00F74F24"/>
    <w:rsid w:val="00F974F1"/>
    <w:rsid w:val="00FB1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0CF4"/>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paragraph" w:customStyle="1" w:styleId="rvps2">
    <w:name w:val="rvps2"/>
    <w:basedOn w:val="a"/>
    <w:rsid w:val="00362574"/>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52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3</Pages>
  <Words>4178</Words>
  <Characters>2383</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50</cp:revision>
  <dcterms:created xsi:type="dcterms:W3CDTF">2020-01-01T12:34:00Z</dcterms:created>
  <dcterms:modified xsi:type="dcterms:W3CDTF">2020-03-02T08:50:00Z</dcterms:modified>
</cp:coreProperties>
</file>