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3393" w:rsidRDefault="007919D8">
      <w:pPr>
        <w:shd w:val="clear" w:color="auto" w:fill="FFFFFF"/>
        <w:spacing w:before="240" w:after="240" w:line="240" w:lineRule="auto"/>
        <w:ind w:right="3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ЗАЯВА</w:t>
      </w:r>
    </w:p>
    <w:p w:rsidR="00CE3393" w:rsidRDefault="007919D8">
      <w:pPr>
        <w:shd w:val="clear" w:color="auto" w:fill="FFFFFF"/>
        <w:spacing w:before="240" w:after="240" w:line="240" w:lineRule="auto"/>
        <w:ind w:right="30"/>
        <w:jc w:val="center"/>
        <w:rPr>
          <w:rFonts w:ascii="Times New Roman" w:eastAsia="Times New Roman" w:hAnsi="Times New Roman" w:cs="Times New Roman"/>
          <w:b/>
          <w:i/>
          <w:color w:val="FF0000"/>
          <w:sz w:val="24"/>
          <w:szCs w:val="24"/>
        </w:rPr>
      </w:pPr>
      <w:r>
        <w:rPr>
          <w:rFonts w:ascii="Times New Roman" w:eastAsia="Times New Roman" w:hAnsi="Times New Roman" w:cs="Times New Roman"/>
          <w:b/>
          <w:sz w:val="24"/>
          <w:szCs w:val="24"/>
        </w:rPr>
        <w:t>про визначення обсягу стратегічної екологічної оцінки</w:t>
      </w:r>
      <w:r>
        <w:rPr>
          <w:rFonts w:ascii="Times New Roman" w:eastAsia="Times New Roman" w:hAnsi="Times New Roman" w:cs="Times New Roman"/>
          <w:b/>
          <w:sz w:val="24"/>
          <w:szCs w:val="24"/>
        </w:rPr>
        <w:br/>
        <w:t>документу державного планування</w:t>
      </w:r>
      <w:r>
        <w:rPr>
          <w:rFonts w:ascii="Times New Roman" w:eastAsia="Times New Roman" w:hAnsi="Times New Roman" w:cs="Times New Roman"/>
          <w:b/>
          <w:sz w:val="24"/>
          <w:szCs w:val="24"/>
        </w:rPr>
        <w:br/>
      </w:r>
      <w:r>
        <w:rPr>
          <w:rFonts w:ascii="Times New Roman" w:eastAsia="Times New Roman" w:hAnsi="Times New Roman" w:cs="Times New Roman"/>
          <w:b/>
          <w:i/>
          <w:sz w:val="24"/>
          <w:szCs w:val="24"/>
        </w:rPr>
        <w:t xml:space="preserve">“Генеральний план та план зонування території с. </w:t>
      </w:r>
      <w:proofErr w:type="spellStart"/>
      <w:r>
        <w:rPr>
          <w:rFonts w:ascii="Times New Roman" w:eastAsia="Times New Roman" w:hAnsi="Times New Roman" w:cs="Times New Roman"/>
          <w:b/>
          <w:i/>
          <w:sz w:val="24"/>
          <w:szCs w:val="24"/>
        </w:rPr>
        <w:t>Годи-Добровідка</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П’ядицької</w:t>
      </w:r>
      <w:proofErr w:type="spellEnd"/>
      <w:r>
        <w:rPr>
          <w:rFonts w:ascii="Times New Roman" w:eastAsia="Times New Roman" w:hAnsi="Times New Roman" w:cs="Times New Roman"/>
          <w:b/>
          <w:i/>
          <w:sz w:val="24"/>
          <w:szCs w:val="24"/>
        </w:rPr>
        <w:t xml:space="preserve"> сільської ради Коломийського району Івано-Франківської області”</w:t>
      </w:r>
    </w:p>
    <w:p w:rsidR="00CE3393" w:rsidRDefault="007919D8">
      <w:pPr>
        <w:shd w:val="clear" w:color="auto" w:fill="FFFFFF"/>
        <w:spacing w:before="240" w:after="60" w:line="240" w:lineRule="auto"/>
        <w:ind w:right="30"/>
        <w:jc w:val="both"/>
        <w:rPr>
          <w:rFonts w:ascii="Times New Roman" w:eastAsia="Times New Roman" w:hAnsi="Times New Roman" w:cs="Times New Roman"/>
          <w:b/>
          <w:i/>
          <w:sz w:val="24"/>
          <w:szCs w:val="24"/>
          <w:u w:val="single"/>
        </w:rPr>
      </w:pPr>
      <w:r>
        <w:rPr>
          <w:rFonts w:ascii="Times New Roman" w:eastAsia="Times New Roman" w:hAnsi="Times New Roman" w:cs="Times New Roman"/>
          <w:b/>
          <w:i/>
          <w:sz w:val="24"/>
          <w:szCs w:val="24"/>
          <w:u w:val="single"/>
        </w:rPr>
        <w:t>Загальні положення</w:t>
      </w:r>
    </w:p>
    <w:p w:rsidR="00CE3393" w:rsidRDefault="007919D8">
      <w:pPr>
        <w:shd w:val="clear" w:color="auto" w:fill="FFFFFF"/>
        <w:spacing w:before="240" w:after="60"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Цей документ складено згідно вимог ст. 10 Закону України “Про стратегічну екологічну оцінку”.</w:t>
      </w:r>
    </w:p>
    <w:p w:rsidR="00CE3393" w:rsidRDefault="007919D8">
      <w:pPr>
        <w:shd w:val="clear" w:color="auto" w:fill="FFFFFF"/>
        <w:spacing w:before="240" w:after="60" w:line="240" w:lineRule="auto"/>
        <w:ind w:right="30"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Замовник СЕО та виконавець</w:t>
      </w:r>
    </w:p>
    <w:p w:rsidR="00CE3393" w:rsidRDefault="007919D8">
      <w:pPr>
        <w:spacing w:line="240" w:lineRule="auto"/>
        <w:ind w:right="30" w:firstLine="72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Замовником ДДП </w:t>
      </w:r>
      <w:r>
        <w:rPr>
          <w:rFonts w:ascii="Times New Roman" w:eastAsia="Times New Roman" w:hAnsi="Times New Roman" w:cs="Times New Roman"/>
          <w:b/>
          <w:i/>
          <w:sz w:val="24"/>
          <w:szCs w:val="24"/>
        </w:rPr>
        <w:t xml:space="preserve">“Генеральний план та план зонування території с. </w:t>
      </w:r>
      <w:proofErr w:type="spellStart"/>
      <w:r>
        <w:rPr>
          <w:rFonts w:ascii="Times New Roman" w:eastAsia="Times New Roman" w:hAnsi="Times New Roman" w:cs="Times New Roman"/>
          <w:b/>
          <w:i/>
          <w:sz w:val="24"/>
          <w:szCs w:val="24"/>
        </w:rPr>
        <w:t>Годи-Добровідка</w:t>
      </w:r>
      <w:proofErr w:type="spellEnd"/>
      <w:r>
        <w:rPr>
          <w:rFonts w:ascii="Times New Roman" w:eastAsia="Times New Roman" w:hAnsi="Times New Roman" w:cs="Times New Roman"/>
          <w:b/>
          <w:i/>
          <w:sz w:val="24"/>
          <w:szCs w:val="24"/>
        </w:rPr>
        <w:t xml:space="preserve"> </w:t>
      </w:r>
      <w:proofErr w:type="spellStart"/>
      <w:r>
        <w:rPr>
          <w:rFonts w:ascii="Times New Roman" w:eastAsia="Times New Roman" w:hAnsi="Times New Roman" w:cs="Times New Roman"/>
          <w:b/>
          <w:i/>
          <w:sz w:val="24"/>
          <w:szCs w:val="24"/>
        </w:rPr>
        <w:t>П'ядицької</w:t>
      </w:r>
      <w:proofErr w:type="spellEnd"/>
      <w:r>
        <w:rPr>
          <w:rFonts w:ascii="Times New Roman" w:eastAsia="Times New Roman" w:hAnsi="Times New Roman" w:cs="Times New Roman"/>
          <w:b/>
          <w:i/>
          <w:sz w:val="24"/>
          <w:szCs w:val="24"/>
        </w:rPr>
        <w:t xml:space="preserve"> сільської ради Коломийського району Івано</w:t>
      </w:r>
      <w:r>
        <w:rPr>
          <w:rFonts w:ascii="Times New Roman" w:eastAsia="Times New Roman" w:hAnsi="Times New Roman" w:cs="Times New Roman"/>
          <w:b/>
          <w:i/>
          <w:sz w:val="24"/>
          <w:szCs w:val="24"/>
        </w:rPr>
        <w:t>-Франківської області”</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(надалі - ДДП) є </w:t>
      </w:r>
      <w:proofErr w:type="spellStart"/>
      <w:r>
        <w:rPr>
          <w:rFonts w:ascii="Times New Roman" w:eastAsia="Times New Roman" w:hAnsi="Times New Roman" w:cs="Times New Roman"/>
          <w:sz w:val="24"/>
          <w:szCs w:val="24"/>
        </w:rPr>
        <w:t>П'ядицька</w:t>
      </w:r>
      <w:proofErr w:type="spellEnd"/>
      <w:r>
        <w:rPr>
          <w:rFonts w:ascii="Times New Roman" w:eastAsia="Times New Roman" w:hAnsi="Times New Roman" w:cs="Times New Roman"/>
          <w:sz w:val="24"/>
          <w:szCs w:val="24"/>
        </w:rPr>
        <w:t xml:space="preserve"> сільська рада Коломийського району Івано-Франківської області,</w:t>
      </w:r>
      <w:r>
        <w:rPr>
          <w:rFonts w:ascii="Times New Roman" w:eastAsia="Times New Roman" w:hAnsi="Times New Roman" w:cs="Times New Roman"/>
          <w:sz w:val="24"/>
          <w:szCs w:val="24"/>
          <w:highlight w:val="white"/>
        </w:rPr>
        <w:t xml:space="preserve">8254, Івано-Франківська обл., Коломийський р-н, с. </w:t>
      </w:r>
      <w:proofErr w:type="spellStart"/>
      <w:r>
        <w:rPr>
          <w:rFonts w:ascii="Times New Roman" w:eastAsia="Times New Roman" w:hAnsi="Times New Roman" w:cs="Times New Roman"/>
          <w:sz w:val="24"/>
          <w:szCs w:val="24"/>
          <w:highlight w:val="white"/>
        </w:rPr>
        <w:t>П’ядики</w:t>
      </w:r>
      <w:proofErr w:type="spellEnd"/>
      <w:r>
        <w:rPr>
          <w:rFonts w:ascii="Times New Roman" w:eastAsia="Times New Roman" w:hAnsi="Times New Roman" w:cs="Times New Roman"/>
          <w:sz w:val="24"/>
          <w:szCs w:val="24"/>
          <w:highlight w:val="white"/>
        </w:rPr>
        <w:t xml:space="preserve">, вул. Петлюри, буд. 1, тел.03433-97224, </w:t>
      </w:r>
      <w:proofErr w:type="spellStart"/>
      <w:r>
        <w:rPr>
          <w:rFonts w:ascii="Times New Roman" w:eastAsia="Times New Roman" w:hAnsi="Times New Roman" w:cs="Times New Roman"/>
          <w:sz w:val="24"/>
          <w:szCs w:val="24"/>
          <w:highlight w:val="white"/>
        </w:rPr>
        <w:t>pyadyky.rada</w:t>
      </w:r>
      <w:proofErr w:type="spellEnd"/>
      <w:r>
        <w:rPr>
          <w:rFonts w:ascii="Times New Roman" w:eastAsia="Times New Roman" w:hAnsi="Times New Roman" w:cs="Times New Roman"/>
          <w:sz w:val="24"/>
          <w:szCs w:val="24"/>
          <w:highlight w:val="white"/>
        </w:rPr>
        <w:t>@ukr.net.</w:t>
      </w:r>
    </w:p>
    <w:p w:rsidR="00CE3393" w:rsidRDefault="007919D8">
      <w:pPr>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Виконавець стратегічно</w:t>
      </w:r>
      <w:r>
        <w:rPr>
          <w:rFonts w:ascii="Times New Roman" w:eastAsia="Times New Roman" w:hAnsi="Times New Roman" w:cs="Times New Roman"/>
          <w:sz w:val="24"/>
          <w:szCs w:val="24"/>
        </w:rPr>
        <w:t xml:space="preserve">ї екологічної оцінки – ФОП Бойко Олексій Юрійович (діє на підставі Свідоцтва про </w:t>
      </w:r>
      <w:proofErr w:type="spellStart"/>
      <w:r>
        <w:rPr>
          <w:rFonts w:ascii="Times New Roman" w:eastAsia="Times New Roman" w:hAnsi="Times New Roman" w:cs="Times New Roman"/>
          <w:sz w:val="24"/>
          <w:szCs w:val="24"/>
        </w:rPr>
        <w:t>держреєстрацію</w:t>
      </w:r>
      <w:proofErr w:type="spellEnd"/>
      <w:r>
        <w:rPr>
          <w:rFonts w:ascii="Times New Roman" w:eastAsia="Times New Roman" w:hAnsi="Times New Roman" w:cs="Times New Roman"/>
          <w:sz w:val="24"/>
          <w:szCs w:val="24"/>
        </w:rPr>
        <w:t xml:space="preserve"> № 20740000000009347 від 19.03.2007),  04111, м. Київ, вул. </w:t>
      </w:r>
      <w:proofErr w:type="spellStart"/>
      <w:r>
        <w:rPr>
          <w:rFonts w:ascii="Times New Roman" w:eastAsia="Times New Roman" w:hAnsi="Times New Roman" w:cs="Times New Roman"/>
          <w:sz w:val="24"/>
          <w:szCs w:val="24"/>
        </w:rPr>
        <w:t>Щербаківського</w:t>
      </w:r>
      <w:proofErr w:type="spellEnd"/>
      <w:r>
        <w:rPr>
          <w:rFonts w:ascii="Times New Roman" w:eastAsia="Times New Roman" w:hAnsi="Times New Roman" w:cs="Times New Roman"/>
          <w:sz w:val="24"/>
          <w:szCs w:val="24"/>
        </w:rPr>
        <w:t>, 53в.</w:t>
      </w:r>
    </w:p>
    <w:p w:rsidR="00CE3393" w:rsidRDefault="00CE3393">
      <w:pPr>
        <w:spacing w:after="40" w:line="240" w:lineRule="auto"/>
        <w:ind w:right="30" w:firstLine="720"/>
        <w:jc w:val="both"/>
        <w:rPr>
          <w:rFonts w:ascii="Times New Roman" w:eastAsia="Times New Roman" w:hAnsi="Times New Roman" w:cs="Times New Roman"/>
          <w:color w:val="FF0000"/>
          <w:sz w:val="24"/>
          <w:szCs w:val="24"/>
        </w:rPr>
      </w:pPr>
    </w:p>
    <w:p w:rsidR="00CE3393" w:rsidRDefault="007919D8">
      <w:pPr>
        <w:spacing w:after="40" w:line="240" w:lineRule="auto"/>
        <w:ind w:right="30"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Вид та основні цілі документа державного планування, його зв’язок з іншими документами державного планування</w:t>
      </w:r>
    </w:p>
    <w:p w:rsidR="00CE3393" w:rsidRDefault="007919D8">
      <w:pPr>
        <w:tabs>
          <w:tab w:val="left" w:pos="1134"/>
        </w:tabs>
        <w:spacing w:line="240" w:lineRule="auto"/>
        <w:ind w:right="-60" w:firstLine="57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highlight w:val="white"/>
        </w:rPr>
        <w:t xml:space="preserve">Генеральний план та план зонування території с. </w:t>
      </w:r>
      <w:proofErr w:type="spellStart"/>
      <w:r>
        <w:rPr>
          <w:rFonts w:ascii="Times New Roman" w:eastAsia="Times New Roman" w:hAnsi="Times New Roman" w:cs="Times New Roman"/>
          <w:sz w:val="24"/>
          <w:szCs w:val="24"/>
          <w:highlight w:val="white"/>
        </w:rPr>
        <w:t>Годи-Добровідка</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П'ядицької</w:t>
      </w:r>
      <w:proofErr w:type="spellEnd"/>
      <w:r>
        <w:rPr>
          <w:rFonts w:ascii="Times New Roman" w:eastAsia="Times New Roman" w:hAnsi="Times New Roman" w:cs="Times New Roman"/>
          <w:sz w:val="24"/>
          <w:szCs w:val="24"/>
          <w:highlight w:val="white"/>
        </w:rPr>
        <w:t xml:space="preserve"> сільської ради Коломийського району Івано-Франківської області (ДДП) </w:t>
      </w:r>
      <w:r>
        <w:rPr>
          <w:rFonts w:ascii="Times New Roman" w:eastAsia="Times New Roman" w:hAnsi="Times New Roman" w:cs="Times New Roman"/>
          <w:sz w:val="24"/>
          <w:szCs w:val="24"/>
          <w:highlight w:val="white"/>
        </w:rPr>
        <w:t xml:space="preserve">є містобудівною документацією місцевого рівня, яка призначена для обґрунтування довгострокової стратегії планування, забудови та іншого використання території, на якій реалізуються повноваження </w:t>
      </w:r>
      <w:proofErr w:type="spellStart"/>
      <w:r>
        <w:rPr>
          <w:rFonts w:ascii="Times New Roman" w:eastAsia="Times New Roman" w:hAnsi="Times New Roman" w:cs="Times New Roman"/>
          <w:sz w:val="24"/>
          <w:szCs w:val="24"/>
          <w:highlight w:val="white"/>
        </w:rPr>
        <w:t>П'ядицької</w:t>
      </w:r>
      <w:proofErr w:type="spellEnd"/>
      <w:r>
        <w:rPr>
          <w:rFonts w:ascii="Times New Roman" w:eastAsia="Times New Roman" w:hAnsi="Times New Roman" w:cs="Times New Roman"/>
          <w:sz w:val="24"/>
          <w:szCs w:val="24"/>
          <w:highlight w:val="white"/>
        </w:rPr>
        <w:t xml:space="preserve"> сільської ради.  Мета розроблення ДДП - обґрунтуван</w:t>
      </w:r>
      <w:r>
        <w:rPr>
          <w:rFonts w:ascii="Times New Roman" w:eastAsia="Times New Roman" w:hAnsi="Times New Roman" w:cs="Times New Roman"/>
          <w:sz w:val="24"/>
          <w:szCs w:val="24"/>
          <w:highlight w:val="white"/>
        </w:rPr>
        <w:t>ня довгострокової стратегії планування та забудови території населеного пункту.</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Генеральний план </w:t>
      </w:r>
      <w:r>
        <w:rPr>
          <w:rFonts w:ascii="Times New Roman" w:eastAsia="Times New Roman" w:hAnsi="Times New Roman" w:cs="Times New Roman"/>
          <w:sz w:val="24"/>
          <w:szCs w:val="24"/>
          <w:highlight w:val="white"/>
        </w:rPr>
        <w:t xml:space="preserve">с. </w:t>
      </w:r>
      <w:proofErr w:type="spellStart"/>
      <w:r>
        <w:rPr>
          <w:rFonts w:ascii="Times New Roman" w:eastAsia="Times New Roman" w:hAnsi="Times New Roman" w:cs="Times New Roman"/>
          <w:sz w:val="24"/>
          <w:szCs w:val="24"/>
          <w:highlight w:val="white"/>
        </w:rPr>
        <w:t>Годи-Добровідка</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П'ядицької</w:t>
      </w:r>
      <w:proofErr w:type="spellEnd"/>
      <w:r>
        <w:rPr>
          <w:rFonts w:ascii="Times New Roman" w:eastAsia="Times New Roman" w:hAnsi="Times New Roman" w:cs="Times New Roman"/>
          <w:sz w:val="24"/>
          <w:szCs w:val="24"/>
          <w:highlight w:val="white"/>
        </w:rPr>
        <w:t xml:space="preserve"> сільської ради</w:t>
      </w:r>
      <w:r>
        <w:rPr>
          <w:rFonts w:ascii="Times New Roman" w:eastAsia="Times New Roman" w:hAnsi="Times New Roman" w:cs="Times New Roman"/>
          <w:sz w:val="24"/>
          <w:szCs w:val="24"/>
        </w:rPr>
        <w:t xml:space="preserve"> розроблений на замовлення </w:t>
      </w:r>
      <w:proofErr w:type="spellStart"/>
      <w:r>
        <w:rPr>
          <w:rFonts w:ascii="Times New Roman" w:eastAsia="Times New Roman" w:hAnsi="Times New Roman" w:cs="Times New Roman"/>
          <w:sz w:val="24"/>
          <w:szCs w:val="24"/>
          <w:highlight w:val="white"/>
        </w:rPr>
        <w:t>П'ядицької</w:t>
      </w:r>
      <w:proofErr w:type="spellEnd"/>
      <w:r>
        <w:rPr>
          <w:rFonts w:ascii="Times New Roman" w:eastAsia="Times New Roman" w:hAnsi="Times New Roman" w:cs="Times New Roman"/>
          <w:sz w:val="24"/>
          <w:szCs w:val="24"/>
          <w:highlight w:val="white"/>
        </w:rPr>
        <w:t xml:space="preserve"> сільської ради</w:t>
      </w:r>
      <w:r>
        <w:rPr>
          <w:rFonts w:ascii="Times New Roman" w:eastAsia="Times New Roman" w:hAnsi="Times New Roman" w:cs="Times New Roman"/>
          <w:sz w:val="24"/>
          <w:szCs w:val="24"/>
        </w:rPr>
        <w:t xml:space="preserve"> у відповідності з:</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Конституція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Земельний кодекс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Водний кодекс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Кодекс України «Про надра»;</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Лісовий кодекс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Генеральну схему планування території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регулювання містобудівної діяльності»;</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w:t>
      </w:r>
      <w:r>
        <w:rPr>
          <w:rFonts w:ascii="Times New Roman" w:eastAsia="Times New Roman" w:hAnsi="Times New Roman" w:cs="Times New Roman"/>
          <w:sz w:val="24"/>
          <w:szCs w:val="24"/>
        </w:rPr>
        <w:t>ро місцеве самоврядування в Україні»;</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державну владу і місцеве самоврядування в Україні»;</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власність»;</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основи містобудування»;</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автомобільні дороги»;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при</w:t>
      </w:r>
      <w:r>
        <w:rPr>
          <w:rFonts w:ascii="Times New Roman" w:eastAsia="Times New Roman" w:hAnsi="Times New Roman" w:cs="Times New Roman"/>
          <w:sz w:val="24"/>
          <w:szCs w:val="24"/>
        </w:rPr>
        <w:t>родно заповідний фонд України»;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трубопровідний транспорт»;</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Закон України «Про охорону культурної спадщини»;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ДБН Б. 2.2 12:2019 «Планування та забудова територій»;</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ДБН Б.1.1 15:2012 «Склад та зміст генерального плану населеного пу</w:t>
      </w:r>
      <w:r>
        <w:rPr>
          <w:rFonts w:ascii="Times New Roman" w:eastAsia="Times New Roman" w:hAnsi="Times New Roman" w:cs="Times New Roman"/>
          <w:sz w:val="24"/>
          <w:szCs w:val="24"/>
        </w:rPr>
        <w:t>нкту»;</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ДБН В.2.3 4:2015 Автомобільні дороги;</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ДБН В.2.3 5 2018 «Вулиці та дороги населених пункт </w:t>
      </w:r>
      <w:proofErr w:type="spellStart"/>
      <w:r>
        <w:rPr>
          <w:rFonts w:ascii="Times New Roman" w:eastAsia="Times New Roman" w:hAnsi="Times New Roman" w:cs="Times New Roman"/>
          <w:sz w:val="24"/>
          <w:szCs w:val="24"/>
        </w:rPr>
        <w:t>ів</w:t>
      </w:r>
      <w:proofErr w:type="spellEnd"/>
      <w:r>
        <w:rPr>
          <w:rFonts w:ascii="Times New Roman" w:eastAsia="Times New Roman" w:hAnsi="Times New Roman" w:cs="Times New Roman"/>
          <w:sz w:val="24"/>
          <w:szCs w:val="24"/>
        </w:rPr>
        <w:t>»;</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 іншими законодавчими та нормативними актами.</w:t>
      </w:r>
    </w:p>
    <w:p w:rsidR="00CE3393" w:rsidRDefault="007919D8">
      <w:pPr>
        <w:tabs>
          <w:tab w:val="left" w:pos="1134"/>
        </w:tabs>
        <w:spacing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Закону України «Про регулювання містобудівної діяльності» генеральні плани населених пунктів під</w:t>
      </w:r>
      <w:r>
        <w:rPr>
          <w:rFonts w:ascii="Times New Roman" w:eastAsia="Times New Roman" w:hAnsi="Times New Roman" w:cs="Times New Roman"/>
          <w:sz w:val="24"/>
          <w:szCs w:val="24"/>
        </w:rPr>
        <w:t xml:space="preserve">лягають стратегічній екологічній оцінці. Даний документ у відповідності із Законом України «Про стратегічну екологічну оцінку» призначений визначити обсяг стратегічної екологічної оцінки ДДП. </w:t>
      </w:r>
    </w:p>
    <w:p w:rsidR="00CE3393" w:rsidRDefault="007919D8">
      <w:pPr>
        <w:tabs>
          <w:tab w:val="left" w:pos="8652"/>
        </w:tabs>
        <w:spacing w:after="60" w:line="240" w:lineRule="auto"/>
        <w:ind w:right="-60" w:firstLine="5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Основними правовими документами, які мають бути враховані під ч</w:t>
      </w:r>
      <w:r>
        <w:rPr>
          <w:rFonts w:ascii="Times New Roman" w:eastAsia="Times New Roman" w:hAnsi="Times New Roman" w:cs="Times New Roman"/>
          <w:sz w:val="24"/>
          <w:szCs w:val="24"/>
        </w:rPr>
        <w:t xml:space="preserve">ас процедури стратегічної екологічної оцінки є: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w:t>
      </w:r>
      <w:proofErr w:type="spellStart"/>
      <w:r>
        <w:rPr>
          <w:rFonts w:ascii="Times New Roman" w:eastAsia="Times New Roman" w:hAnsi="Times New Roman" w:cs="Times New Roman"/>
          <w:sz w:val="24"/>
          <w:szCs w:val="24"/>
        </w:rPr>
        <w:t>Еспо</w:t>
      </w:r>
      <w:proofErr w:type="spellEnd"/>
      <w:r>
        <w:rPr>
          <w:rFonts w:ascii="Times New Roman" w:eastAsia="Times New Roman" w:hAnsi="Times New Roman" w:cs="Times New Roman"/>
          <w:sz w:val="24"/>
          <w:szCs w:val="24"/>
        </w:rPr>
        <w:t xml:space="preserve">), ратифікований Верховною Радою України (№ 562-VIII від 01.07.2015);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Директива 2001/42/ЄС про</w:t>
      </w:r>
      <w:r>
        <w:rPr>
          <w:rFonts w:ascii="Times New Roman" w:eastAsia="Times New Roman" w:hAnsi="Times New Roman" w:cs="Times New Roman"/>
          <w:sz w:val="24"/>
          <w:szCs w:val="24"/>
        </w:rPr>
        <w:t xml:space="preserve"> оцінку впливу окремих планів і програм на навколишнє середовище, імплементація якої передбачена Угодою про асоціацію між Україною та ЄС;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Закон України «Про охорону археологічної спадщини»;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Закон України «Про Основні засади (стратегію) державної екологі</w:t>
      </w:r>
      <w:r>
        <w:rPr>
          <w:rFonts w:ascii="Times New Roman" w:eastAsia="Times New Roman" w:hAnsi="Times New Roman" w:cs="Times New Roman"/>
          <w:sz w:val="24"/>
          <w:szCs w:val="24"/>
        </w:rPr>
        <w:t xml:space="preserve">чної політики України на період до 2030 року»;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Державна стратегія регіонального розвитку на 2021—2027 роки, затверджена постановою Кабінету Міністрів України від 5 серпня 2020 р. № 695;</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Національний план дій управління відходами до 2030 року, затверджений</w:t>
      </w:r>
      <w:r>
        <w:rPr>
          <w:rFonts w:ascii="Times New Roman" w:eastAsia="Times New Roman" w:hAnsi="Times New Roman" w:cs="Times New Roman"/>
          <w:sz w:val="24"/>
          <w:szCs w:val="24"/>
        </w:rPr>
        <w:t xml:space="preserve"> Кабінетом міністрів України 20 лютого 2019 року;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Конвенція ООН з біологічного різноманіття;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Рамкова конвенція про зміну клімату;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Паризька кліматична угода; </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ДСТУ-Н Б Б.1.1-10:2010 «Настанова з виконання розділів «Охорона навколишнього природного серед</w:t>
      </w:r>
      <w:r>
        <w:rPr>
          <w:rFonts w:ascii="Times New Roman" w:eastAsia="Times New Roman" w:hAnsi="Times New Roman" w:cs="Times New Roman"/>
          <w:sz w:val="24"/>
          <w:szCs w:val="24"/>
        </w:rPr>
        <w:t>овища» у складі містобудівної документації»;</w:t>
      </w:r>
    </w:p>
    <w:p w:rsidR="00CE3393" w:rsidRDefault="007919D8">
      <w:pPr>
        <w:widowControl w:val="0"/>
        <w:numPr>
          <w:ilvl w:val="0"/>
          <w:numId w:val="1"/>
        </w:numPr>
        <w:tabs>
          <w:tab w:val="left" w:pos="1796"/>
          <w:tab w:val="right" w:pos="9629"/>
        </w:tabs>
        <w:spacing w:line="240" w:lineRule="auto"/>
        <w:ind w:right="30"/>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Конвенція про охорону дикої флори та фауни і природних середовищ існування в Європі (Закон України N 436/96-ВР (</w:t>
      </w:r>
      <w:hyperlink r:id="rId9">
        <w:r>
          <w:rPr>
            <w:rFonts w:ascii="Times New Roman" w:eastAsia="Times New Roman" w:hAnsi="Times New Roman" w:cs="Times New Roman"/>
            <w:sz w:val="24"/>
            <w:szCs w:val="24"/>
          </w:rPr>
          <w:t>436/</w:t>
        </w:r>
        <w:proofErr w:type="spellStart"/>
        <w:r>
          <w:rPr>
            <w:rFonts w:ascii="Times New Roman" w:eastAsia="Times New Roman" w:hAnsi="Times New Roman" w:cs="Times New Roman"/>
            <w:sz w:val="24"/>
            <w:szCs w:val="24"/>
          </w:rPr>
          <w:t>96-ВР</w:t>
        </w:r>
        <w:proofErr w:type="spellEnd"/>
      </w:hyperlink>
      <w:r>
        <w:rPr>
          <w:rFonts w:ascii="Times New Roman" w:eastAsia="Times New Roman" w:hAnsi="Times New Roman" w:cs="Times New Roman"/>
          <w:sz w:val="24"/>
          <w:szCs w:val="24"/>
        </w:rPr>
        <w:t xml:space="preserve"> ) від 29.10.96</w:t>
      </w:r>
      <w:r>
        <w:rPr>
          <w:rFonts w:ascii="Times New Roman" w:eastAsia="Times New Roman" w:hAnsi="Times New Roman" w:cs="Times New Roman"/>
          <w:sz w:val="24"/>
          <w:szCs w:val="24"/>
        </w:rPr>
        <w:t>.</w:t>
      </w:r>
    </w:p>
    <w:p w:rsidR="00CE3393" w:rsidRDefault="00CE3393">
      <w:pPr>
        <w:widowControl w:val="0"/>
        <w:tabs>
          <w:tab w:val="left" w:pos="1796"/>
          <w:tab w:val="right" w:pos="9629"/>
        </w:tabs>
        <w:spacing w:line="240" w:lineRule="auto"/>
        <w:ind w:left="720" w:right="30"/>
        <w:jc w:val="both"/>
        <w:rPr>
          <w:rFonts w:ascii="Times New Roman" w:eastAsia="Times New Roman" w:hAnsi="Times New Roman" w:cs="Times New Roman"/>
          <w:color w:val="FF0000"/>
          <w:sz w:val="24"/>
          <w:szCs w:val="24"/>
          <w:highlight w:val="white"/>
        </w:rPr>
      </w:pPr>
    </w:p>
    <w:p w:rsidR="00CE3393" w:rsidRDefault="007919D8">
      <w:pPr>
        <w:shd w:val="clear" w:color="auto" w:fill="FFFFFF"/>
        <w:spacing w:before="240" w:after="140" w:line="24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w:t>
      </w:r>
      <w:r>
        <w:rPr>
          <w:rFonts w:ascii="Times New Roman" w:eastAsia="Times New Roman" w:hAnsi="Times New Roman" w:cs="Times New Roman"/>
          <w:b/>
          <w:sz w:val="24"/>
          <w:szCs w:val="24"/>
        </w:rPr>
        <w:t>тужності або розміщення ресурсів)</w:t>
      </w:r>
    </w:p>
    <w:p w:rsidR="00CE3393" w:rsidRDefault="007919D8">
      <w:pPr>
        <w:shd w:val="clear" w:color="auto" w:fill="FFFFFF"/>
        <w:spacing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Відповідно до частини першої статті 3 Закону України «Про оцінку впливу на довкілля», здійснення оцінки впливу на довкілля є обов’язковим у процесі прийняття рішень про провадження планованої діяльності, визначеної частин</w:t>
      </w:r>
      <w:r>
        <w:rPr>
          <w:rFonts w:ascii="Times New Roman" w:eastAsia="Times New Roman" w:hAnsi="Times New Roman" w:cs="Times New Roman"/>
          <w:sz w:val="24"/>
          <w:szCs w:val="24"/>
        </w:rPr>
        <w:t>ами другою і третьою статті третьої. Така планована діяльність підлягає оцінці впливу на довкілля до прийняття рішення про провадження планованої діяльності. Точний перелік планованої діяльності, для якої необхідне проходження процедури ОВД, буде визначени</w:t>
      </w:r>
      <w:r>
        <w:rPr>
          <w:rFonts w:ascii="Times New Roman" w:eastAsia="Times New Roman" w:hAnsi="Times New Roman" w:cs="Times New Roman"/>
          <w:sz w:val="24"/>
          <w:szCs w:val="24"/>
        </w:rPr>
        <w:t>й в процесі складання Звіту про СЕО, після уточнення характеристик проектних рішень.</w:t>
      </w:r>
    </w:p>
    <w:p w:rsidR="00CE3393" w:rsidRDefault="007919D8">
      <w:pPr>
        <w:shd w:val="clear" w:color="auto" w:fill="FFFFFF"/>
        <w:spacing w:before="240" w:after="60" w:line="24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Ймовірні наслідки.</w:t>
      </w:r>
    </w:p>
    <w:p w:rsidR="00CE3393" w:rsidRDefault="007919D8">
      <w:pPr>
        <w:shd w:val="clear" w:color="auto" w:fill="FFFFFF"/>
        <w:spacing w:before="200" w:line="240" w:lineRule="auto"/>
        <w:ind w:right="30"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Проектом ДДП передбачається зміна функціонального використання територій для подальшого їх використання під громадську та житлову зони. Впровадження майбутніх проектних рішень ДДП в частині будівництва нових об’єктів, проведення масштабних </w:t>
      </w:r>
      <w:r>
        <w:rPr>
          <w:rFonts w:ascii="Times New Roman" w:eastAsia="Times New Roman" w:hAnsi="Times New Roman" w:cs="Times New Roman"/>
          <w:sz w:val="24"/>
          <w:szCs w:val="24"/>
        </w:rPr>
        <w:lastRenderedPageBreak/>
        <w:t>земляних робіт м</w:t>
      </w:r>
      <w:r>
        <w:rPr>
          <w:rFonts w:ascii="Times New Roman" w:eastAsia="Times New Roman" w:hAnsi="Times New Roman" w:cs="Times New Roman"/>
          <w:sz w:val="24"/>
          <w:szCs w:val="24"/>
        </w:rPr>
        <w:t>оже призвести до тимчасових негативних наслідків, зокрема атмосферного забруднення, збільшення шумового навантаження на території та забруднення території токсичними відходами будівництва. Функціонування запланованих об'єктів може чинити тиск на довкілля у</w:t>
      </w:r>
      <w:r>
        <w:rPr>
          <w:rFonts w:ascii="Times New Roman" w:eastAsia="Times New Roman" w:hAnsi="Times New Roman" w:cs="Times New Roman"/>
          <w:sz w:val="24"/>
          <w:szCs w:val="24"/>
        </w:rPr>
        <w:t xml:space="preserve"> разі забезпечення неналежного водопостачання та водовідведення, збору побутових відходів. Основні екологічні проблеми території та природоохоронні цілі:</w:t>
      </w:r>
    </w:p>
    <w:p w:rsidR="00CE3393" w:rsidRDefault="007919D8">
      <w:pPr>
        <w:shd w:val="clear" w:color="auto" w:fill="FFFFFF"/>
        <w:spacing w:before="240" w:after="60"/>
        <w:ind w:right="40" w:firstLine="72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а) для довкілля, у тому числі для здоров’я населення.</w:t>
      </w:r>
    </w:p>
    <w:p w:rsidR="00CE3393" w:rsidRDefault="00CE3393">
      <w:pPr>
        <w:spacing w:line="240" w:lineRule="auto"/>
        <w:ind w:right="30"/>
        <w:jc w:val="both"/>
        <w:rPr>
          <w:rFonts w:ascii="Times New Roman" w:eastAsia="Times New Roman" w:hAnsi="Times New Roman" w:cs="Times New Roman"/>
          <w:color w:val="FF0000"/>
          <w:sz w:val="24"/>
          <w:szCs w:val="24"/>
        </w:rPr>
      </w:pPr>
    </w:p>
    <w:tbl>
      <w:tblPr>
        <w:tblStyle w:val="af6"/>
        <w:tblW w:w="97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0"/>
        <w:gridCol w:w="3015"/>
        <w:gridCol w:w="2100"/>
        <w:gridCol w:w="3345"/>
      </w:tblGrid>
      <w:tr w:rsidR="00CE3393">
        <w:tc>
          <w:tcPr>
            <w:tcW w:w="1290" w:type="dxa"/>
            <w:shd w:val="clear" w:color="auto" w:fill="auto"/>
            <w:tcMar>
              <w:top w:w="100" w:type="dxa"/>
              <w:left w:w="100" w:type="dxa"/>
              <w:bottom w:w="100" w:type="dxa"/>
              <w:right w:w="100" w:type="dxa"/>
            </w:tcMar>
          </w:tcPr>
          <w:p w:rsidR="00CE3393" w:rsidRDefault="007919D8">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Компонент довкілля</w:t>
            </w:r>
          </w:p>
        </w:tc>
        <w:tc>
          <w:tcPr>
            <w:tcW w:w="3015" w:type="dxa"/>
            <w:shd w:val="clear" w:color="auto" w:fill="auto"/>
            <w:tcMar>
              <w:top w:w="100" w:type="dxa"/>
              <w:left w:w="100" w:type="dxa"/>
              <w:bottom w:w="100" w:type="dxa"/>
              <w:right w:w="100" w:type="dxa"/>
            </w:tcMar>
          </w:tcPr>
          <w:p w:rsidR="00CE3393" w:rsidRDefault="007919D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Екологічні проблеми </w:t>
            </w:r>
          </w:p>
        </w:tc>
        <w:tc>
          <w:tcPr>
            <w:tcW w:w="2100" w:type="dxa"/>
            <w:shd w:val="clear" w:color="auto" w:fill="auto"/>
            <w:tcMar>
              <w:top w:w="100" w:type="dxa"/>
              <w:left w:w="100" w:type="dxa"/>
              <w:bottom w:w="100" w:type="dxa"/>
              <w:right w:w="100" w:type="dxa"/>
            </w:tcMar>
          </w:tcPr>
          <w:p w:rsidR="00CE3393" w:rsidRDefault="007919D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Природоохоронні цілі</w:t>
            </w:r>
          </w:p>
        </w:tc>
        <w:tc>
          <w:tcPr>
            <w:tcW w:w="3345" w:type="dxa"/>
            <w:shd w:val="clear" w:color="auto" w:fill="auto"/>
            <w:tcMar>
              <w:top w:w="100" w:type="dxa"/>
              <w:left w:w="100" w:type="dxa"/>
              <w:bottom w:w="100" w:type="dxa"/>
              <w:right w:w="100" w:type="dxa"/>
            </w:tcMar>
          </w:tcPr>
          <w:p w:rsidR="00CE3393" w:rsidRDefault="007919D8">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Ймовірні наслідки реалізації ДДП</w:t>
            </w:r>
          </w:p>
        </w:tc>
      </w:tr>
      <w:tr w:rsidR="00CE3393">
        <w:trPr>
          <w:trHeight w:val="1676"/>
        </w:trPr>
        <w:tc>
          <w:tcPr>
            <w:tcW w:w="12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Клімат і мікроклімат</w:t>
            </w:r>
          </w:p>
        </w:tc>
        <w:tc>
          <w:tcPr>
            <w:tcW w:w="3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Відсутність централізованого водопостачання та каналізування. Викиди парникових газів через спалювання викопного палива</w:t>
            </w:r>
          </w:p>
        </w:tc>
        <w:tc>
          <w:tcPr>
            <w:tcW w:w="2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Зменшення викидів парникових газів, </w:t>
            </w:r>
          </w:p>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адаптація до змін клімату</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Передбачається збільшення використання відновлюваних джерел енергії. Домінування забудованих, заасфальтованих або вкритих іншими штучними матеріалами ділянок у межах населеного пункту та території проектування можуть призвести до </w:t>
            </w:r>
            <w:r>
              <w:rPr>
                <w:rFonts w:ascii="Times New Roman" w:eastAsia="Times New Roman" w:hAnsi="Times New Roman" w:cs="Times New Roman"/>
                <w:sz w:val="24"/>
                <w:szCs w:val="24"/>
              </w:rPr>
              <w:t xml:space="preserve">виникнення стресових для здоров’я «теплових островів». </w:t>
            </w:r>
          </w:p>
        </w:tc>
      </w:tr>
      <w:tr w:rsidR="00CE3393">
        <w:trPr>
          <w:trHeight w:val="724"/>
        </w:trPr>
        <w:tc>
          <w:tcPr>
            <w:tcW w:w="1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Атмосферне повітря</w:t>
            </w:r>
          </w:p>
        </w:tc>
        <w:tc>
          <w:tcPr>
            <w:tcW w:w="3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Основна екологічна проблема – забруднення повітря викидами автотранспорту та шумове забруднення.</w:t>
            </w:r>
          </w:p>
        </w:tc>
        <w:tc>
          <w:tcPr>
            <w:tcW w:w="2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викидів шкідливих речовин в атмосферу від автотранспорту.</w:t>
            </w:r>
          </w:p>
        </w:tc>
        <w:tc>
          <w:tcPr>
            <w:tcW w:w="33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Передбачається озеленення територій, вільних від забудови, що разом з  прогнозованою електрифікацією транспорту зменшить обсяги викидів.</w:t>
            </w:r>
          </w:p>
        </w:tc>
      </w:tr>
      <w:tr w:rsidR="00CE3393">
        <w:trPr>
          <w:trHeight w:val="4905"/>
        </w:trPr>
        <w:tc>
          <w:tcPr>
            <w:tcW w:w="1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Водне середовище</w:t>
            </w:r>
          </w:p>
        </w:tc>
        <w:tc>
          <w:tcPr>
            <w:tcW w:w="3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Відсутність централізованого каналізування та водопостачання, відсутність проектів встановлення водоо</w:t>
            </w:r>
            <w:r>
              <w:rPr>
                <w:rFonts w:ascii="Times New Roman" w:eastAsia="Times New Roman" w:hAnsi="Times New Roman" w:cs="Times New Roman"/>
                <w:sz w:val="24"/>
                <w:szCs w:val="24"/>
              </w:rPr>
              <w:t xml:space="preserve">хоронних зон та ПЗС, забруднення водних </w:t>
            </w:r>
            <w:proofErr w:type="spellStart"/>
            <w:r>
              <w:rPr>
                <w:rFonts w:ascii="Times New Roman" w:eastAsia="Times New Roman" w:hAnsi="Times New Roman" w:cs="Times New Roman"/>
                <w:sz w:val="24"/>
                <w:szCs w:val="24"/>
              </w:rPr>
              <w:t>обєктів</w:t>
            </w:r>
            <w:proofErr w:type="spellEnd"/>
            <w:r>
              <w:rPr>
                <w:rFonts w:ascii="Times New Roman" w:eastAsia="Times New Roman" w:hAnsi="Times New Roman" w:cs="Times New Roman"/>
                <w:sz w:val="24"/>
                <w:szCs w:val="24"/>
              </w:rPr>
              <w:t>.</w:t>
            </w:r>
          </w:p>
        </w:tc>
        <w:tc>
          <w:tcPr>
            <w:tcW w:w="2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Забезпечити збереження, відновлення та стале використання наземних і внутрішніх прісноводних екосистем</w:t>
            </w:r>
          </w:p>
        </w:tc>
        <w:tc>
          <w:tcPr>
            <w:tcW w:w="33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Можливе забруднення поверхневих вод річки – ймовірні скиди забруднених вод, що можуть призвести до забру</w:t>
            </w:r>
            <w:r>
              <w:rPr>
                <w:rFonts w:ascii="Times New Roman" w:eastAsia="Times New Roman" w:hAnsi="Times New Roman" w:cs="Times New Roman"/>
                <w:sz w:val="24"/>
                <w:szCs w:val="24"/>
              </w:rPr>
              <w:t>днення хімічними і органічними речовинами, теплового забруднення.</w:t>
            </w:r>
          </w:p>
          <w:p w:rsidR="00CE3393" w:rsidRDefault="007919D8">
            <w:pPr>
              <w:widowControl w:val="0"/>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Грунтові</w:t>
            </w:r>
            <w:proofErr w:type="spellEnd"/>
            <w:r>
              <w:rPr>
                <w:rFonts w:ascii="Times New Roman" w:eastAsia="Times New Roman" w:hAnsi="Times New Roman" w:cs="Times New Roman"/>
                <w:sz w:val="24"/>
                <w:szCs w:val="24"/>
              </w:rPr>
              <w:t xml:space="preserve"> води у межах комунальних територій можуть зазнавати тиску через інфільтрацію забруднювачів різного типу. Передбачається будівництво мереж господарсько-побутової каналізації, що змен</w:t>
            </w:r>
            <w:r>
              <w:rPr>
                <w:rFonts w:ascii="Times New Roman" w:eastAsia="Times New Roman" w:hAnsi="Times New Roman" w:cs="Times New Roman"/>
                <w:sz w:val="24"/>
                <w:szCs w:val="24"/>
              </w:rPr>
              <w:t>шить зазначені ризики.</w:t>
            </w:r>
          </w:p>
        </w:tc>
      </w:tr>
      <w:tr w:rsidR="00CE3393">
        <w:tc>
          <w:tcPr>
            <w:tcW w:w="1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Земельні ресурси</w:t>
            </w:r>
          </w:p>
        </w:tc>
        <w:tc>
          <w:tcPr>
            <w:tcW w:w="3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Значна антропогенна </w:t>
            </w:r>
            <w:proofErr w:type="spellStart"/>
            <w:r>
              <w:rPr>
                <w:rFonts w:ascii="Times New Roman" w:eastAsia="Times New Roman" w:hAnsi="Times New Roman" w:cs="Times New Roman"/>
                <w:sz w:val="24"/>
                <w:szCs w:val="24"/>
              </w:rPr>
              <w:t>перетвореність</w:t>
            </w:r>
            <w:proofErr w:type="spellEnd"/>
            <w:r>
              <w:rPr>
                <w:rFonts w:ascii="Times New Roman" w:eastAsia="Times New Roman" w:hAnsi="Times New Roman" w:cs="Times New Roman"/>
                <w:sz w:val="24"/>
                <w:szCs w:val="24"/>
              </w:rPr>
              <w:t xml:space="preserve"> ландшафтів, деградація </w:t>
            </w:r>
            <w:proofErr w:type="spellStart"/>
            <w:r>
              <w:rPr>
                <w:rFonts w:ascii="Times New Roman" w:eastAsia="Times New Roman" w:hAnsi="Times New Roman" w:cs="Times New Roman"/>
                <w:sz w:val="24"/>
                <w:szCs w:val="24"/>
              </w:rPr>
              <w:t>грунтів</w:t>
            </w:r>
            <w:proofErr w:type="spellEnd"/>
            <w:r>
              <w:rPr>
                <w:rFonts w:ascii="Times New Roman" w:eastAsia="Times New Roman" w:hAnsi="Times New Roman" w:cs="Times New Roman"/>
                <w:sz w:val="24"/>
                <w:szCs w:val="24"/>
              </w:rPr>
              <w:t xml:space="preserve"> внаслідок інтенсивної сільськогосподарської діяльності. Забруднення від змиву стічних вод через відсутність каналізації із територій присадибних ділянок, вулично-дорожньої мережі;</w:t>
            </w:r>
          </w:p>
        </w:tc>
        <w:tc>
          <w:tcPr>
            <w:tcW w:w="2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highlight w:val="white"/>
              </w:rPr>
              <w:t>Припинення</w:t>
            </w:r>
            <w:r>
              <w:rPr>
                <w:rFonts w:ascii="Times New Roman" w:eastAsia="Times New Roman" w:hAnsi="Times New Roman" w:cs="Times New Roman"/>
                <w:sz w:val="24"/>
                <w:szCs w:val="24"/>
                <w:highlight w:val="white"/>
              </w:rPr>
              <w:t xml:space="preserve"> процесу деградації земель та зупинка процесу втрати </w:t>
            </w:r>
            <w:proofErr w:type="spellStart"/>
            <w:r>
              <w:rPr>
                <w:rFonts w:ascii="Times New Roman" w:eastAsia="Times New Roman" w:hAnsi="Times New Roman" w:cs="Times New Roman"/>
                <w:sz w:val="24"/>
                <w:szCs w:val="24"/>
                <w:highlight w:val="white"/>
              </w:rPr>
              <w:t>біорізноманіття</w:t>
            </w:r>
            <w:proofErr w:type="spellEnd"/>
          </w:p>
        </w:tc>
        <w:tc>
          <w:tcPr>
            <w:tcW w:w="33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Передбачається будівництво мереж господарсько-побутової каналізації, що зменшить зазначені ризики.</w:t>
            </w:r>
          </w:p>
          <w:p w:rsidR="00CE3393" w:rsidRDefault="007919D8">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Проектом визначаються розміри прибережно-захисних смуг та пропонується розробка проектів</w:t>
            </w:r>
            <w:r>
              <w:rPr>
                <w:rFonts w:ascii="Times New Roman" w:eastAsia="Times New Roman" w:hAnsi="Times New Roman" w:cs="Times New Roman"/>
                <w:sz w:val="24"/>
                <w:szCs w:val="24"/>
              </w:rPr>
              <w:t xml:space="preserve"> меж водоохоронних зон. </w:t>
            </w:r>
          </w:p>
        </w:tc>
      </w:tr>
      <w:tr w:rsidR="00CE3393">
        <w:trPr>
          <w:trHeight w:val="1691"/>
        </w:trPr>
        <w:tc>
          <w:tcPr>
            <w:tcW w:w="1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Рослинний і тваринний світ</w:t>
            </w:r>
          </w:p>
        </w:tc>
        <w:tc>
          <w:tcPr>
            <w:tcW w:w="3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Створення нових об’єктів транспорту, забудова громадських територій, пов’язані із вилученням вільних територій, які можуть бути цінними для підтримки високого рівня </w:t>
            </w:r>
            <w:proofErr w:type="spellStart"/>
            <w:r>
              <w:rPr>
                <w:rFonts w:ascii="Times New Roman" w:eastAsia="Times New Roman" w:hAnsi="Times New Roman" w:cs="Times New Roman"/>
                <w:sz w:val="24"/>
                <w:szCs w:val="24"/>
              </w:rPr>
              <w:t>біорізноманіття</w:t>
            </w:r>
            <w:proofErr w:type="spellEnd"/>
            <w:r>
              <w:rPr>
                <w:rFonts w:ascii="Times New Roman" w:eastAsia="Times New Roman" w:hAnsi="Times New Roman" w:cs="Times New Roman"/>
                <w:sz w:val="24"/>
                <w:szCs w:val="24"/>
              </w:rPr>
              <w:t xml:space="preserve"> і збереження цінних біотопів. </w:t>
            </w:r>
          </w:p>
        </w:tc>
        <w:tc>
          <w:tcPr>
            <w:tcW w:w="2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відновлення  </w:t>
            </w:r>
            <w:proofErr w:type="spellStart"/>
            <w:r>
              <w:rPr>
                <w:rFonts w:ascii="Times New Roman" w:eastAsia="Times New Roman" w:hAnsi="Times New Roman" w:cs="Times New Roman"/>
                <w:sz w:val="24"/>
                <w:szCs w:val="24"/>
                <w:highlight w:val="white"/>
              </w:rPr>
              <w:t>біорізноманіття</w:t>
            </w:r>
            <w:proofErr w:type="spellEnd"/>
          </w:p>
        </w:tc>
        <w:tc>
          <w:tcPr>
            <w:tcW w:w="33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Створення нових</w:t>
            </w:r>
            <w:r>
              <w:rPr>
                <w:rFonts w:ascii="Times New Roman" w:eastAsia="Times New Roman" w:hAnsi="Times New Roman" w:cs="Times New Roman"/>
                <w:sz w:val="24"/>
                <w:szCs w:val="24"/>
              </w:rPr>
              <w:t xml:space="preserve"> господарських і житлових об’єктів пов’язане із інтенсифікацією тиску на навколишнє середовище як під час будівництва, так і у процесі подальшої експлуатації. Проектом пропонується встановлення прибережно-захисних смуг водних об’єктів. У рамках СЕО будуть </w:t>
            </w:r>
            <w:r>
              <w:rPr>
                <w:rFonts w:ascii="Times New Roman" w:eastAsia="Times New Roman" w:hAnsi="Times New Roman" w:cs="Times New Roman"/>
                <w:sz w:val="24"/>
                <w:szCs w:val="24"/>
              </w:rPr>
              <w:t xml:space="preserve">розглянуті інші заходи із запобігання таким негативним впливам. </w:t>
            </w:r>
          </w:p>
        </w:tc>
      </w:tr>
      <w:tr w:rsidR="00CE3393">
        <w:trPr>
          <w:trHeight w:val="1421"/>
        </w:trPr>
        <w:tc>
          <w:tcPr>
            <w:tcW w:w="129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Навколишнє соціальне середовище, у т.ч. здоров’я населення</w:t>
            </w:r>
          </w:p>
        </w:tc>
        <w:tc>
          <w:tcPr>
            <w:tcW w:w="301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Забруднення викидами транспорту зумовлюють негативні наслідки для здоров’я населення, особливо у місцях найбільших концентрацій забруднювачів або надмірного шумового тиску.</w:t>
            </w:r>
          </w:p>
        </w:tc>
        <w:tc>
          <w:tcPr>
            <w:tcW w:w="21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Зменшити негативний вплив забруднюючих речовин, у т. ч. на довкілля міст, шляхом ви</w:t>
            </w:r>
            <w:r>
              <w:rPr>
                <w:rFonts w:ascii="Times New Roman" w:eastAsia="Times New Roman" w:hAnsi="Times New Roman" w:cs="Times New Roman"/>
                <w:sz w:val="24"/>
                <w:szCs w:val="24"/>
              </w:rPr>
              <w:t xml:space="preserve">користання інноваційних технологій </w:t>
            </w:r>
          </w:p>
        </w:tc>
        <w:tc>
          <w:tcPr>
            <w:tcW w:w="334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E3393" w:rsidRDefault="007919D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Облаштування якісних інженерних мереж, оновлення дорожнього покриття, озеленення вільних від забудови територій дозволить зменшити обсяги забруднення навколишнього середовища.</w:t>
            </w:r>
          </w:p>
        </w:tc>
      </w:tr>
    </w:tbl>
    <w:p w:rsidR="00CE3393" w:rsidRDefault="00CE3393">
      <w:pPr>
        <w:spacing w:line="240" w:lineRule="auto"/>
        <w:ind w:right="30"/>
        <w:jc w:val="both"/>
        <w:rPr>
          <w:rFonts w:ascii="Times New Roman" w:eastAsia="Times New Roman" w:hAnsi="Times New Roman" w:cs="Times New Roman"/>
          <w:color w:val="FF0000"/>
          <w:sz w:val="24"/>
          <w:szCs w:val="24"/>
        </w:rPr>
      </w:pPr>
    </w:p>
    <w:p w:rsidR="00CE3393" w:rsidRDefault="007919D8">
      <w:pPr>
        <w:shd w:val="clear" w:color="auto" w:fill="FFFFFF"/>
        <w:spacing w:before="240" w:after="60" w:line="240" w:lineRule="auto"/>
        <w:ind w:right="30"/>
        <w:jc w:val="both"/>
        <w:rPr>
          <w:rFonts w:ascii="Times New Roman" w:eastAsia="Times New Roman" w:hAnsi="Times New Roman" w:cs="Times New Roman"/>
          <w:b/>
          <w:i/>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b/>
          <w:i/>
          <w:sz w:val="24"/>
          <w:szCs w:val="24"/>
        </w:rPr>
        <w:t>б) для територій з природоохоронним статусом.</w:t>
      </w:r>
    </w:p>
    <w:p w:rsidR="00CE3393" w:rsidRDefault="007919D8">
      <w:pPr>
        <w:spacing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території </w:t>
      </w:r>
      <w:proofErr w:type="spellStart"/>
      <w:r>
        <w:rPr>
          <w:rFonts w:ascii="Times New Roman" w:eastAsia="Times New Roman" w:hAnsi="Times New Roman" w:cs="Times New Roman"/>
          <w:sz w:val="24"/>
          <w:szCs w:val="24"/>
        </w:rPr>
        <w:t>с.Годи-Добровідка</w:t>
      </w:r>
      <w:proofErr w:type="spellEnd"/>
      <w:r>
        <w:rPr>
          <w:rFonts w:ascii="Times New Roman" w:eastAsia="Times New Roman" w:hAnsi="Times New Roman" w:cs="Times New Roman"/>
          <w:sz w:val="24"/>
          <w:szCs w:val="24"/>
        </w:rPr>
        <w:t xml:space="preserve"> та поруч із селом відсутні території, віднесені до ПЗФ та включені до Смарагдової мережі згідно даних публічної кадастрової карти [</w:t>
      </w:r>
      <w:hyperlink r:id="rId10">
        <w:r>
          <w:rPr>
            <w:rFonts w:ascii="Times New Roman" w:eastAsia="Times New Roman" w:hAnsi="Times New Roman" w:cs="Times New Roman"/>
            <w:color w:val="1155CC"/>
            <w:sz w:val="24"/>
            <w:szCs w:val="24"/>
            <w:u w:val="single"/>
          </w:rPr>
          <w:t>https</w:t>
        </w:r>
        <w:r>
          <w:rPr>
            <w:rFonts w:ascii="Times New Roman" w:eastAsia="Times New Roman" w:hAnsi="Times New Roman" w:cs="Times New Roman"/>
            <w:color w:val="1155CC"/>
            <w:sz w:val="24"/>
            <w:szCs w:val="24"/>
            <w:u w:val="single"/>
          </w:rPr>
          <w:t>://map.land.gov.ua</w:t>
        </w:r>
      </w:hyperlink>
      <w:r>
        <w:rPr>
          <w:rFonts w:ascii="Times New Roman" w:eastAsia="Times New Roman" w:hAnsi="Times New Roman" w:cs="Times New Roman"/>
          <w:sz w:val="24"/>
          <w:szCs w:val="24"/>
        </w:rPr>
        <w:t xml:space="preserve">]. </w:t>
      </w:r>
    </w:p>
    <w:p w:rsidR="00CE3393" w:rsidRDefault="00CE3393">
      <w:pPr>
        <w:spacing w:line="240" w:lineRule="auto"/>
        <w:jc w:val="both"/>
        <w:rPr>
          <w:rFonts w:ascii="Times New Roman" w:eastAsia="Times New Roman" w:hAnsi="Times New Roman" w:cs="Times New Roman"/>
          <w:color w:val="FF0000"/>
          <w:sz w:val="24"/>
          <w:szCs w:val="24"/>
        </w:rPr>
      </w:pPr>
    </w:p>
    <w:p w:rsidR="00CE3393" w:rsidRDefault="007919D8">
      <w:pPr>
        <w:spacing w:line="240" w:lineRule="auto"/>
        <w:ind w:firstLine="709"/>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 транскордонні наслідки для довкілля, у тому числі для здоров’я населення.</w:t>
      </w:r>
    </w:p>
    <w:p w:rsidR="00CE3393" w:rsidRDefault="007919D8">
      <w:pPr>
        <w:shd w:val="clear" w:color="auto" w:fill="FFFFFF"/>
        <w:spacing w:before="240" w:after="60"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Проекті рішення ДДП не мають транскордонних наслідків для довкілля, у тому числі для здоров’я населення.</w:t>
      </w:r>
    </w:p>
    <w:p w:rsidR="00CE3393" w:rsidRDefault="007919D8">
      <w:pPr>
        <w:shd w:val="clear" w:color="auto" w:fill="FFFFFF"/>
        <w:spacing w:before="240" w:after="60" w:line="240" w:lineRule="auto"/>
        <w:ind w:right="3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 Виправдані альтернативи, які необхідно розглянути, у тому числі якщо документ державного планування не буде затверджено</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процесі виконання стратегічної екологічної оцінки буде розглянута планувальна альтернатива «нульовий сценарій» (тобто опис, прогноз</w:t>
      </w:r>
      <w:r>
        <w:rPr>
          <w:rFonts w:ascii="Times New Roman" w:eastAsia="Times New Roman" w:hAnsi="Times New Roman" w:cs="Times New Roman"/>
          <w:sz w:val="24"/>
          <w:szCs w:val="24"/>
        </w:rPr>
        <w:t>ування та оцінка ситуації у випадку незатвердження зазначеного ДДП), а також інші планувальні альтернативи, які включатимуть прогнозування та оцінку ситуації у випадку затвердження різних варіантів проектних рішень в складі ДДП. Оцінка ефективності вказани</w:t>
      </w:r>
      <w:r>
        <w:rPr>
          <w:rFonts w:ascii="Times New Roman" w:eastAsia="Times New Roman" w:hAnsi="Times New Roman" w:cs="Times New Roman"/>
          <w:sz w:val="24"/>
          <w:szCs w:val="24"/>
        </w:rPr>
        <w:t>х альтернативних варіантів буде відображена у Звіті про СЕО ДДП.</w:t>
      </w:r>
    </w:p>
    <w:p w:rsidR="00CE3393" w:rsidRDefault="007919D8">
      <w:pPr>
        <w:shd w:val="clear" w:color="auto" w:fill="FFFFFF"/>
        <w:spacing w:before="240" w:after="60" w:line="24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Дослідження, які необхідно провести, методи і критерії, що використовуватимуться під час стратегічної екологічної оцінки</w:t>
      </w:r>
    </w:p>
    <w:p w:rsidR="00CE3393" w:rsidRDefault="007919D8">
      <w:pPr>
        <w:shd w:val="clear" w:color="auto" w:fill="FFFFFF"/>
        <w:spacing w:before="240" w:after="60"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b/>
      </w:r>
      <w:r>
        <w:rPr>
          <w:rFonts w:ascii="Times New Roman" w:eastAsia="Times New Roman" w:hAnsi="Times New Roman" w:cs="Times New Roman"/>
          <w:sz w:val="24"/>
          <w:szCs w:val="24"/>
        </w:rPr>
        <w:t>Для розробки стратегічної екологічної оцінки передбачається використовувати наступну інформацію (за умови що така інформація буде надана):</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доповіді про стан довкілля в Івано-Франківській області;</w:t>
      </w:r>
      <w:r>
        <w:rPr>
          <w:rFonts w:ascii="Times New Roman" w:eastAsia="Times New Roman" w:hAnsi="Times New Roman" w:cs="Times New Roman"/>
          <w:sz w:val="24"/>
          <w:szCs w:val="24"/>
        </w:rPr>
        <w:tab/>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статистичну </w:t>
      </w:r>
      <w:r>
        <w:rPr>
          <w:rFonts w:ascii="Times New Roman" w:eastAsia="Times New Roman" w:hAnsi="Times New Roman" w:cs="Times New Roman"/>
          <w:sz w:val="24"/>
          <w:szCs w:val="24"/>
        </w:rPr>
        <w:tab/>
        <w:t>інформацію щодо стану довкілля, дані моніторин</w:t>
      </w:r>
      <w:r>
        <w:rPr>
          <w:rFonts w:ascii="Times New Roman" w:eastAsia="Times New Roman" w:hAnsi="Times New Roman" w:cs="Times New Roman"/>
          <w:sz w:val="24"/>
          <w:szCs w:val="24"/>
        </w:rPr>
        <w:t xml:space="preserve">гу стану довкілля в Івано-Франківській області та с. </w:t>
      </w:r>
      <w:proofErr w:type="spellStart"/>
      <w:r>
        <w:rPr>
          <w:rFonts w:ascii="Times New Roman" w:eastAsia="Times New Roman" w:hAnsi="Times New Roman" w:cs="Times New Roman"/>
          <w:sz w:val="24"/>
          <w:szCs w:val="24"/>
        </w:rPr>
        <w:t>Годи-Добровідка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П'ядицької</w:t>
      </w:r>
      <w:proofErr w:type="spellEnd"/>
      <w:r>
        <w:rPr>
          <w:rFonts w:ascii="Times New Roman" w:eastAsia="Times New Roman" w:hAnsi="Times New Roman" w:cs="Times New Roman"/>
          <w:sz w:val="24"/>
          <w:szCs w:val="24"/>
        </w:rPr>
        <w:t xml:space="preserve"> сільської ради зокрема;</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Відомості про стан та місця розташування об'єктів ПЗФ;</w:t>
      </w:r>
    </w:p>
    <w:p w:rsidR="00CE3393" w:rsidRDefault="007919D8">
      <w:pPr>
        <w:numPr>
          <w:ilvl w:val="0"/>
          <w:numId w:val="2"/>
        </w:numPr>
        <w:shd w:val="clear" w:color="auto" w:fill="FFFFFF"/>
        <w:spacing w:line="240" w:lineRule="auto"/>
        <w:ind w:right="3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Відомості про стан та місця розташування об'єктів Смарагдової мережі, червонокнижних видів;</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Паспо</w:t>
      </w:r>
      <w:r>
        <w:rPr>
          <w:rFonts w:ascii="Times New Roman" w:eastAsia="Times New Roman" w:hAnsi="Times New Roman" w:cs="Times New Roman"/>
          <w:sz w:val="24"/>
          <w:szCs w:val="24"/>
        </w:rPr>
        <w:t>рти об'єктів культурної спадщини, відомості про їх місце розташування;</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Пропозиції </w:t>
      </w:r>
      <w:r>
        <w:rPr>
          <w:rFonts w:ascii="Times New Roman" w:eastAsia="Times New Roman" w:hAnsi="Times New Roman" w:cs="Times New Roman"/>
          <w:sz w:val="24"/>
          <w:szCs w:val="24"/>
        </w:rPr>
        <w:tab/>
        <w:t xml:space="preserve">щодо зміни існуючого функціонального </w:t>
      </w:r>
      <w:r>
        <w:rPr>
          <w:rFonts w:ascii="Times New Roman" w:eastAsia="Times New Roman" w:hAnsi="Times New Roman" w:cs="Times New Roman"/>
          <w:sz w:val="24"/>
          <w:szCs w:val="24"/>
        </w:rPr>
        <w:tab/>
        <w:t>використання території;</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Відомості про інтенсивність руху на автомобільних дорогах;</w:t>
      </w:r>
    </w:p>
    <w:p w:rsidR="00CE3393" w:rsidRDefault="007919D8">
      <w:pPr>
        <w:numPr>
          <w:ilvl w:val="0"/>
          <w:numId w:val="2"/>
        </w:numPr>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наявні і заплановані інвестиційні проекти щодо розвитку інфраструктури, відновлення, рекультивації навколишнього середовища, соціального розвитку.</w:t>
      </w:r>
    </w:p>
    <w:p w:rsidR="00CE3393" w:rsidRDefault="007919D8">
      <w:pPr>
        <w:numPr>
          <w:ilvl w:val="0"/>
          <w:numId w:val="2"/>
        </w:numPr>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Інформацію про підприємства-забруднювачі;</w:t>
      </w:r>
    </w:p>
    <w:p w:rsidR="00CE3393" w:rsidRDefault="007919D8">
      <w:pPr>
        <w:numPr>
          <w:ilvl w:val="0"/>
          <w:numId w:val="2"/>
        </w:numPr>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Відомості про </w:t>
      </w:r>
      <w:proofErr w:type="spellStart"/>
      <w:r>
        <w:rPr>
          <w:rFonts w:ascii="Times New Roman" w:eastAsia="Times New Roman" w:hAnsi="Times New Roman" w:cs="Times New Roman"/>
          <w:sz w:val="24"/>
          <w:szCs w:val="24"/>
        </w:rPr>
        <w:t>агровиробничі</w:t>
      </w:r>
      <w:proofErr w:type="spellEnd"/>
      <w:r>
        <w:rPr>
          <w:rFonts w:ascii="Times New Roman" w:eastAsia="Times New Roman" w:hAnsi="Times New Roman" w:cs="Times New Roman"/>
          <w:sz w:val="24"/>
          <w:szCs w:val="24"/>
        </w:rPr>
        <w:t xml:space="preserve"> групи </w:t>
      </w:r>
      <w:proofErr w:type="spellStart"/>
      <w:r>
        <w:rPr>
          <w:rFonts w:ascii="Times New Roman" w:eastAsia="Times New Roman" w:hAnsi="Times New Roman" w:cs="Times New Roman"/>
          <w:sz w:val="24"/>
          <w:szCs w:val="24"/>
        </w:rPr>
        <w:t>грунтів</w:t>
      </w:r>
      <w:proofErr w:type="spellEnd"/>
      <w:r>
        <w:rPr>
          <w:rFonts w:ascii="Times New Roman" w:eastAsia="Times New Roman" w:hAnsi="Times New Roman" w:cs="Times New Roman"/>
          <w:sz w:val="24"/>
          <w:szCs w:val="24"/>
        </w:rPr>
        <w:t>;</w:t>
      </w:r>
    </w:p>
    <w:p w:rsidR="00CE3393" w:rsidRDefault="007919D8">
      <w:pPr>
        <w:numPr>
          <w:ilvl w:val="0"/>
          <w:numId w:val="2"/>
        </w:numPr>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Відомості</w:t>
      </w:r>
      <w:r>
        <w:rPr>
          <w:rFonts w:ascii="Times New Roman" w:eastAsia="Times New Roman" w:hAnsi="Times New Roman" w:cs="Times New Roman"/>
          <w:sz w:val="24"/>
          <w:szCs w:val="24"/>
        </w:rPr>
        <w:t xml:space="preserve"> про тваринний та рослинний світ;</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топографічну основу і набір профільних </w:t>
      </w:r>
      <w:proofErr w:type="spellStart"/>
      <w:r>
        <w:rPr>
          <w:rFonts w:ascii="Times New Roman" w:eastAsia="Times New Roman" w:hAnsi="Times New Roman" w:cs="Times New Roman"/>
          <w:sz w:val="24"/>
          <w:szCs w:val="24"/>
        </w:rPr>
        <w:t>геопросторових</w:t>
      </w:r>
      <w:proofErr w:type="spellEnd"/>
      <w:r>
        <w:rPr>
          <w:rFonts w:ascii="Times New Roman" w:eastAsia="Times New Roman" w:hAnsi="Times New Roman" w:cs="Times New Roman"/>
          <w:sz w:val="24"/>
          <w:szCs w:val="24"/>
        </w:rPr>
        <w:t xml:space="preserve"> даних ДДП з планувальними альтернативами;</w:t>
      </w:r>
    </w:p>
    <w:p w:rsidR="00CE3393" w:rsidRDefault="007919D8">
      <w:pPr>
        <w:numPr>
          <w:ilvl w:val="0"/>
          <w:numId w:val="2"/>
        </w:numPr>
        <w:shd w:val="clear" w:color="auto" w:fill="FFFFFF"/>
        <w:spacing w:line="240" w:lineRule="auto"/>
        <w:ind w:left="0" w:right="3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відкриті картографічні джерела, космічні знімки.</w:t>
      </w:r>
    </w:p>
    <w:p w:rsidR="00CE3393" w:rsidRDefault="007919D8">
      <w:pPr>
        <w:shd w:val="clear" w:color="auto" w:fill="FFFFFF"/>
        <w:spacing w:before="240" w:after="60"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аналізу території буде використано </w:t>
      </w:r>
      <w:proofErr w:type="spellStart"/>
      <w:r>
        <w:rPr>
          <w:rFonts w:ascii="Times New Roman" w:eastAsia="Times New Roman" w:hAnsi="Times New Roman" w:cs="Times New Roman"/>
          <w:sz w:val="24"/>
          <w:szCs w:val="24"/>
        </w:rPr>
        <w:t>геоінформаційну</w:t>
      </w:r>
      <w:proofErr w:type="spellEnd"/>
      <w:r>
        <w:rPr>
          <w:rFonts w:ascii="Times New Roman" w:eastAsia="Times New Roman" w:hAnsi="Times New Roman" w:cs="Times New Roman"/>
          <w:sz w:val="24"/>
          <w:szCs w:val="24"/>
        </w:rPr>
        <w:t xml:space="preserve"> модель території, заст</w:t>
      </w:r>
      <w:r>
        <w:rPr>
          <w:rFonts w:ascii="Times New Roman" w:eastAsia="Times New Roman" w:hAnsi="Times New Roman" w:cs="Times New Roman"/>
          <w:sz w:val="24"/>
          <w:szCs w:val="24"/>
        </w:rPr>
        <w:t>осовано методику нечіткої оцінки впливу об’єктів на навколишнє середовище на основі просторового розташування об’єктів території [3][4][5][6], методичні та методологічні підходи ландшафтного планування [7][8][9][10] та інші методики, необхідність застосува</w:t>
      </w:r>
      <w:r>
        <w:rPr>
          <w:rFonts w:ascii="Times New Roman" w:eastAsia="Times New Roman" w:hAnsi="Times New Roman" w:cs="Times New Roman"/>
          <w:sz w:val="24"/>
          <w:szCs w:val="24"/>
        </w:rPr>
        <w:t>ння яких буде визначено за результатами пропозицій, що надійдуть під час розгляду цього документу за процедурою, визначеною ст. 9,10 Закону України “Про стратегічну екологічну оцінку”.</w:t>
      </w:r>
    </w:p>
    <w:p w:rsidR="00CE3393" w:rsidRDefault="007919D8">
      <w:pPr>
        <w:shd w:val="clear" w:color="auto" w:fill="FFFFFF"/>
        <w:spacing w:before="240" w:after="60" w:line="24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Заходи, які передбачається розглянути для запобігання, зменшення та </w:t>
      </w:r>
      <w:r>
        <w:rPr>
          <w:rFonts w:ascii="Times New Roman" w:eastAsia="Times New Roman" w:hAnsi="Times New Roman" w:cs="Times New Roman"/>
          <w:b/>
          <w:sz w:val="24"/>
          <w:szCs w:val="24"/>
        </w:rPr>
        <w:t>пом’якшення негативних наслідків виконання документа державного планування</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 час здійснення стратегічної екологічної оцінки передбачається розглядати заходи із запобігання, зменшення та пом’якшення негативних наслідків на довкілля, визначені законодавств</w:t>
      </w:r>
      <w:r>
        <w:rPr>
          <w:rFonts w:ascii="Times New Roman" w:eastAsia="Times New Roman" w:hAnsi="Times New Roman" w:cs="Times New Roman"/>
          <w:sz w:val="24"/>
          <w:szCs w:val="24"/>
        </w:rPr>
        <w:t>ом та нормативно-правовими актами, зокрема:</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Встановлення просторових планувальних обмежень навколо об’єктів, що можуть нести негативний вплив на довкілля та здоров’я населення;</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Встановлення часових обмежень функціонування об’єктів на території внесен</w:t>
      </w:r>
      <w:r>
        <w:rPr>
          <w:rFonts w:ascii="Times New Roman" w:eastAsia="Times New Roman" w:hAnsi="Times New Roman" w:cs="Times New Roman"/>
          <w:sz w:val="24"/>
          <w:szCs w:val="24"/>
        </w:rPr>
        <w:t>ня змін;</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Планувальні альтернативи для території, метою яких є визначення просторових рішень, за яких відбудеться запобігання, зменшення та пом’якшення негативних наслідків виконання ДДП;</w:t>
      </w:r>
    </w:p>
    <w:p w:rsidR="00CE3393" w:rsidRDefault="007919D8">
      <w:pPr>
        <w:shd w:val="clear" w:color="auto" w:fill="FFFFFF"/>
        <w:spacing w:line="240" w:lineRule="auto"/>
        <w:ind w:right="3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Компенсаційні заходи, що сприятимуть пом’якшенню можливих негат</w:t>
      </w:r>
      <w:r>
        <w:rPr>
          <w:rFonts w:ascii="Times New Roman" w:eastAsia="Times New Roman" w:hAnsi="Times New Roman" w:cs="Times New Roman"/>
          <w:sz w:val="24"/>
          <w:szCs w:val="24"/>
        </w:rPr>
        <w:t>ивних наслідків впровадження ДДП, зокрема адміністративні, що встановлюватимуть обмеження для функціонування запланованих об’єктів.</w:t>
      </w:r>
    </w:p>
    <w:p w:rsidR="00CE3393" w:rsidRDefault="007919D8">
      <w:pPr>
        <w:shd w:val="clear" w:color="auto" w:fill="FFFFFF"/>
        <w:spacing w:before="240" w:after="60" w:line="240" w:lineRule="auto"/>
        <w:ind w:right="3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 Пропозиції щодо структури та змісту звіту про стратегічну екологічну оцінку</w:t>
      </w:r>
      <w:r>
        <w:rPr>
          <w:rFonts w:ascii="Times New Roman" w:eastAsia="Times New Roman" w:hAnsi="Times New Roman" w:cs="Times New Roman"/>
          <w:b/>
          <w:sz w:val="24"/>
          <w:szCs w:val="24"/>
        </w:rPr>
        <w:br/>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Структура звіту про стратегічну екологічну о</w:t>
      </w:r>
      <w:r>
        <w:rPr>
          <w:rFonts w:ascii="Times New Roman" w:eastAsia="Times New Roman" w:hAnsi="Times New Roman" w:cs="Times New Roman"/>
          <w:sz w:val="24"/>
          <w:szCs w:val="24"/>
        </w:rPr>
        <w:t xml:space="preserve">цінку буде виконуватися згідно Закону України “Про стратегічну екологічну оцінку” [1] та Методичних рекомендацій із здійснення стратегічної екологічної оцінки ДДП [2].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tab/>
        <w:t>Зміст стратегічної екологічної оцінки визначається переліком основних екологічних проб</w:t>
      </w:r>
      <w:r>
        <w:rPr>
          <w:rFonts w:ascii="Times New Roman" w:eastAsia="Times New Roman" w:hAnsi="Times New Roman" w:cs="Times New Roman"/>
          <w:sz w:val="24"/>
          <w:szCs w:val="24"/>
        </w:rPr>
        <w:t>лем наявних на території ДДП.</w:t>
      </w:r>
    </w:p>
    <w:p w:rsidR="00CE3393" w:rsidRDefault="007919D8">
      <w:pPr>
        <w:shd w:val="clear" w:color="auto" w:fill="FFFFFF"/>
        <w:spacing w:before="240" w:after="60" w:line="240" w:lineRule="auto"/>
        <w:ind w:right="3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 Орган, до якого подаються зауваження і пропозиції та строки їх подання</w:t>
      </w:r>
    </w:p>
    <w:p w:rsidR="00CE3393" w:rsidRDefault="007919D8">
      <w:pPr>
        <w:spacing w:before="240" w:after="240" w:line="240" w:lineRule="auto"/>
        <w:jc w:val="both"/>
        <w:rPr>
          <w:rFonts w:ascii="Times New Roman" w:eastAsia="Times New Roman" w:hAnsi="Times New Roman" w:cs="Times New Roman"/>
          <w:color w:val="FF0000"/>
          <w:sz w:val="24"/>
          <w:szCs w:val="24"/>
          <w:highlight w:val="white"/>
        </w:rPr>
      </w:pPr>
      <w:proofErr w:type="spellStart"/>
      <w:r>
        <w:rPr>
          <w:rFonts w:ascii="Times New Roman" w:eastAsia="Times New Roman" w:hAnsi="Times New Roman" w:cs="Times New Roman"/>
          <w:sz w:val="24"/>
          <w:szCs w:val="24"/>
        </w:rPr>
        <w:t>П'ядицька</w:t>
      </w:r>
      <w:proofErr w:type="spellEnd"/>
      <w:r>
        <w:rPr>
          <w:rFonts w:ascii="Times New Roman" w:eastAsia="Times New Roman" w:hAnsi="Times New Roman" w:cs="Times New Roman"/>
          <w:sz w:val="24"/>
          <w:szCs w:val="24"/>
        </w:rPr>
        <w:t xml:space="preserve"> сільрада,</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78254, Івано-Франківська обл., Коломийський р-н, с. </w:t>
      </w:r>
      <w:proofErr w:type="spellStart"/>
      <w:r>
        <w:rPr>
          <w:rFonts w:ascii="Times New Roman" w:eastAsia="Times New Roman" w:hAnsi="Times New Roman" w:cs="Times New Roman"/>
          <w:sz w:val="24"/>
          <w:szCs w:val="24"/>
          <w:highlight w:val="white"/>
        </w:rPr>
        <w:t>П’ядики</w:t>
      </w:r>
      <w:proofErr w:type="spellEnd"/>
      <w:r>
        <w:rPr>
          <w:rFonts w:ascii="Times New Roman" w:eastAsia="Times New Roman" w:hAnsi="Times New Roman" w:cs="Times New Roman"/>
          <w:sz w:val="24"/>
          <w:szCs w:val="24"/>
          <w:highlight w:val="white"/>
        </w:rPr>
        <w:t xml:space="preserve">, вул. Петлюри, буд. 1, тел.03433-97224, </w:t>
      </w:r>
      <w:proofErr w:type="spellStart"/>
      <w:r>
        <w:rPr>
          <w:rFonts w:ascii="Times New Roman" w:eastAsia="Times New Roman" w:hAnsi="Times New Roman" w:cs="Times New Roman"/>
          <w:sz w:val="24"/>
          <w:szCs w:val="24"/>
          <w:highlight w:val="white"/>
        </w:rPr>
        <w:t>pyadyky.rada</w:t>
      </w:r>
      <w:proofErr w:type="spellEnd"/>
      <w:r>
        <w:rPr>
          <w:rFonts w:ascii="Times New Roman" w:eastAsia="Times New Roman" w:hAnsi="Times New Roman" w:cs="Times New Roman"/>
          <w:sz w:val="24"/>
          <w:szCs w:val="24"/>
          <w:highlight w:val="white"/>
        </w:rPr>
        <w:t>@ukr.net.</w:t>
      </w:r>
    </w:p>
    <w:p w:rsidR="00CE3393" w:rsidRDefault="007919D8">
      <w:pPr>
        <w:spacing w:line="240" w:lineRule="auto"/>
        <w:ind w:right="3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Строки подання</w:t>
      </w:r>
    </w:p>
    <w:p w:rsidR="00CE3393" w:rsidRDefault="007919D8">
      <w:pPr>
        <w:spacing w:line="240" w:lineRule="auto"/>
        <w:ind w:right="30"/>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15 днів з дня оприлюднення заяви про визначення обсягу стратегічної екологічної оцінки ДДП (відповідно до пп. 5, 6 ст. 10 Закону України «Про стратегічну е</w:t>
      </w:r>
      <w:r w:rsidR="008818A2">
        <w:rPr>
          <w:rFonts w:ascii="Times New Roman" w:eastAsia="Times New Roman" w:hAnsi="Times New Roman" w:cs="Times New Roman"/>
          <w:sz w:val="24"/>
          <w:szCs w:val="24"/>
        </w:rPr>
        <w:t xml:space="preserve">кологічну оцінку»), тобто з 03.122021 р. по 20.12. </w:t>
      </w:r>
      <w:bookmarkStart w:id="0" w:name="_GoBack"/>
      <w:bookmarkEnd w:id="0"/>
      <w:r>
        <w:rPr>
          <w:rFonts w:ascii="Times New Roman" w:eastAsia="Times New Roman" w:hAnsi="Times New Roman" w:cs="Times New Roman"/>
          <w:sz w:val="24"/>
          <w:szCs w:val="24"/>
        </w:rPr>
        <w:t>2021 р.</w:t>
      </w:r>
      <w:r>
        <w:br w:type="page"/>
      </w:r>
    </w:p>
    <w:p w:rsidR="00CE3393" w:rsidRDefault="007919D8">
      <w:pPr>
        <w:spacing w:after="60" w:line="240" w:lineRule="auto"/>
        <w:ind w:right="3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СПИСОК ВИКОРИСТАНИХ ДЖЕРЕЛ </w:t>
      </w:r>
    </w:p>
    <w:p w:rsidR="00CE3393" w:rsidRDefault="007919D8">
      <w:pPr>
        <w:pBdr>
          <w:top w:val="nil"/>
          <w:left w:val="nil"/>
          <w:bottom w:val="nil"/>
          <w:right w:val="nil"/>
          <w:between w:val="nil"/>
        </w:pBd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Закон України “Про стратегічну екологічну оцінку”. Доступно </w:t>
      </w:r>
      <w:proofErr w:type="spellStart"/>
      <w:r>
        <w:rPr>
          <w:rFonts w:ascii="Times New Roman" w:eastAsia="Times New Roman" w:hAnsi="Times New Roman" w:cs="Times New Roman"/>
          <w:sz w:val="20"/>
          <w:szCs w:val="20"/>
        </w:rPr>
        <w:t>онлайн</w:t>
      </w:r>
      <w:proofErr w:type="spellEnd"/>
      <w:r>
        <w:rPr>
          <w:rFonts w:ascii="Times New Roman" w:eastAsia="Times New Roman" w:hAnsi="Times New Roman" w:cs="Times New Roman"/>
          <w:sz w:val="20"/>
          <w:szCs w:val="20"/>
        </w:rPr>
        <w:t xml:space="preserve">: </w:t>
      </w:r>
      <w:hyperlink r:id="rId11">
        <w:r>
          <w:rPr>
            <w:rFonts w:ascii="Times New Roman" w:eastAsia="Times New Roman" w:hAnsi="Times New Roman" w:cs="Times New Roman"/>
            <w:sz w:val="20"/>
            <w:szCs w:val="20"/>
          </w:rPr>
          <w:t>https://zakon.rada.gov.ua/laws/show/2354-19</w:t>
        </w:r>
      </w:hyperlink>
      <w:r>
        <w:rPr>
          <w:rFonts w:ascii="Times New Roman" w:eastAsia="Times New Roman" w:hAnsi="Times New Roman" w:cs="Times New Roman"/>
          <w:sz w:val="20"/>
          <w:szCs w:val="20"/>
        </w:rPr>
        <w:t xml:space="preserve"> </w:t>
      </w:r>
    </w:p>
    <w:p w:rsidR="00CE3393" w:rsidRDefault="007919D8">
      <w:pPr>
        <w:pBdr>
          <w:top w:val="nil"/>
          <w:left w:val="nil"/>
          <w:bottom w:val="nil"/>
          <w:right w:val="nil"/>
          <w:between w:val="nil"/>
        </w:pBd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Наказ Міністерства екології та природних ресурсів України № 296 від 10.08.</w:t>
      </w:r>
      <w:r>
        <w:rPr>
          <w:rFonts w:ascii="Times New Roman" w:eastAsia="Times New Roman" w:hAnsi="Times New Roman" w:cs="Times New Roman"/>
          <w:sz w:val="20"/>
          <w:szCs w:val="20"/>
        </w:rPr>
        <w:t xml:space="preserve">2018 р. Доступно </w:t>
      </w:r>
      <w:proofErr w:type="spellStart"/>
      <w:r>
        <w:rPr>
          <w:rFonts w:ascii="Times New Roman" w:eastAsia="Times New Roman" w:hAnsi="Times New Roman" w:cs="Times New Roman"/>
          <w:sz w:val="20"/>
          <w:szCs w:val="20"/>
        </w:rPr>
        <w:t>онлайн</w:t>
      </w:r>
      <w:proofErr w:type="spellEnd"/>
      <w:r>
        <w:rPr>
          <w:rFonts w:ascii="Times New Roman" w:eastAsia="Times New Roman" w:hAnsi="Times New Roman" w:cs="Times New Roman"/>
          <w:sz w:val="20"/>
          <w:szCs w:val="20"/>
        </w:rPr>
        <w:t xml:space="preserve">: https://menr.gov.ua/files/docs/nakazy/2018/nakaz_296.pdf . </w:t>
      </w:r>
    </w:p>
    <w:p w:rsidR="00CE3393" w:rsidRDefault="007919D8">
      <w:pPr>
        <w:pBdr>
          <w:top w:val="nil"/>
          <w:left w:val="nil"/>
          <w:bottom w:val="nil"/>
          <w:right w:val="nil"/>
          <w:between w:val="nil"/>
        </w:pBd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proofErr w:type="spellStart"/>
      <w:r>
        <w:rPr>
          <w:rFonts w:ascii="Times New Roman" w:eastAsia="Times New Roman" w:hAnsi="Times New Roman" w:cs="Times New Roman"/>
          <w:sz w:val="20"/>
          <w:szCs w:val="20"/>
        </w:rPr>
        <w:t>InVEST</w:t>
      </w:r>
      <w:proofErr w:type="spellEnd"/>
      <w:r>
        <w:rPr>
          <w:rFonts w:ascii="Times New Roman" w:eastAsia="Times New Roman" w:hAnsi="Times New Roman" w:cs="Times New Roman"/>
          <w:sz w:val="20"/>
          <w:szCs w:val="20"/>
        </w:rPr>
        <w:t xml:space="preserve"> 3.7.0.post10+ug.h2ce175de3cea </w:t>
      </w:r>
      <w:proofErr w:type="spellStart"/>
      <w:r>
        <w:rPr>
          <w:rFonts w:ascii="Times New Roman" w:eastAsia="Times New Roman" w:hAnsi="Times New Roman" w:cs="Times New Roman"/>
          <w:sz w:val="20"/>
          <w:szCs w:val="20"/>
        </w:rPr>
        <w:t>documentation</w:t>
      </w:r>
      <w:proofErr w:type="spellEnd"/>
      <w:r>
        <w:rPr>
          <w:rFonts w:ascii="Times New Roman" w:eastAsia="Times New Roman" w:hAnsi="Times New Roman" w:cs="Times New Roman"/>
          <w:sz w:val="20"/>
          <w:szCs w:val="20"/>
        </w:rPr>
        <w:t xml:space="preserve">. Доступно </w:t>
      </w:r>
      <w:proofErr w:type="spellStart"/>
      <w:r>
        <w:rPr>
          <w:rFonts w:ascii="Times New Roman" w:eastAsia="Times New Roman" w:hAnsi="Times New Roman" w:cs="Times New Roman"/>
          <w:sz w:val="20"/>
          <w:szCs w:val="20"/>
        </w:rPr>
        <w:t>онлайн</w:t>
      </w:r>
      <w:proofErr w:type="spellEnd"/>
      <w:r>
        <w:rPr>
          <w:rFonts w:ascii="Times New Roman" w:eastAsia="Times New Roman" w:hAnsi="Times New Roman" w:cs="Times New Roman"/>
          <w:sz w:val="20"/>
          <w:szCs w:val="20"/>
        </w:rPr>
        <w:t xml:space="preserve">: </w:t>
      </w:r>
      <w:hyperlink r:id="rId12" w:anchor="the-model">
        <w:r>
          <w:rPr>
            <w:rFonts w:ascii="Times New Roman" w:eastAsia="Times New Roman" w:hAnsi="Times New Roman" w:cs="Times New Roman"/>
            <w:sz w:val="20"/>
            <w:szCs w:val="20"/>
          </w:rPr>
          <w:t>http://releases.naturalcapitalproject.org/invest-userguide/latest/habitat_quality.html#the-model</w:t>
        </w:r>
      </w:hyperlink>
      <w:r>
        <w:rPr>
          <w:rFonts w:ascii="Times New Roman" w:eastAsia="Times New Roman" w:hAnsi="Times New Roman" w:cs="Times New Roman"/>
          <w:sz w:val="20"/>
          <w:szCs w:val="20"/>
        </w:rPr>
        <w:t xml:space="preserve"> </w:t>
      </w:r>
    </w:p>
    <w:p w:rsidR="00CE3393" w:rsidRDefault="007919D8">
      <w:pPr>
        <w:pBdr>
          <w:top w:val="nil"/>
          <w:left w:val="nil"/>
          <w:bottom w:val="nil"/>
          <w:right w:val="nil"/>
          <w:between w:val="nil"/>
        </w:pBd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proofErr w:type="spellStart"/>
      <w:r>
        <w:rPr>
          <w:rFonts w:ascii="Times New Roman" w:eastAsia="Times New Roman" w:hAnsi="Times New Roman" w:cs="Times New Roman"/>
          <w:sz w:val="20"/>
          <w:szCs w:val="20"/>
        </w:rPr>
        <w:t>Лященко</w:t>
      </w:r>
      <w:proofErr w:type="spellEnd"/>
      <w:r>
        <w:rPr>
          <w:rFonts w:ascii="Times New Roman" w:eastAsia="Times New Roman" w:hAnsi="Times New Roman" w:cs="Times New Roman"/>
          <w:sz w:val="20"/>
          <w:szCs w:val="20"/>
        </w:rPr>
        <w:t xml:space="preserve"> А.А. Нечіткі </w:t>
      </w:r>
      <w:proofErr w:type="spellStart"/>
      <w:r>
        <w:rPr>
          <w:rFonts w:ascii="Times New Roman" w:eastAsia="Times New Roman" w:hAnsi="Times New Roman" w:cs="Times New Roman"/>
          <w:sz w:val="20"/>
          <w:szCs w:val="20"/>
        </w:rPr>
        <w:t>геоінформаційні</w:t>
      </w:r>
      <w:proofErr w:type="spellEnd"/>
      <w:r>
        <w:rPr>
          <w:rFonts w:ascii="Times New Roman" w:eastAsia="Times New Roman" w:hAnsi="Times New Roman" w:cs="Times New Roman"/>
          <w:sz w:val="20"/>
          <w:szCs w:val="20"/>
        </w:rPr>
        <w:t xml:space="preserve"> моделі прояву екологічних факторів та їх впливу на грошову оцінку земельних ділянок, </w:t>
      </w:r>
      <w:proofErr w:type="spellStart"/>
      <w:r>
        <w:rPr>
          <w:rFonts w:ascii="Times New Roman" w:eastAsia="Times New Roman" w:hAnsi="Times New Roman" w:cs="Times New Roman"/>
          <w:sz w:val="20"/>
          <w:szCs w:val="20"/>
        </w:rPr>
        <w:t>Лященко</w:t>
      </w:r>
      <w:proofErr w:type="spellEnd"/>
      <w:r>
        <w:rPr>
          <w:rFonts w:ascii="Times New Roman" w:eastAsia="Times New Roman" w:hAnsi="Times New Roman" w:cs="Times New Roman"/>
          <w:sz w:val="20"/>
          <w:szCs w:val="20"/>
        </w:rPr>
        <w:t xml:space="preserve"> А.А</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Волочко</w:t>
      </w:r>
      <w:proofErr w:type="spellEnd"/>
      <w:r>
        <w:rPr>
          <w:rFonts w:ascii="Times New Roman" w:eastAsia="Times New Roman" w:hAnsi="Times New Roman" w:cs="Times New Roman"/>
          <w:sz w:val="20"/>
          <w:szCs w:val="20"/>
        </w:rPr>
        <w:t xml:space="preserve"> Є.П., Кравченко Ю.В. Вісник геодезії та картографії, 2012, № 1 (76).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Максимова Ю.С., Бойко </w:t>
      </w:r>
      <w:proofErr w:type="spellStart"/>
      <w:r>
        <w:rPr>
          <w:rFonts w:ascii="Times New Roman" w:eastAsia="Times New Roman" w:hAnsi="Times New Roman" w:cs="Times New Roman"/>
          <w:sz w:val="20"/>
          <w:szCs w:val="20"/>
        </w:rPr>
        <w:t>О.Ю.Using</w:t>
      </w:r>
      <w:proofErr w:type="spellEnd"/>
      <w:r>
        <w:rPr>
          <w:rFonts w:ascii="Times New Roman" w:eastAsia="Times New Roman" w:hAnsi="Times New Roman" w:cs="Times New Roman"/>
          <w:sz w:val="20"/>
          <w:szCs w:val="20"/>
        </w:rPr>
        <w:t xml:space="preserve"> a </w:t>
      </w:r>
      <w:proofErr w:type="spellStart"/>
      <w:r>
        <w:rPr>
          <w:rFonts w:ascii="Times New Roman" w:eastAsia="Times New Roman" w:hAnsi="Times New Roman" w:cs="Times New Roman"/>
          <w:sz w:val="20"/>
          <w:szCs w:val="20"/>
        </w:rPr>
        <w:t>fuzzy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impact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assessment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for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environment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quality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evaluation</w:t>
      </w:r>
      <w:proofErr w:type="spellEnd"/>
      <w:r>
        <w:rPr>
          <w:rFonts w:ascii="Times New Roman" w:eastAsia="Times New Roman" w:hAnsi="Times New Roman" w:cs="Times New Roman"/>
          <w:sz w:val="20"/>
          <w:szCs w:val="20"/>
        </w:rPr>
        <w:t xml:space="preserve">, </w:t>
      </w:r>
      <w:hyperlink r:id="rId13">
        <w:r>
          <w:rPr>
            <w:rFonts w:ascii="Times New Roman" w:eastAsia="Times New Roman" w:hAnsi="Times New Roman" w:cs="Times New Roman"/>
            <w:sz w:val="20"/>
            <w:szCs w:val="20"/>
            <w:u w:val="single"/>
          </w:rPr>
          <w:t>Випуск 93, 2021, Н</w:t>
        </w:r>
        <w:r>
          <w:rPr>
            <w:rFonts w:ascii="Times New Roman" w:eastAsia="Times New Roman" w:hAnsi="Times New Roman" w:cs="Times New Roman"/>
            <w:sz w:val="20"/>
            <w:szCs w:val="20"/>
            <w:u w:val="single"/>
          </w:rPr>
          <w:t>омер 93</w:t>
        </w:r>
      </w:hyperlink>
      <w:r>
        <w:rPr>
          <w:rFonts w:ascii="Times New Roman" w:eastAsia="Times New Roman" w:hAnsi="Times New Roman" w:cs="Times New Roman"/>
          <w:sz w:val="20"/>
          <w:szCs w:val="20"/>
        </w:rPr>
        <w:t xml:space="preserve">: 59-71. </w:t>
      </w:r>
      <w:hyperlink r:id="rId14">
        <w:r>
          <w:rPr>
            <w:rFonts w:ascii="Times New Roman" w:eastAsia="Times New Roman" w:hAnsi="Times New Roman" w:cs="Times New Roman"/>
            <w:sz w:val="20"/>
            <w:szCs w:val="20"/>
            <w:u w:val="single"/>
          </w:rPr>
          <w:t>https://doi.org/10.23939/istcgcap2021.93.059</w:t>
        </w:r>
      </w:hyperlink>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w:t>
      </w:r>
      <w:proofErr w:type="spellStart"/>
      <w:r>
        <w:rPr>
          <w:rFonts w:ascii="Times New Roman" w:eastAsia="Times New Roman" w:hAnsi="Times New Roman" w:cs="Times New Roman"/>
          <w:sz w:val="20"/>
          <w:szCs w:val="20"/>
        </w:rPr>
        <w:t>Procedure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for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impact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assessing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environment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Proceedings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of</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Odessa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Polytechnic</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University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Issue</w:t>
      </w:r>
      <w:proofErr w:type="spellEnd"/>
      <w:r>
        <w:rPr>
          <w:rFonts w:ascii="Times New Roman" w:eastAsia="Times New Roman" w:hAnsi="Times New Roman" w:cs="Times New Roman"/>
          <w:sz w:val="20"/>
          <w:szCs w:val="20"/>
        </w:rPr>
        <w:t xml:space="preserve"> 1(54), 2018, 99-107, O. </w:t>
      </w:r>
      <w:proofErr w:type="spellStart"/>
      <w:r>
        <w:rPr>
          <w:rFonts w:ascii="Times New Roman" w:eastAsia="Times New Roman" w:hAnsi="Times New Roman" w:cs="Times New Roman"/>
          <w:sz w:val="20"/>
          <w:szCs w:val="20"/>
        </w:rPr>
        <w:t>Stanovskiy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DSc</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Prof</w:t>
      </w:r>
      <w:proofErr w:type="spellEnd"/>
      <w:r>
        <w:rPr>
          <w:rFonts w:ascii="Times New Roman" w:eastAsia="Times New Roman" w:hAnsi="Times New Roman" w:cs="Times New Roman"/>
          <w:sz w:val="20"/>
          <w:szCs w:val="20"/>
        </w:rPr>
        <w:t xml:space="preserve">.,I. </w:t>
      </w:r>
      <w:proofErr w:type="spellStart"/>
      <w:r>
        <w:rPr>
          <w:rFonts w:ascii="Times New Roman" w:eastAsia="Times New Roman" w:hAnsi="Times New Roman" w:cs="Times New Roman"/>
          <w:sz w:val="20"/>
          <w:szCs w:val="20"/>
        </w:rPr>
        <w:t>Prokopovitch</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DSc</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Assos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Prof</w:t>
      </w:r>
      <w:proofErr w:type="spellEnd"/>
      <w:r>
        <w:rPr>
          <w:rFonts w:ascii="Times New Roman" w:eastAsia="Times New Roman" w:hAnsi="Times New Roman" w:cs="Times New Roman"/>
          <w:sz w:val="20"/>
          <w:szCs w:val="20"/>
        </w:rPr>
        <w:t xml:space="preserve">.,H. </w:t>
      </w:r>
      <w:proofErr w:type="spellStart"/>
      <w:r>
        <w:rPr>
          <w:rFonts w:ascii="Times New Roman" w:eastAsia="Times New Roman" w:hAnsi="Times New Roman" w:cs="Times New Roman"/>
          <w:sz w:val="20"/>
          <w:szCs w:val="20"/>
        </w:rPr>
        <w:t>Olekh</w:t>
      </w:r>
      <w:proofErr w:type="spellEnd"/>
      <w:r>
        <w:rPr>
          <w:rFonts w:ascii="Times New Roman" w:eastAsia="Times New Roman" w:hAnsi="Times New Roman" w:cs="Times New Roman"/>
          <w:sz w:val="20"/>
          <w:szCs w:val="20"/>
        </w:rPr>
        <w:t xml:space="preserve">,K. </w:t>
      </w:r>
      <w:proofErr w:type="spellStart"/>
      <w:r>
        <w:rPr>
          <w:rFonts w:ascii="Times New Roman" w:eastAsia="Times New Roman" w:hAnsi="Times New Roman" w:cs="Times New Roman"/>
          <w:sz w:val="20"/>
          <w:szCs w:val="20"/>
        </w:rPr>
        <w:t>Kolesnikova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DSc</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Prof</w:t>
      </w:r>
      <w:proofErr w:type="spellEnd"/>
      <w:r>
        <w:rPr>
          <w:rFonts w:ascii="Times New Roman" w:eastAsia="Times New Roman" w:hAnsi="Times New Roman" w:cs="Times New Roman"/>
          <w:sz w:val="20"/>
          <w:szCs w:val="20"/>
        </w:rPr>
        <w:t xml:space="preserve">.,L. </w:t>
      </w:r>
      <w:proofErr w:type="spellStart"/>
      <w:r>
        <w:rPr>
          <w:rFonts w:ascii="Times New Roman" w:eastAsia="Times New Roman" w:hAnsi="Times New Roman" w:cs="Times New Roman"/>
          <w:sz w:val="20"/>
          <w:szCs w:val="20"/>
        </w:rPr>
        <w:t>Sorokina</w:t>
      </w:r>
      <w:proofErr w:type="spellEnd"/>
      <w:r>
        <w:rPr>
          <w:rFonts w:ascii="Times New Roman" w:eastAsia="Times New Roman" w:hAnsi="Times New Roman" w:cs="Times New Roman"/>
          <w:sz w:val="20"/>
          <w:szCs w:val="20"/>
        </w:rPr>
        <w:t xml:space="preserve">.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 Ландшафтне план</w:t>
      </w:r>
      <w:r>
        <w:rPr>
          <w:rFonts w:ascii="Times New Roman" w:eastAsia="Times New Roman" w:hAnsi="Times New Roman" w:cs="Times New Roman"/>
          <w:sz w:val="20"/>
          <w:szCs w:val="20"/>
        </w:rPr>
        <w:t xml:space="preserve">ування в Україні / Л. Г. Руденко, Є. О. </w:t>
      </w:r>
      <w:proofErr w:type="spellStart"/>
      <w:r>
        <w:rPr>
          <w:rFonts w:ascii="Times New Roman" w:eastAsia="Times New Roman" w:hAnsi="Times New Roman" w:cs="Times New Roman"/>
          <w:sz w:val="20"/>
          <w:szCs w:val="20"/>
        </w:rPr>
        <w:t>Маруняк</w:t>
      </w:r>
      <w:proofErr w:type="spellEnd"/>
      <w:r>
        <w:rPr>
          <w:rFonts w:ascii="Times New Roman" w:eastAsia="Times New Roman" w:hAnsi="Times New Roman" w:cs="Times New Roman"/>
          <w:sz w:val="20"/>
          <w:szCs w:val="20"/>
        </w:rPr>
        <w:t xml:space="preserve">, О. Г. </w:t>
      </w:r>
      <w:proofErr w:type="spellStart"/>
      <w:r>
        <w:rPr>
          <w:rFonts w:ascii="Times New Roman" w:eastAsia="Times New Roman" w:hAnsi="Times New Roman" w:cs="Times New Roman"/>
          <w:sz w:val="20"/>
          <w:szCs w:val="20"/>
        </w:rPr>
        <w:t>Голубцов</w:t>
      </w:r>
      <w:proofErr w:type="spellEnd"/>
      <w:r>
        <w:rPr>
          <w:rFonts w:ascii="Times New Roman" w:eastAsia="Times New Roman" w:hAnsi="Times New Roman" w:cs="Times New Roman"/>
          <w:sz w:val="20"/>
          <w:szCs w:val="20"/>
        </w:rPr>
        <w:t xml:space="preserve"> та ін.; під ред. Л. Г. Руденка. — К. : Реферат, 2014. — 144 с.: іл.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 Методика інтеграції екологічної складової розвитку у просторове планування України (регіональний рівень) / Л. Г. Руденко</w:t>
      </w:r>
      <w:r>
        <w:rPr>
          <w:rFonts w:ascii="Times New Roman" w:eastAsia="Times New Roman" w:hAnsi="Times New Roman" w:cs="Times New Roman"/>
          <w:sz w:val="20"/>
          <w:szCs w:val="20"/>
        </w:rPr>
        <w:t xml:space="preserve">, Є. О. </w:t>
      </w:r>
      <w:proofErr w:type="spellStart"/>
      <w:r>
        <w:rPr>
          <w:rFonts w:ascii="Times New Roman" w:eastAsia="Times New Roman" w:hAnsi="Times New Roman" w:cs="Times New Roman"/>
          <w:sz w:val="20"/>
          <w:szCs w:val="20"/>
        </w:rPr>
        <w:t>Маруняк</w:t>
      </w:r>
      <w:proofErr w:type="spellEnd"/>
      <w:r>
        <w:rPr>
          <w:rFonts w:ascii="Times New Roman" w:eastAsia="Times New Roman" w:hAnsi="Times New Roman" w:cs="Times New Roman"/>
          <w:sz w:val="20"/>
          <w:szCs w:val="20"/>
        </w:rPr>
        <w:t xml:space="preserve">, Ю. М. </w:t>
      </w:r>
      <w:proofErr w:type="spellStart"/>
      <w:r>
        <w:rPr>
          <w:rFonts w:ascii="Times New Roman" w:eastAsia="Times New Roman" w:hAnsi="Times New Roman" w:cs="Times New Roman"/>
          <w:sz w:val="20"/>
          <w:szCs w:val="20"/>
        </w:rPr>
        <w:t>Палеха</w:t>
      </w:r>
      <w:proofErr w:type="spellEnd"/>
      <w:r>
        <w:rPr>
          <w:rFonts w:ascii="Times New Roman" w:eastAsia="Times New Roman" w:hAnsi="Times New Roman" w:cs="Times New Roman"/>
          <w:sz w:val="20"/>
          <w:szCs w:val="20"/>
        </w:rPr>
        <w:t xml:space="preserve">, О. Г. </w:t>
      </w:r>
      <w:proofErr w:type="spellStart"/>
      <w:r>
        <w:rPr>
          <w:rFonts w:ascii="Times New Roman" w:eastAsia="Times New Roman" w:hAnsi="Times New Roman" w:cs="Times New Roman"/>
          <w:sz w:val="20"/>
          <w:szCs w:val="20"/>
        </w:rPr>
        <w:t>Голубцов</w:t>
      </w:r>
      <w:proofErr w:type="spellEnd"/>
      <w:r>
        <w:rPr>
          <w:rFonts w:ascii="Times New Roman" w:eastAsia="Times New Roman" w:hAnsi="Times New Roman" w:cs="Times New Roman"/>
          <w:sz w:val="20"/>
          <w:szCs w:val="20"/>
        </w:rPr>
        <w:t xml:space="preserve">, Ш. </w:t>
      </w:r>
      <w:proofErr w:type="spellStart"/>
      <w:r>
        <w:rPr>
          <w:rFonts w:ascii="Times New Roman" w:eastAsia="Times New Roman" w:hAnsi="Times New Roman" w:cs="Times New Roman"/>
          <w:sz w:val="20"/>
          <w:szCs w:val="20"/>
        </w:rPr>
        <w:t>Хайланд</w:t>
      </w:r>
      <w:proofErr w:type="spellEnd"/>
      <w:r>
        <w:rPr>
          <w:rFonts w:ascii="Times New Roman" w:eastAsia="Times New Roman" w:hAnsi="Times New Roman" w:cs="Times New Roman"/>
          <w:sz w:val="20"/>
          <w:szCs w:val="20"/>
        </w:rPr>
        <w:t xml:space="preserve"> та ін. / за ред. Л. Г. Руденка. — К. : Реферат, 2016. — 80 с. : іл.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 </w:t>
      </w:r>
      <w:proofErr w:type="spellStart"/>
      <w:r>
        <w:rPr>
          <w:rFonts w:ascii="Times New Roman" w:eastAsia="Times New Roman" w:hAnsi="Times New Roman" w:cs="Times New Roman"/>
          <w:sz w:val="20"/>
          <w:szCs w:val="20"/>
        </w:rPr>
        <w:t>Leonid</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Rudenko</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Eugenia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Marunyak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Serhiy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Lisovskyi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Oleksandr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Golubtsov</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Viktor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Chekhniy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Yuriy</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Farion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Landscape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Plans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Sy</w:t>
      </w:r>
      <w:r>
        <w:rPr>
          <w:rFonts w:ascii="Times New Roman" w:eastAsia="Times New Roman" w:hAnsi="Times New Roman" w:cs="Times New Roman"/>
          <w:sz w:val="20"/>
          <w:szCs w:val="20"/>
        </w:rPr>
        <w:t>stem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as</w:t>
      </w:r>
      <w:proofErr w:type="spellEnd"/>
      <w:r>
        <w:rPr>
          <w:rFonts w:ascii="Times New Roman" w:eastAsia="Times New Roman" w:hAnsi="Times New Roman" w:cs="Times New Roman"/>
          <w:sz w:val="20"/>
          <w:szCs w:val="20"/>
        </w:rPr>
        <w:t xml:space="preserve"> a </w:t>
      </w:r>
      <w:proofErr w:type="spellStart"/>
      <w:r>
        <w:rPr>
          <w:rFonts w:ascii="Times New Roman" w:eastAsia="Times New Roman" w:hAnsi="Times New Roman" w:cs="Times New Roman"/>
          <w:sz w:val="20"/>
          <w:szCs w:val="20"/>
        </w:rPr>
        <w:t>Tool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for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Sustainable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Development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Ukraine</w:t>
      </w:r>
      <w:proofErr w:type="spellEnd"/>
      <w:r>
        <w:rPr>
          <w:rFonts w:ascii="Times New Roman" w:eastAsia="Times New Roman" w:hAnsi="Times New Roman" w:cs="Times New Roman"/>
          <w:sz w:val="20"/>
          <w:szCs w:val="20"/>
        </w:rPr>
        <w:t xml:space="preserve"> / M. </w:t>
      </w:r>
      <w:proofErr w:type="spellStart"/>
      <w:r>
        <w:rPr>
          <w:rFonts w:ascii="Times New Roman" w:eastAsia="Times New Roman" w:hAnsi="Times New Roman" w:cs="Times New Roman"/>
          <w:sz w:val="20"/>
          <w:szCs w:val="20"/>
        </w:rPr>
        <w:t>Luc</w:t>
      </w:r>
      <w:proofErr w:type="spellEnd"/>
      <w:r>
        <w:rPr>
          <w:rFonts w:ascii="Times New Roman" w:eastAsia="Times New Roman" w:hAnsi="Times New Roman" w:cs="Times New Roman"/>
          <w:sz w:val="20"/>
          <w:szCs w:val="20"/>
        </w:rPr>
        <w:t xml:space="preserve">. U. </w:t>
      </w:r>
      <w:proofErr w:type="spellStart"/>
      <w:r>
        <w:rPr>
          <w:rFonts w:ascii="Times New Roman" w:eastAsia="Times New Roman" w:hAnsi="Times New Roman" w:cs="Times New Roman"/>
          <w:sz w:val="20"/>
          <w:szCs w:val="20"/>
        </w:rPr>
        <w:t>Somorowska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w:t>
      </w:r>
      <w:proofErr w:type="spellEnd"/>
      <w:r>
        <w:rPr>
          <w:rFonts w:ascii="Times New Roman" w:eastAsia="Times New Roman" w:hAnsi="Times New Roman" w:cs="Times New Roman"/>
          <w:sz w:val="20"/>
          <w:szCs w:val="20"/>
        </w:rPr>
        <w:t xml:space="preserve"> J.B. </w:t>
      </w:r>
      <w:proofErr w:type="spellStart"/>
      <w:r>
        <w:rPr>
          <w:rFonts w:ascii="Times New Roman" w:eastAsia="Times New Roman" w:hAnsi="Times New Roman" w:cs="Times New Roman"/>
          <w:sz w:val="20"/>
          <w:szCs w:val="20"/>
        </w:rPr>
        <w:t>Szmarida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eds</w:t>
      </w:r>
      <w:proofErr w:type="spellEnd"/>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Landscape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Analysis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Planning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Geographical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Perspectives</w:t>
      </w:r>
      <w:proofErr w:type="spellEnd"/>
      <w:r>
        <w:rPr>
          <w:rFonts w:ascii="Times New Roman" w:eastAsia="Times New Roman" w:hAnsi="Times New Roman" w:cs="Times New Roman"/>
          <w:sz w:val="20"/>
          <w:szCs w:val="20"/>
        </w:rPr>
        <w:t xml:space="preserve"> // </w:t>
      </w:r>
      <w:proofErr w:type="spellStart"/>
      <w:r>
        <w:rPr>
          <w:rFonts w:ascii="Times New Roman" w:eastAsia="Times New Roman" w:hAnsi="Times New Roman" w:cs="Times New Roman"/>
          <w:sz w:val="20"/>
          <w:szCs w:val="20"/>
        </w:rPr>
        <w:t>Springer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International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Publishing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Switzerland</w:t>
      </w:r>
      <w:proofErr w:type="spellEnd"/>
      <w:r>
        <w:rPr>
          <w:rFonts w:ascii="Times New Roman" w:eastAsia="Times New Roman" w:hAnsi="Times New Roman" w:cs="Times New Roman"/>
          <w:sz w:val="20"/>
          <w:szCs w:val="20"/>
        </w:rPr>
        <w:t xml:space="preserve"> 2015. P. 217 – 244. 10. </w:t>
      </w:r>
      <w:proofErr w:type="spellStart"/>
      <w:r>
        <w:rPr>
          <w:rFonts w:ascii="Times New Roman" w:eastAsia="Times New Roman" w:hAnsi="Times New Roman" w:cs="Times New Roman"/>
          <w:sz w:val="20"/>
          <w:szCs w:val="20"/>
        </w:rPr>
        <w:t>Rudenko</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Leonid</w:t>
      </w:r>
      <w:proofErr w:type="spellEnd"/>
      <w:r>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Eugenia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Maruniak</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Oleksandr</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Golubtsov</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et</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al</w:t>
      </w:r>
      <w:proofErr w:type="spellEnd"/>
      <w:r>
        <w:rPr>
          <w:rFonts w:ascii="Times New Roman" w:eastAsia="Times New Roman" w:hAnsi="Times New Roman" w:cs="Times New Roman"/>
          <w:sz w:val="20"/>
          <w:szCs w:val="20"/>
        </w:rPr>
        <w:t xml:space="preserve">. 2017. </w:t>
      </w:r>
      <w:proofErr w:type="spellStart"/>
      <w:r>
        <w:rPr>
          <w:rFonts w:ascii="Times New Roman" w:eastAsia="Times New Roman" w:hAnsi="Times New Roman" w:cs="Times New Roman"/>
          <w:sz w:val="20"/>
          <w:szCs w:val="20"/>
        </w:rPr>
        <w:t>Reshaping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Rural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Communities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and</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Spatial</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Planning</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in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Ukraine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European</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Countryside</w:t>
      </w:r>
      <w:proofErr w:type="spellEnd"/>
      <w:r>
        <w:rPr>
          <w:rFonts w:ascii="Times New Roman" w:eastAsia="Times New Roman" w:hAnsi="Times New Roman" w:cs="Times New Roman"/>
          <w:sz w:val="20"/>
          <w:szCs w:val="20"/>
        </w:rPr>
        <w:t xml:space="preserve">. 9(3): 594-616. </w:t>
      </w:r>
      <w:proofErr w:type="spellStart"/>
      <w:r>
        <w:rPr>
          <w:rFonts w:ascii="Times New Roman" w:eastAsia="Times New Roman" w:hAnsi="Times New Roman" w:cs="Times New Roman"/>
          <w:sz w:val="20"/>
          <w:szCs w:val="20"/>
        </w:rPr>
        <w:t>Retrieved</w:t>
      </w:r>
      <w:proofErr w:type="spellEnd"/>
      <w:r>
        <w:rPr>
          <w:rFonts w:ascii="Times New Roman" w:eastAsia="Times New Roman" w:hAnsi="Times New Roman" w:cs="Times New Roman"/>
          <w:sz w:val="20"/>
          <w:szCs w:val="20"/>
        </w:rPr>
        <w:t xml:space="preserve"> 16 </w:t>
      </w:r>
      <w:proofErr w:type="spellStart"/>
      <w:r>
        <w:rPr>
          <w:rFonts w:ascii="Times New Roman" w:eastAsia="Times New Roman" w:hAnsi="Times New Roman" w:cs="Times New Roman"/>
          <w:sz w:val="20"/>
          <w:szCs w:val="20"/>
        </w:rPr>
        <w:t>Oct</w:t>
      </w:r>
      <w:proofErr w:type="spellEnd"/>
      <w:r>
        <w:rPr>
          <w:rFonts w:ascii="Times New Roman" w:eastAsia="Times New Roman" w:hAnsi="Times New Roman" w:cs="Times New Roman"/>
          <w:sz w:val="20"/>
          <w:szCs w:val="20"/>
        </w:rPr>
        <w:t xml:space="preserve">. 2017, </w:t>
      </w:r>
      <w:proofErr w:type="spellStart"/>
      <w:r>
        <w:rPr>
          <w:rFonts w:ascii="Times New Roman" w:eastAsia="Times New Roman" w:hAnsi="Times New Roman" w:cs="Times New Roman"/>
          <w:sz w:val="20"/>
          <w:szCs w:val="20"/>
        </w:rPr>
        <w:t>from</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doi</w:t>
      </w:r>
      <w:proofErr w:type="spellEnd"/>
      <w:r>
        <w:rPr>
          <w:rFonts w:ascii="Times New Roman" w:eastAsia="Times New Roman" w:hAnsi="Times New Roman" w:cs="Times New Roman"/>
          <w:sz w:val="20"/>
          <w:szCs w:val="20"/>
        </w:rPr>
        <w:t>:10.1515/euco-2017-0035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 </w:t>
      </w:r>
      <w:r>
        <w:rPr>
          <w:rFonts w:ascii="Times New Roman" w:eastAsia="Times New Roman" w:hAnsi="Times New Roman" w:cs="Times New Roman"/>
          <w:sz w:val="20"/>
          <w:szCs w:val="20"/>
          <w:highlight w:val="white"/>
        </w:rPr>
        <w:t>Закон України “Про основи містобудування”.</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 xml:space="preserve">12. Наказ МОЗ України  “Про затвердження Державних санітарних правил </w:t>
      </w:r>
      <w:r>
        <w:rPr>
          <w:rFonts w:ascii="Times New Roman" w:eastAsia="Times New Roman" w:hAnsi="Times New Roman" w:cs="Times New Roman"/>
          <w:sz w:val="20"/>
          <w:szCs w:val="20"/>
        </w:rPr>
        <w:t xml:space="preserve">планування та забудови населених пунктів“  № 173 від 19.06.96. Доступно </w:t>
      </w:r>
      <w:proofErr w:type="spellStart"/>
      <w:r>
        <w:rPr>
          <w:rFonts w:ascii="Times New Roman" w:eastAsia="Times New Roman" w:hAnsi="Times New Roman" w:cs="Times New Roman"/>
          <w:sz w:val="20"/>
          <w:szCs w:val="20"/>
        </w:rPr>
        <w:t>онлайн</w:t>
      </w:r>
      <w:proofErr w:type="spellEnd"/>
      <w:r>
        <w:rPr>
          <w:rFonts w:ascii="Times New Roman" w:eastAsia="Times New Roman" w:hAnsi="Times New Roman" w:cs="Times New Roman"/>
          <w:sz w:val="20"/>
          <w:szCs w:val="20"/>
        </w:rPr>
        <w:t>:</w:t>
      </w:r>
      <w:proofErr w:type="spellStart"/>
      <w:r>
        <w:fldChar w:fldCharType="begin"/>
      </w:r>
      <w:r>
        <w:instrText xml:space="preserve"> HYPERLINK "https://zakon.rada.gov.ua/laws/show/z0379-96" \h </w:instrText>
      </w:r>
      <w:r>
        <w:fldChar w:fldCharType="separate"/>
      </w:r>
      <w:r>
        <w:rPr>
          <w:rFonts w:ascii="Times New Roman" w:eastAsia="Times New Roman" w:hAnsi="Times New Roman" w:cs="Times New Roman"/>
          <w:sz w:val="20"/>
          <w:szCs w:val="20"/>
          <w:u w:val="single"/>
        </w:rPr>
        <w:t>https</w:t>
      </w:r>
      <w:proofErr w:type="spellEnd"/>
      <w:r>
        <w:rPr>
          <w:rFonts w:ascii="Times New Roman" w:eastAsia="Times New Roman" w:hAnsi="Times New Roman" w:cs="Times New Roman"/>
          <w:sz w:val="20"/>
          <w:szCs w:val="20"/>
          <w:u w:val="single"/>
        </w:rPr>
        <w:t>://</w:t>
      </w:r>
      <w:proofErr w:type="spellStart"/>
      <w:r>
        <w:rPr>
          <w:rFonts w:ascii="Times New Roman" w:eastAsia="Times New Roman" w:hAnsi="Times New Roman" w:cs="Times New Roman"/>
          <w:sz w:val="20"/>
          <w:szCs w:val="20"/>
          <w:u w:val="single"/>
        </w:rPr>
        <w:t>zakon.rada.gov.ua</w:t>
      </w:r>
      <w:proofErr w:type="spellEnd"/>
      <w:r>
        <w:rPr>
          <w:rFonts w:ascii="Times New Roman" w:eastAsia="Times New Roman" w:hAnsi="Times New Roman" w:cs="Times New Roman"/>
          <w:sz w:val="20"/>
          <w:szCs w:val="20"/>
          <w:u w:val="single"/>
        </w:rPr>
        <w:t>/</w:t>
      </w:r>
      <w:proofErr w:type="spellStart"/>
      <w:r>
        <w:rPr>
          <w:rFonts w:ascii="Times New Roman" w:eastAsia="Times New Roman" w:hAnsi="Times New Roman" w:cs="Times New Roman"/>
          <w:sz w:val="20"/>
          <w:szCs w:val="20"/>
          <w:u w:val="single"/>
        </w:rPr>
        <w:t>laws</w:t>
      </w:r>
      <w:proofErr w:type="spellEnd"/>
      <w:r>
        <w:rPr>
          <w:rFonts w:ascii="Times New Roman" w:eastAsia="Times New Roman" w:hAnsi="Times New Roman" w:cs="Times New Roman"/>
          <w:sz w:val="20"/>
          <w:szCs w:val="20"/>
          <w:u w:val="single"/>
        </w:rPr>
        <w:t>/</w:t>
      </w:r>
      <w:proofErr w:type="spellStart"/>
      <w:r>
        <w:rPr>
          <w:rFonts w:ascii="Times New Roman" w:eastAsia="Times New Roman" w:hAnsi="Times New Roman" w:cs="Times New Roman"/>
          <w:sz w:val="20"/>
          <w:szCs w:val="20"/>
          <w:u w:val="single"/>
        </w:rPr>
        <w:t>show</w:t>
      </w:r>
      <w:proofErr w:type="spellEnd"/>
      <w:r>
        <w:rPr>
          <w:rFonts w:ascii="Times New Roman" w:eastAsia="Times New Roman" w:hAnsi="Times New Roman" w:cs="Times New Roman"/>
          <w:sz w:val="20"/>
          <w:szCs w:val="20"/>
          <w:u w:val="single"/>
        </w:rPr>
        <w:t>/z0379-96</w:t>
      </w:r>
      <w:r>
        <w:rPr>
          <w:rFonts w:ascii="Times New Roman" w:eastAsia="Times New Roman" w:hAnsi="Times New Roman" w:cs="Times New Roman"/>
          <w:sz w:val="20"/>
          <w:szCs w:val="20"/>
          <w:u w:val="single"/>
        </w:rPr>
        <w:fldChar w:fldCharType="end"/>
      </w:r>
      <w:r>
        <w:rPr>
          <w:rFonts w:ascii="Times New Roman" w:eastAsia="Times New Roman" w:hAnsi="Times New Roman" w:cs="Times New Roman"/>
          <w:sz w:val="20"/>
          <w:szCs w:val="20"/>
        </w:rPr>
        <w:t xml:space="preserve"> </w:t>
      </w:r>
    </w:p>
    <w:p w:rsidR="00CE3393" w:rsidRDefault="007919D8">
      <w:pPr>
        <w:spacing w:after="60" w:line="240" w:lineRule="auto"/>
        <w:ind w:right="3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 Національна доповідь “Цілі сталого розвитку: Україна”, 2017. Доступно </w:t>
      </w:r>
      <w:proofErr w:type="spellStart"/>
      <w:r>
        <w:rPr>
          <w:rFonts w:ascii="Times New Roman" w:eastAsia="Times New Roman" w:hAnsi="Times New Roman" w:cs="Times New Roman"/>
          <w:sz w:val="20"/>
          <w:szCs w:val="20"/>
        </w:rPr>
        <w:t>онлайн</w:t>
      </w:r>
      <w:proofErr w:type="spellEnd"/>
      <w:r>
        <w:rPr>
          <w:rFonts w:ascii="Times New Roman" w:eastAsia="Times New Roman" w:hAnsi="Times New Roman" w:cs="Times New Roman"/>
          <w:sz w:val="20"/>
          <w:szCs w:val="20"/>
        </w:rPr>
        <w:t xml:space="preserve">: </w:t>
      </w:r>
      <w:hyperlink r:id="rId15">
        <w:r>
          <w:rPr>
            <w:rFonts w:ascii="Times New Roman" w:eastAsia="Times New Roman" w:hAnsi="Times New Roman" w:cs="Times New Roman"/>
            <w:sz w:val="20"/>
            <w:szCs w:val="20"/>
            <w:u w:val="single"/>
          </w:rPr>
          <w:t>http://www.un.org.ua/ua/tsili-rozvytku-tysiacholittia/tsili-staloho-rozvytku</w:t>
        </w:r>
      </w:hyperlink>
    </w:p>
    <w:sectPr w:rsidR="00CE3393">
      <w:headerReference w:type="default" r:id="rId16"/>
      <w:headerReference w:type="first" r:id="rId17"/>
      <w:footerReference w:type="first" r:id="rId18"/>
      <w:pgSz w:w="11906" w:h="16838"/>
      <w:pgMar w:top="720" w:right="720" w:bottom="72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9D8" w:rsidRDefault="007919D8">
      <w:pPr>
        <w:spacing w:line="240" w:lineRule="auto"/>
      </w:pPr>
      <w:r>
        <w:separator/>
      </w:r>
    </w:p>
  </w:endnote>
  <w:endnote w:type="continuationSeparator" w:id="0">
    <w:p w:rsidR="007919D8" w:rsidRDefault="007919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393" w:rsidRDefault="00CE3393"/>
  <w:p w:rsidR="00CE3393" w:rsidRDefault="007919D8">
    <w:r>
      <w:pict>
        <v:rect id="_x0000_i1026" style="width:0;height:1.5pt" o:hralign="center" o:hrstd="t" o:hr="t" fillcolor="#a0a0a0" stroked="f"/>
      </w:pict>
    </w:r>
  </w:p>
  <w:p w:rsidR="00CE3393" w:rsidRDefault="007919D8">
    <w:r>
      <w:rPr>
        <w:rFonts w:ascii="Times New Roman" w:eastAsia="Times New Roman" w:hAnsi="Times New Roman" w:cs="Times New Roman"/>
        <w:color w:val="666666"/>
        <w:sz w:val="18"/>
        <w:szCs w:val="18"/>
      </w:rPr>
      <w:t xml:space="preserve"> </w:t>
    </w:r>
    <w:r>
      <w:rPr>
        <w:rFonts w:ascii="Times New Roman" w:eastAsia="Times New Roman" w:hAnsi="Times New Roman" w:cs="Times New Roman"/>
        <w:color w:val="666666"/>
        <w:sz w:val="18"/>
        <w:szCs w:val="18"/>
      </w:rPr>
      <w:t>@</w:t>
    </w:r>
    <w:proofErr w:type="spellStart"/>
    <w:r>
      <w:rPr>
        <w:rFonts w:ascii="Times New Roman" w:eastAsia="Times New Roman" w:hAnsi="Times New Roman" w:cs="Times New Roman"/>
        <w:color w:val="666666"/>
        <w:sz w:val="18"/>
        <w:szCs w:val="18"/>
      </w:rPr>
      <w:t>Yuliia</w:t>
    </w:r>
    <w:proofErr w:type="spellEnd"/>
    <w:r>
      <w:rPr>
        <w:rFonts w:ascii="Times New Roman" w:eastAsia="Times New Roman" w:hAnsi="Times New Roman" w:cs="Times New Roman"/>
        <w:color w:val="666666"/>
        <w:sz w:val="18"/>
        <w:szCs w:val="18"/>
      </w:rPr>
      <w:t xml:space="preserve"> </w:t>
    </w:r>
    <w:proofErr w:type="spellStart"/>
    <w:r>
      <w:rPr>
        <w:rFonts w:ascii="Times New Roman" w:eastAsia="Times New Roman" w:hAnsi="Times New Roman" w:cs="Times New Roman"/>
        <w:color w:val="666666"/>
        <w:sz w:val="18"/>
        <w:szCs w:val="18"/>
      </w:rPr>
      <w:t>Maksymova</w:t>
    </w:r>
    <w:proofErr w:type="spellEnd"/>
    <w:r>
      <w:rPr>
        <w:rFonts w:ascii="Times New Roman" w:eastAsia="Times New Roman" w:hAnsi="Times New Roman" w:cs="Times New Roman"/>
        <w:color w:val="666666"/>
        <w:sz w:val="18"/>
        <w:szCs w:val="18"/>
      </w:rPr>
      <w:t xml:space="preserve"> , </w:t>
    </w:r>
    <w:proofErr w:type="spellStart"/>
    <w:r>
      <w:rPr>
        <w:rFonts w:ascii="Times New Roman" w:eastAsia="Times New Roman" w:hAnsi="Times New Roman" w:cs="Times New Roman"/>
        <w:color w:val="666666"/>
        <w:sz w:val="18"/>
        <w:szCs w:val="18"/>
      </w:rPr>
      <w:t>Oleksii</w:t>
    </w:r>
    <w:proofErr w:type="spellEnd"/>
    <w:r>
      <w:rPr>
        <w:rFonts w:ascii="Times New Roman" w:eastAsia="Times New Roman" w:hAnsi="Times New Roman" w:cs="Times New Roman"/>
        <w:color w:val="666666"/>
        <w:sz w:val="18"/>
        <w:szCs w:val="18"/>
      </w:rPr>
      <w:t xml:space="preserve"> </w:t>
    </w:r>
    <w:proofErr w:type="spellStart"/>
    <w:r>
      <w:rPr>
        <w:rFonts w:ascii="Times New Roman" w:eastAsia="Times New Roman" w:hAnsi="Times New Roman" w:cs="Times New Roman"/>
        <w:color w:val="666666"/>
        <w:sz w:val="18"/>
        <w:szCs w:val="18"/>
      </w:rPr>
      <w:t>Boiko</w:t>
    </w:r>
    <w:proofErr w:type="spellEnd"/>
    <w:r>
      <w:rPr>
        <w:rFonts w:ascii="Times New Roman" w:eastAsia="Times New Roman" w:hAnsi="Times New Roman" w:cs="Times New Roman"/>
        <w:color w:val="666666"/>
        <w:sz w:val="18"/>
        <w:szCs w:val="18"/>
      </w:rPr>
      <w:t>, 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9D8" w:rsidRDefault="007919D8">
      <w:pPr>
        <w:spacing w:line="240" w:lineRule="auto"/>
      </w:pPr>
      <w:r>
        <w:separator/>
      </w:r>
    </w:p>
  </w:footnote>
  <w:footnote w:type="continuationSeparator" w:id="0">
    <w:p w:rsidR="007919D8" w:rsidRDefault="007919D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393" w:rsidRDefault="007919D8">
    <w:pPr>
      <w:spacing w:before="240" w:after="240" w:line="240" w:lineRule="auto"/>
      <w:rPr>
        <w:rFonts w:ascii="Times New Roman" w:eastAsia="Times New Roman" w:hAnsi="Times New Roman" w:cs="Times New Roman"/>
        <w:color w:val="808080"/>
        <w:sz w:val="18"/>
        <w:szCs w:val="18"/>
      </w:rPr>
    </w:pPr>
    <w:r>
      <w:rPr>
        <w:rFonts w:ascii="Times New Roman" w:eastAsia="Times New Roman" w:hAnsi="Times New Roman" w:cs="Times New Roman"/>
        <w:color w:val="666666"/>
        <w:sz w:val="18"/>
        <w:szCs w:val="18"/>
      </w:rPr>
      <w:t xml:space="preserve">Заява про визначення обсягу стратегічної екологічної оцінки документу державного планування “Генеральний план та план зонування території с. </w:t>
    </w:r>
    <w:proofErr w:type="spellStart"/>
    <w:r>
      <w:rPr>
        <w:rFonts w:ascii="Times New Roman" w:eastAsia="Times New Roman" w:hAnsi="Times New Roman" w:cs="Times New Roman"/>
        <w:color w:val="666666"/>
        <w:sz w:val="18"/>
        <w:szCs w:val="18"/>
      </w:rPr>
      <w:t>Годи-Добровідка</w:t>
    </w:r>
    <w:proofErr w:type="spellEnd"/>
    <w:r>
      <w:rPr>
        <w:rFonts w:ascii="Times New Roman" w:eastAsia="Times New Roman" w:hAnsi="Times New Roman" w:cs="Times New Roman"/>
        <w:color w:val="666666"/>
        <w:sz w:val="18"/>
        <w:szCs w:val="18"/>
      </w:rPr>
      <w:t xml:space="preserve"> П </w:t>
    </w:r>
    <w:proofErr w:type="spellStart"/>
    <w:r>
      <w:rPr>
        <w:rFonts w:ascii="Times New Roman" w:eastAsia="Times New Roman" w:hAnsi="Times New Roman" w:cs="Times New Roman"/>
        <w:color w:val="666666"/>
        <w:sz w:val="18"/>
        <w:szCs w:val="18"/>
      </w:rPr>
      <w:t>ядицької</w:t>
    </w:r>
    <w:proofErr w:type="spellEnd"/>
    <w:r>
      <w:rPr>
        <w:rFonts w:ascii="Times New Roman" w:eastAsia="Times New Roman" w:hAnsi="Times New Roman" w:cs="Times New Roman"/>
        <w:color w:val="666666"/>
        <w:sz w:val="18"/>
        <w:szCs w:val="18"/>
      </w:rPr>
      <w:t xml:space="preserve"> сільської ради Ко</w:t>
    </w:r>
    <w:r>
      <w:rPr>
        <w:rFonts w:ascii="Times New Roman" w:eastAsia="Times New Roman" w:hAnsi="Times New Roman" w:cs="Times New Roman"/>
        <w:color w:val="666666"/>
        <w:sz w:val="18"/>
        <w:szCs w:val="18"/>
      </w:rPr>
      <w:t>ломийського району Івано-Франківської області”</w:t>
    </w:r>
    <w:r>
      <w:rPr>
        <w:rFonts w:ascii="Times New Roman" w:eastAsia="Times New Roman" w:hAnsi="Times New Roman" w:cs="Times New Roman"/>
        <w:color w:val="666666"/>
        <w:sz w:val="18"/>
        <w:szCs w:val="18"/>
      </w:rPr>
      <w:tab/>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PAGE</w:instrText>
    </w:r>
    <w:r w:rsidR="008818A2">
      <w:rPr>
        <w:rFonts w:ascii="Times New Roman" w:eastAsia="Times New Roman" w:hAnsi="Times New Roman" w:cs="Times New Roman"/>
        <w:sz w:val="18"/>
        <w:szCs w:val="18"/>
      </w:rPr>
      <w:fldChar w:fldCharType="separate"/>
    </w:r>
    <w:r w:rsidR="008818A2">
      <w:rPr>
        <w:rFonts w:ascii="Times New Roman" w:eastAsia="Times New Roman" w:hAnsi="Times New Roman" w:cs="Times New Roman"/>
        <w:noProof/>
        <w:sz w:val="18"/>
        <w:szCs w:val="18"/>
      </w:rPr>
      <w:t>6</w:t>
    </w:r>
    <w:r>
      <w:rPr>
        <w:rFonts w:ascii="Times New Roman" w:eastAsia="Times New Roman" w:hAnsi="Times New Roman" w:cs="Times New Roman"/>
        <w:sz w:val="18"/>
        <w:szCs w:val="18"/>
      </w:rPr>
      <w:fldChar w:fldCharType="end"/>
    </w:r>
    <w:r>
      <w:pict>
        <v:rect id="_x0000_i1025"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393" w:rsidRDefault="00CE339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25431"/>
    <w:multiLevelType w:val="multilevel"/>
    <w:tmpl w:val="374A8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658C0870"/>
    <w:multiLevelType w:val="multilevel"/>
    <w:tmpl w:val="CCAA2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E3393"/>
    <w:rsid w:val="007919D8"/>
    <w:rsid w:val="008818A2"/>
    <w:rsid w:val="00CE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after="320"/>
    </w:pPr>
    <w:rPr>
      <w:color w:val="666666"/>
      <w:sz w:val="30"/>
      <w:szCs w:val="30"/>
    </w:rPr>
  </w:style>
  <w:style w:type="table" w:customStyle="1" w:styleId="a5">
    <w:basedOn w:val="TableNormal8"/>
    <w:tblPr>
      <w:tblStyleRowBandSize w:val="1"/>
      <w:tblStyleColBandSize w:val="1"/>
      <w:tblCellMar>
        <w:top w:w="100" w:type="dxa"/>
        <w:left w:w="100" w:type="dxa"/>
        <w:bottom w:w="100" w:type="dxa"/>
        <w:right w:w="100" w:type="dxa"/>
      </w:tblCellMar>
    </w:tblPr>
  </w:style>
  <w:style w:type="table" w:customStyle="1" w:styleId="a6">
    <w:basedOn w:val="TableNormal8"/>
    <w:tblPr>
      <w:tblStyleRowBandSize w:val="1"/>
      <w:tblStyleColBandSize w:val="1"/>
      <w:tblCellMar>
        <w:top w:w="100" w:type="dxa"/>
        <w:left w:w="100" w:type="dxa"/>
        <w:bottom w:w="100" w:type="dxa"/>
        <w:right w:w="100" w:type="dxa"/>
      </w:tblCellMar>
    </w:tblPr>
  </w:style>
  <w:style w:type="paragraph" w:styleId="a7">
    <w:name w:val="annotation text"/>
    <w:basedOn w:val="a"/>
    <w:link w:val="a8"/>
    <w:uiPriority w:val="99"/>
    <w:semiHidden/>
    <w:unhideWhenUsed/>
    <w:pPr>
      <w:spacing w:line="240" w:lineRule="auto"/>
    </w:pPr>
    <w:rPr>
      <w:sz w:val="20"/>
      <w:szCs w:val="20"/>
    </w:rPr>
  </w:style>
  <w:style w:type="character" w:customStyle="1" w:styleId="a8">
    <w:name w:val="Текст примечания Знак"/>
    <w:basedOn w:val="a0"/>
    <w:link w:val="a7"/>
    <w:uiPriority w:val="99"/>
    <w:semiHidden/>
    <w:rPr>
      <w:sz w:val="20"/>
      <w:szCs w:val="20"/>
    </w:rPr>
  </w:style>
  <w:style w:type="character" w:styleId="a9">
    <w:name w:val="annotation reference"/>
    <w:basedOn w:val="a0"/>
    <w:uiPriority w:val="99"/>
    <w:semiHidden/>
    <w:unhideWhenUsed/>
    <w:rPr>
      <w:sz w:val="16"/>
      <w:szCs w:val="16"/>
    </w:rPr>
  </w:style>
  <w:style w:type="paragraph" w:styleId="aa">
    <w:name w:val="Balloon Text"/>
    <w:basedOn w:val="a"/>
    <w:link w:val="ab"/>
    <w:uiPriority w:val="99"/>
    <w:semiHidden/>
    <w:unhideWhenUsed/>
    <w:rsid w:val="009D0D33"/>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0D33"/>
    <w:rPr>
      <w:rFonts w:ascii="Segoe UI" w:hAnsi="Segoe UI" w:cs="Segoe UI"/>
      <w:sz w:val="18"/>
      <w:szCs w:val="18"/>
    </w:rPr>
  </w:style>
  <w:style w:type="character" w:styleId="ac">
    <w:name w:val="Hyperlink"/>
    <w:basedOn w:val="a0"/>
    <w:uiPriority w:val="99"/>
    <w:unhideWhenUsed/>
    <w:rsid w:val="003B7DE8"/>
    <w:rPr>
      <w:color w:val="0000FF" w:themeColor="hyperlink"/>
      <w:u w:val="single"/>
    </w:rPr>
  </w:style>
  <w:style w:type="character" w:customStyle="1" w:styleId="UnresolvedMention">
    <w:name w:val="Unresolved Mention"/>
    <w:basedOn w:val="a0"/>
    <w:uiPriority w:val="99"/>
    <w:semiHidden/>
    <w:unhideWhenUsed/>
    <w:rsid w:val="003B7DE8"/>
    <w:rPr>
      <w:color w:val="605E5C"/>
      <w:shd w:val="clear" w:color="auto" w:fill="E1DFDD"/>
    </w:rPr>
  </w:style>
  <w:style w:type="character" w:styleId="ad">
    <w:name w:val="FollowedHyperlink"/>
    <w:basedOn w:val="a0"/>
    <w:uiPriority w:val="99"/>
    <w:semiHidden/>
    <w:unhideWhenUsed/>
    <w:rsid w:val="0077774D"/>
    <w:rPr>
      <w:color w:val="800080" w:themeColor="followedHyperlink"/>
      <w:u w:val="single"/>
    </w:rPr>
  </w:style>
  <w:style w:type="table" w:customStyle="1" w:styleId="ae">
    <w:basedOn w:val="TableNormal8"/>
    <w:tblPr>
      <w:tblStyleRowBandSize w:val="1"/>
      <w:tblStyleColBandSize w:val="1"/>
      <w:tblCellMar>
        <w:top w:w="100" w:type="dxa"/>
        <w:left w:w="100" w:type="dxa"/>
        <w:bottom w:w="100" w:type="dxa"/>
        <w:right w:w="100" w:type="dxa"/>
      </w:tblCellMar>
    </w:tblPr>
  </w:style>
  <w:style w:type="table" w:customStyle="1" w:styleId="af">
    <w:basedOn w:val="TableNormal8"/>
    <w:tblPr>
      <w:tblStyleRowBandSize w:val="1"/>
      <w:tblStyleColBandSize w:val="1"/>
      <w:tblCellMar>
        <w:top w:w="100" w:type="dxa"/>
        <w:left w:w="100" w:type="dxa"/>
        <w:bottom w:w="100" w:type="dxa"/>
        <w:right w:w="100" w:type="dxa"/>
      </w:tblCellMar>
    </w:tblPr>
  </w:style>
  <w:style w:type="table" w:customStyle="1" w:styleId="af0">
    <w:basedOn w:val="TableNormal8"/>
    <w:tblPr>
      <w:tblStyleRowBandSize w:val="1"/>
      <w:tblStyleColBandSize w:val="1"/>
      <w:tblCellMar>
        <w:top w:w="100" w:type="dxa"/>
        <w:left w:w="100" w:type="dxa"/>
        <w:bottom w:w="100" w:type="dxa"/>
        <w:right w:w="100" w:type="dxa"/>
      </w:tblCellMar>
    </w:tblPr>
  </w:style>
  <w:style w:type="table" w:customStyle="1" w:styleId="af1">
    <w:basedOn w:val="TableNormal8"/>
    <w:tblPr>
      <w:tblStyleRowBandSize w:val="1"/>
      <w:tblStyleColBandSize w:val="1"/>
      <w:tblCellMar>
        <w:top w:w="100" w:type="dxa"/>
        <w:left w:w="100" w:type="dxa"/>
        <w:bottom w:w="100" w:type="dxa"/>
        <w:right w:w="100" w:type="dxa"/>
      </w:tblCellMar>
    </w:tblPr>
  </w:style>
  <w:style w:type="table" w:customStyle="1" w:styleId="af2">
    <w:basedOn w:val="TableNormal8"/>
    <w:tblPr>
      <w:tblStyleRowBandSize w:val="1"/>
      <w:tblStyleColBandSize w:val="1"/>
      <w:tblCellMar>
        <w:top w:w="100" w:type="dxa"/>
        <w:left w:w="100" w:type="dxa"/>
        <w:bottom w:w="100" w:type="dxa"/>
        <w:right w:w="100" w:type="dxa"/>
      </w:tblCellMar>
    </w:tblPr>
  </w:style>
  <w:style w:type="table" w:customStyle="1" w:styleId="af3">
    <w:basedOn w:val="TableNormal8"/>
    <w:tblPr>
      <w:tblStyleRowBandSize w:val="1"/>
      <w:tblStyleColBandSize w:val="1"/>
      <w:tblCellMar>
        <w:top w:w="100" w:type="dxa"/>
        <w:left w:w="100" w:type="dxa"/>
        <w:bottom w:w="100" w:type="dxa"/>
        <w:right w:w="100" w:type="dxa"/>
      </w:tblCellMar>
    </w:tblPr>
  </w:style>
  <w:style w:type="table" w:customStyle="1" w:styleId="af4">
    <w:basedOn w:val="TableNormal8"/>
    <w:tblPr>
      <w:tblStyleRowBandSize w:val="1"/>
      <w:tblStyleColBandSize w:val="1"/>
      <w:tblCellMar>
        <w:top w:w="100" w:type="dxa"/>
        <w:left w:w="100" w:type="dxa"/>
        <w:bottom w:w="100" w:type="dxa"/>
        <w:right w:w="100" w:type="dxa"/>
      </w:tblCellMar>
    </w:tblPr>
  </w:style>
  <w:style w:type="table" w:customStyle="1" w:styleId="af5">
    <w:basedOn w:val="TableNormal8"/>
    <w:tblPr>
      <w:tblStyleRowBandSize w:val="1"/>
      <w:tblStyleColBandSize w:val="1"/>
      <w:tblCellMar>
        <w:top w:w="100" w:type="dxa"/>
        <w:left w:w="100" w:type="dxa"/>
        <w:bottom w:w="100" w:type="dxa"/>
        <w:right w:w="100" w:type="dxa"/>
      </w:tblCellMar>
    </w:tblPr>
  </w:style>
  <w:style w:type="table" w:customStyle="1" w:styleId="af6">
    <w:basedOn w:val="TableNormal8"/>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UA"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after="320"/>
    </w:pPr>
    <w:rPr>
      <w:color w:val="666666"/>
      <w:sz w:val="30"/>
      <w:szCs w:val="30"/>
    </w:rPr>
  </w:style>
  <w:style w:type="table" w:customStyle="1" w:styleId="a5">
    <w:basedOn w:val="TableNormal8"/>
    <w:tblPr>
      <w:tblStyleRowBandSize w:val="1"/>
      <w:tblStyleColBandSize w:val="1"/>
      <w:tblCellMar>
        <w:top w:w="100" w:type="dxa"/>
        <w:left w:w="100" w:type="dxa"/>
        <w:bottom w:w="100" w:type="dxa"/>
        <w:right w:w="100" w:type="dxa"/>
      </w:tblCellMar>
    </w:tblPr>
  </w:style>
  <w:style w:type="table" w:customStyle="1" w:styleId="a6">
    <w:basedOn w:val="TableNormal8"/>
    <w:tblPr>
      <w:tblStyleRowBandSize w:val="1"/>
      <w:tblStyleColBandSize w:val="1"/>
      <w:tblCellMar>
        <w:top w:w="100" w:type="dxa"/>
        <w:left w:w="100" w:type="dxa"/>
        <w:bottom w:w="100" w:type="dxa"/>
        <w:right w:w="100" w:type="dxa"/>
      </w:tblCellMar>
    </w:tblPr>
  </w:style>
  <w:style w:type="paragraph" w:styleId="a7">
    <w:name w:val="annotation text"/>
    <w:basedOn w:val="a"/>
    <w:link w:val="a8"/>
    <w:uiPriority w:val="99"/>
    <w:semiHidden/>
    <w:unhideWhenUsed/>
    <w:pPr>
      <w:spacing w:line="240" w:lineRule="auto"/>
    </w:pPr>
    <w:rPr>
      <w:sz w:val="20"/>
      <w:szCs w:val="20"/>
    </w:rPr>
  </w:style>
  <w:style w:type="character" w:customStyle="1" w:styleId="a8">
    <w:name w:val="Текст примечания Знак"/>
    <w:basedOn w:val="a0"/>
    <w:link w:val="a7"/>
    <w:uiPriority w:val="99"/>
    <w:semiHidden/>
    <w:rPr>
      <w:sz w:val="20"/>
      <w:szCs w:val="20"/>
    </w:rPr>
  </w:style>
  <w:style w:type="character" w:styleId="a9">
    <w:name w:val="annotation reference"/>
    <w:basedOn w:val="a0"/>
    <w:uiPriority w:val="99"/>
    <w:semiHidden/>
    <w:unhideWhenUsed/>
    <w:rPr>
      <w:sz w:val="16"/>
      <w:szCs w:val="16"/>
    </w:rPr>
  </w:style>
  <w:style w:type="paragraph" w:styleId="aa">
    <w:name w:val="Balloon Text"/>
    <w:basedOn w:val="a"/>
    <w:link w:val="ab"/>
    <w:uiPriority w:val="99"/>
    <w:semiHidden/>
    <w:unhideWhenUsed/>
    <w:rsid w:val="009D0D33"/>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0D33"/>
    <w:rPr>
      <w:rFonts w:ascii="Segoe UI" w:hAnsi="Segoe UI" w:cs="Segoe UI"/>
      <w:sz w:val="18"/>
      <w:szCs w:val="18"/>
    </w:rPr>
  </w:style>
  <w:style w:type="character" w:styleId="ac">
    <w:name w:val="Hyperlink"/>
    <w:basedOn w:val="a0"/>
    <w:uiPriority w:val="99"/>
    <w:unhideWhenUsed/>
    <w:rsid w:val="003B7DE8"/>
    <w:rPr>
      <w:color w:val="0000FF" w:themeColor="hyperlink"/>
      <w:u w:val="single"/>
    </w:rPr>
  </w:style>
  <w:style w:type="character" w:customStyle="1" w:styleId="UnresolvedMention">
    <w:name w:val="Unresolved Mention"/>
    <w:basedOn w:val="a0"/>
    <w:uiPriority w:val="99"/>
    <w:semiHidden/>
    <w:unhideWhenUsed/>
    <w:rsid w:val="003B7DE8"/>
    <w:rPr>
      <w:color w:val="605E5C"/>
      <w:shd w:val="clear" w:color="auto" w:fill="E1DFDD"/>
    </w:rPr>
  </w:style>
  <w:style w:type="character" w:styleId="ad">
    <w:name w:val="FollowedHyperlink"/>
    <w:basedOn w:val="a0"/>
    <w:uiPriority w:val="99"/>
    <w:semiHidden/>
    <w:unhideWhenUsed/>
    <w:rsid w:val="0077774D"/>
    <w:rPr>
      <w:color w:val="800080" w:themeColor="followedHyperlink"/>
      <w:u w:val="single"/>
    </w:rPr>
  </w:style>
  <w:style w:type="table" w:customStyle="1" w:styleId="ae">
    <w:basedOn w:val="TableNormal8"/>
    <w:tblPr>
      <w:tblStyleRowBandSize w:val="1"/>
      <w:tblStyleColBandSize w:val="1"/>
      <w:tblCellMar>
        <w:top w:w="100" w:type="dxa"/>
        <w:left w:w="100" w:type="dxa"/>
        <w:bottom w:w="100" w:type="dxa"/>
        <w:right w:w="100" w:type="dxa"/>
      </w:tblCellMar>
    </w:tblPr>
  </w:style>
  <w:style w:type="table" w:customStyle="1" w:styleId="af">
    <w:basedOn w:val="TableNormal8"/>
    <w:tblPr>
      <w:tblStyleRowBandSize w:val="1"/>
      <w:tblStyleColBandSize w:val="1"/>
      <w:tblCellMar>
        <w:top w:w="100" w:type="dxa"/>
        <w:left w:w="100" w:type="dxa"/>
        <w:bottom w:w="100" w:type="dxa"/>
        <w:right w:w="100" w:type="dxa"/>
      </w:tblCellMar>
    </w:tblPr>
  </w:style>
  <w:style w:type="table" w:customStyle="1" w:styleId="af0">
    <w:basedOn w:val="TableNormal8"/>
    <w:tblPr>
      <w:tblStyleRowBandSize w:val="1"/>
      <w:tblStyleColBandSize w:val="1"/>
      <w:tblCellMar>
        <w:top w:w="100" w:type="dxa"/>
        <w:left w:w="100" w:type="dxa"/>
        <w:bottom w:w="100" w:type="dxa"/>
        <w:right w:w="100" w:type="dxa"/>
      </w:tblCellMar>
    </w:tblPr>
  </w:style>
  <w:style w:type="table" w:customStyle="1" w:styleId="af1">
    <w:basedOn w:val="TableNormal8"/>
    <w:tblPr>
      <w:tblStyleRowBandSize w:val="1"/>
      <w:tblStyleColBandSize w:val="1"/>
      <w:tblCellMar>
        <w:top w:w="100" w:type="dxa"/>
        <w:left w:w="100" w:type="dxa"/>
        <w:bottom w:w="100" w:type="dxa"/>
        <w:right w:w="100" w:type="dxa"/>
      </w:tblCellMar>
    </w:tblPr>
  </w:style>
  <w:style w:type="table" w:customStyle="1" w:styleId="af2">
    <w:basedOn w:val="TableNormal8"/>
    <w:tblPr>
      <w:tblStyleRowBandSize w:val="1"/>
      <w:tblStyleColBandSize w:val="1"/>
      <w:tblCellMar>
        <w:top w:w="100" w:type="dxa"/>
        <w:left w:w="100" w:type="dxa"/>
        <w:bottom w:w="100" w:type="dxa"/>
        <w:right w:w="100" w:type="dxa"/>
      </w:tblCellMar>
    </w:tblPr>
  </w:style>
  <w:style w:type="table" w:customStyle="1" w:styleId="af3">
    <w:basedOn w:val="TableNormal8"/>
    <w:tblPr>
      <w:tblStyleRowBandSize w:val="1"/>
      <w:tblStyleColBandSize w:val="1"/>
      <w:tblCellMar>
        <w:top w:w="100" w:type="dxa"/>
        <w:left w:w="100" w:type="dxa"/>
        <w:bottom w:w="100" w:type="dxa"/>
        <w:right w:w="100" w:type="dxa"/>
      </w:tblCellMar>
    </w:tblPr>
  </w:style>
  <w:style w:type="table" w:customStyle="1" w:styleId="af4">
    <w:basedOn w:val="TableNormal8"/>
    <w:tblPr>
      <w:tblStyleRowBandSize w:val="1"/>
      <w:tblStyleColBandSize w:val="1"/>
      <w:tblCellMar>
        <w:top w:w="100" w:type="dxa"/>
        <w:left w:w="100" w:type="dxa"/>
        <w:bottom w:w="100" w:type="dxa"/>
        <w:right w:w="100" w:type="dxa"/>
      </w:tblCellMar>
    </w:tblPr>
  </w:style>
  <w:style w:type="table" w:customStyle="1" w:styleId="af5">
    <w:basedOn w:val="TableNormal8"/>
    <w:tblPr>
      <w:tblStyleRowBandSize w:val="1"/>
      <w:tblStyleColBandSize w:val="1"/>
      <w:tblCellMar>
        <w:top w:w="100" w:type="dxa"/>
        <w:left w:w="100" w:type="dxa"/>
        <w:bottom w:w="100" w:type="dxa"/>
        <w:right w:w="100" w:type="dxa"/>
      </w:tblCellMar>
    </w:tblPr>
  </w:style>
  <w:style w:type="table" w:customStyle="1" w:styleId="af6">
    <w:basedOn w:val="TableNormal8"/>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ience.lpnu.ua/uk/node/2466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eleases.naturalcapitalproject.org/invest-userguide/latest/habitat_quality.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354-19" TargetMode="External"/><Relationship Id="rId5" Type="http://schemas.openxmlformats.org/officeDocument/2006/relationships/settings" Target="settings.xml"/><Relationship Id="rId15" Type="http://schemas.openxmlformats.org/officeDocument/2006/relationships/hyperlink" Target="http://www.un.org.ua/ua/tsili-rozvytku-tysiacholittia/tsili-staloho-rozvytku" TargetMode="External"/><Relationship Id="rId10" Type="http://schemas.openxmlformats.org/officeDocument/2006/relationships/hyperlink" Target="https://map.land.gov.u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436/96-%D0%B2%D1%80" TargetMode="External"/><Relationship Id="rId14" Type="http://schemas.openxmlformats.org/officeDocument/2006/relationships/hyperlink" Target="https://doi.org/10.23939/istcgcap2021.93.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Sop1KN82qc4aQK0+4zYAk7ulA==">AMUW2mWCZfpS6Lf7gbRpI8HLoVqH2APLRcaPlBlYdwn1QLoAdnjAnM0ZSOgWJMee8awuY54AlSnsnnr1V+gX+RH6W87U9tpn6ME2/aOW2r7V1FkNttdiavw=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2503</Words>
  <Characters>14272</Characters>
  <Application>Microsoft Office Word</Application>
  <DocSecurity>0</DocSecurity>
  <Lines>118</Lines>
  <Paragraphs>33</Paragraphs>
  <ScaleCrop>false</ScaleCrop>
  <Company/>
  <LinksUpToDate>false</LinksUpToDate>
  <CharactersWithSpaces>16742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Boiko Oleksii</dc:creator>
  <cp:lastModifiedBy>Rada122</cp:lastModifiedBy>
  <cp:revision>2</cp:revision>
  <dcterms:created xsi:type="dcterms:W3CDTF">2020-02-03T20:23:00Z</dcterms:created>
  <dcterms:modified xsi:type="dcterms:W3CDTF">2021-12-03T13:35:00Z</dcterms:modified>
</cp:coreProperties>
</file>