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F24" w:rsidRPr="00D26620" w:rsidRDefault="007F2F24" w:rsidP="007F2F24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686" r:id="rId6"/>
        </w:object>
      </w:r>
    </w:p>
    <w:p w:rsidR="007F2F24" w:rsidRPr="00D26620" w:rsidRDefault="007F2F24" w:rsidP="007F2F2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7F2F24" w:rsidRPr="00D26620" w:rsidRDefault="007F2F24" w:rsidP="007F2F2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7F2F24" w:rsidRPr="00D26620" w:rsidRDefault="007F2F24" w:rsidP="007F2F2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7F2F24" w:rsidRPr="00D26620" w:rsidRDefault="007F2F24" w:rsidP="007F2F24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7F2F24" w:rsidRPr="00D26620" w:rsidRDefault="007F2F24" w:rsidP="007F2F24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706</w:t>
      </w:r>
    </w:p>
    <w:p w:rsidR="007F2F24" w:rsidRPr="002C5179" w:rsidRDefault="007F2F24" w:rsidP="007F2F24"/>
    <w:p w:rsidR="007F2F24" w:rsidRPr="00D26620" w:rsidRDefault="007F2F24" w:rsidP="007F2F24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7F2F24" w:rsidRPr="00E04EA9" w:rsidRDefault="007F2F24" w:rsidP="007F2F24">
      <w:pPr>
        <w:tabs>
          <w:tab w:val="left" w:pos="3780"/>
          <w:tab w:val="left" w:pos="5103"/>
        </w:tabs>
        <w:spacing w:line="240" w:lineRule="auto"/>
        <w:ind w:right="2693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6620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</w:t>
      </w:r>
      <w:r w:rsidRPr="00D26620">
        <w:rPr>
          <w:rFonts w:ascii="Times New Roman" w:hAnsi="Times New Roman" w:cs="Times New Roman"/>
          <w:b/>
        </w:rPr>
        <w:t xml:space="preserve"> </w:t>
      </w:r>
      <w:proofErr w:type="spellStart"/>
      <w:r w:rsidRPr="00D26620">
        <w:rPr>
          <w:rFonts w:ascii="Times New Roman" w:hAnsi="Times New Roman" w:cs="Times New Roman"/>
          <w:b/>
          <w:sz w:val="28"/>
          <w:szCs w:val="28"/>
        </w:rPr>
        <w:t>Лопушнянс</w:t>
      </w:r>
      <w:r w:rsidRPr="00D26620">
        <w:rPr>
          <w:rFonts w:ascii="Times New Roman" w:hAnsi="Times New Roman" w:cs="Times New Roman"/>
          <w:b/>
          <w:sz w:val="26"/>
          <w:szCs w:val="26"/>
        </w:rPr>
        <w:t>ького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 </w:t>
      </w:r>
    </w:p>
    <w:p w:rsidR="007F2F24" w:rsidRPr="00E04EA9" w:rsidRDefault="007F2F24" w:rsidP="007F2F24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7F2F24" w:rsidRPr="00E04EA9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A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6620">
        <w:rPr>
          <w:rFonts w:ascii="Times New Roman" w:hAnsi="Times New Roman" w:cs="Times New Roman"/>
          <w:sz w:val="28"/>
          <w:szCs w:val="28"/>
        </w:rPr>
        <w:t xml:space="preserve">1. Прийняти у комунальну власність </w:t>
      </w:r>
      <w:proofErr w:type="spellStart"/>
      <w:r w:rsidRPr="00D26620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в особі </w:t>
      </w:r>
      <w:proofErr w:type="spellStart"/>
      <w:r w:rsidRPr="00D26620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8"/>
          <w:szCs w:val="28"/>
        </w:rPr>
        <w:t xml:space="preserve"> селищної ради (код ЄДРПОУ 04350910) юридичну особу –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Лопушнянський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ради Закарпатської області</w:t>
      </w:r>
      <w:r w:rsidRPr="00D26620">
        <w:rPr>
          <w:rFonts w:ascii="Times New Roman" w:hAnsi="Times New Roman" w:cs="Times New Roman"/>
          <w:sz w:val="28"/>
          <w:szCs w:val="28"/>
        </w:rPr>
        <w:t xml:space="preserve"> (код ЄДРПОУ 25439458), місцезнаходження якого - с. </w:t>
      </w:r>
      <w:proofErr w:type="spellStart"/>
      <w:r w:rsidRPr="00D26620">
        <w:rPr>
          <w:rFonts w:ascii="Times New Roman" w:hAnsi="Times New Roman" w:cs="Times New Roman"/>
          <w:sz w:val="28"/>
          <w:szCs w:val="28"/>
        </w:rPr>
        <w:t>Лопушне</w:t>
      </w:r>
      <w:proofErr w:type="spellEnd"/>
      <w:r w:rsidRPr="00D26620">
        <w:rPr>
          <w:rFonts w:ascii="Times New Roman" w:hAnsi="Times New Roman" w:cs="Times New Roman"/>
          <w:sz w:val="28"/>
          <w:szCs w:val="28"/>
        </w:rPr>
        <w:t>, 141, в зв’язку з чим :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6620">
        <w:rPr>
          <w:rFonts w:ascii="Times New Roman" w:hAnsi="Times New Roman" w:cs="Times New Roman"/>
          <w:sz w:val="28"/>
          <w:szCs w:val="28"/>
        </w:rPr>
        <w:t xml:space="preserve">1.1. Прийняти повноваження засновника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Лопушнянського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ради Закарпатської області</w:t>
      </w:r>
      <w:r w:rsidRPr="00D26620">
        <w:rPr>
          <w:rFonts w:ascii="Times New Roman" w:hAnsi="Times New Roman" w:cs="Times New Roman"/>
          <w:sz w:val="28"/>
          <w:szCs w:val="28"/>
        </w:rPr>
        <w:t xml:space="preserve"> (код ЄДРПОУ 25439458);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20">
        <w:rPr>
          <w:rFonts w:ascii="Times New Roman" w:hAnsi="Times New Roman" w:cs="Times New Roman"/>
          <w:sz w:val="28"/>
          <w:szCs w:val="28"/>
        </w:rPr>
        <w:t xml:space="preserve">1.2. Змінити назву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Лопушнянського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D26620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ради Закарпатської області</w:t>
      </w:r>
      <w:r w:rsidRPr="00D266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26620">
        <w:rPr>
          <w:rFonts w:ascii="Times New Roman" w:hAnsi="Times New Roman" w:cs="Times New Roman"/>
          <w:sz w:val="28"/>
          <w:szCs w:val="28"/>
        </w:rPr>
        <w:t>Лопушнянсь</w:t>
      </w:r>
      <w:r w:rsidRPr="00D26620">
        <w:rPr>
          <w:rFonts w:ascii="Times New Roman" w:hAnsi="Times New Roman" w:cs="Times New Roman"/>
          <w:color w:val="000000"/>
          <w:sz w:val="28"/>
          <w:szCs w:val="28"/>
        </w:rPr>
        <w:t>кий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заклад загальної середньої освіти І-ІІ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ради.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2. Визнати Відділ освіти, сім’ї, молоді, спорту та культури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органом управління 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Лопушнянського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закладу загальної середньої освіти І-ІІ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ради.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 Затвердити в новій редакції Статут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Лопушнянського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закладу загальної середньої освіти І-ІІ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(додається).    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Лопушнянський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заклад загальної середньої освіти І-ІІ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ради».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5. Контроль за виконанням даного рішення покласти на першого заступника селищної ради Костя І.І.</w:t>
      </w: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F24" w:rsidRPr="00D26620" w:rsidRDefault="007F2F24" w:rsidP="007F2F24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6E36" w:rsidRPr="0062467B" w:rsidRDefault="007F2F24" w:rsidP="0062467B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Селищний голова                                                 Щур В.М.</w:t>
      </w:r>
      <w:bookmarkStart w:id="0" w:name="_GoBack"/>
      <w:bookmarkEnd w:id="0"/>
    </w:p>
    <w:sectPr w:rsidR="003C6E36" w:rsidRPr="0062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4D"/>
    <w:rsid w:val="003C6E36"/>
    <w:rsid w:val="0062467B"/>
    <w:rsid w:val="007F2F24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A01E0-6FF7-44B7-A113-745DF58E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F2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7F2F2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F2F2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F24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7F2F24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7F2F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F2F24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7F2F2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7F2F2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7F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7F2F24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7F2F24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7F2F24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7F2F24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7F2F2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2534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2021-08-18T13:17:00Z</dcterms:created>
  <dcterms:modified xsi:type="dcterms:W3CDTF">2021-08-19T07:05:00Z</dcterms:modified>
</cp:coreProperties>
</file>