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89C" w:rsidRPr="005C4F24" w:rsidRDefault="00E6589C" w:rsidP="00E6589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216" r:id="rId6"/>
        </w:object>
      </w:r>
    </w:p>
    <w:p w:rsidR="00E6589C" w:rsidRPr="00101A85" w:rsidRDefault="00E6589C" w:rsidP="00E6589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6589C" w:rsidRPr="005E685C" w:rsidRDefault="00E6589C" w:rsidP="00E6589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E6589C" w:rsidRDefault="00E6589C" w:rsidP="00E6589C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775</w:t>
      </w:r>
    </w:p>
    <w:p w:rsidR="00E6589C" w:rsidRPr="0023603A" w:rsidRDefault="00E6589C" w:rsidP="00E6589C">
      <w:pPr>
        <w:rPr>
          <w:sz w:val="28"/>
          <w:szCs w:val="28"/>
        </w:rPr>
      </w:pPr>
    </w:p>
    <w:p w:rsidR="00E6589C" w:rsidRDefault="00E6589C" w:rsidP="00E6589C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E6589C" w:rsidRPr="0023603A" w:rsidRDefault="00E6589C" w:rsidP="00E6589C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E6589C" w:rsidRPr="00FD6B4C" w:rsidRDefault="00E6589C" w:rsidP="00E6589C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списання транспортних засобів</w:t>
      </w:r>
    </w:p>
    <w:bookmarkEnd w:id="0"/>
    <w:p w:rsidR="00E6589C" w:rsidRPr="00B82C9C" w:rsidRDefault="00E6589C" w:rsidP="00E6589C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E6589C" w:rsidRDefault="00E6589C" w:rsidP="00E6589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Відповідно до статей 43, 60 Закону України «Про місцеве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самоврядування», Керуючись Порядком списання об’єктів державної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власності №1314, затвердженого постановою Кабінету Міністрів України від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08.11.2007 р., Національними положеннями (стандартами) бухгалтерського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обліку в державному секторі 121 «Основні засоби», 123 «Запаси»,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затвердженими наказом Мінфіну від 12.10.2010 №1202 та Методичними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рекомендаціями з бухгалтерського обліку основних засобів, запасів суб’єктів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державного сектору, затверджених наказом Мінфіну від 23.01.2015 №11, для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визначення непридатності необоротних активів і запасів і встановлення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неможливості або неефективності їх відновлення, ремонту, заслухавши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інформацію в.о. генерального директора КНП «ЛПУ </w:t>
      </w:r>
      <w:proofErr w:type="spellStart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Міжгірська</w:t>
      </w:r>
      <w:proofErr w:type="spellEnd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РЛ» </w:t>
      </w:r>
      <w:proofErr w:type="spellStart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Бальцій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Р.М., селищна рада</w:t>
      </w:r>
    </w:p>
    <w:p w:rsidR="00E6589C" w:rsidRPr="00F97A3A" w:rsidRDefault="00E6589C" w:rsidP="00E6589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</w:p>
    <w:p w:rsidR="00E6589C" w:rsidRDefault="00E6589C" w:rsidP="00E65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6589C" w:rsidRPr="00101A85" w:rsidRDefault="00E6589C" w:rsidP="00E658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9C" w:rsidRPr="00F97A3A" w:rsidRDefault="00E6589C" w:rsidP="00E6589C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01A85">
        <w:rPr>
          <w:rFonts w:ascii="Times New Roman" w:hAnsi="Times New Roman"/>
          <w:sz w:val="28"/>
          <w:szCs w:val="28"/>
        </w:rPr>
        <w:t>1.</w:t>
      </w:r>
      <w:r w:rsidRPr="00F97A3A">
        <w:t xml:space="preserve"> </w:t>
      </w:r>
      <w:r w:rsidRPr="00F97A3A">
        <w:rPr>
          <w:rFonts w:ascii="Times New Roman" w:hAnsi="Times New Roman"/>
          <w:sz w:val="28"/>
          <w:szCs w:val="28"/>
        </w:rPr>
        <w:t>Надати дозвіл на списання транспортних засобів, що перебувають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 xml:space="preserve">оперативному управлінні КНП «ЛПУ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РЛ», згідно додатку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6589C" w:rsidRDefault="00E6589C" w:rsidP="00E6589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E6589C" w:rsidRDefault="00E6589C" w:rsidP="00E6589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E6589C" w:rsidRDefault="00E6589C" w:rsidP="00E6589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E6589C" w:rsidRDefault="00E6589C" w:rsidP="00E6589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E6589C" w:rsidRPr="00AC4782" w:rsidRDefault="00E6589C" w:rsidP="00E6589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E6589C" w:rsidRPr="00AC4782" w:rsidRDefault="00E6589C" w:rsidP="00E6589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E6589C" w:rsidRDefault="00E6589C" w:rsidP="00E6589C"/>
    <w:p w:rsidR="00E6589C" w:rsidRDefault="00E6589C" w:rsidP="00E6589C"/>
    <w:p w:rsidR="00A8251C" w:rsidRPr="00A821A7" w:rsidRDefault="00A8251C" w:rsidP="00A821A7"/>
    <w:sectPr w:rsidR="00A8251C" w:rsidRPr="00A821A7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1A7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2021-08-19T08:19:00Z</dcterms:created>
  <dcterms:modified xsi:type="dcterms:W3CDTF">2021-08-19T08:19:00Z</dcterms:modified>
</cp:coreProperties>
</file>