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FD4" w:rsidRPr="00AA1FD4" w:rsidRDefault="00AA1FD4" w:rsidP="00224A94">
      <w:pPr>
        <w:spacing w:after="0" w:line="240" w:lineRule="auto"/>
        <w:jc w:val="right"/>
        <w:rPr>
          <w:rFonts w:ascii="Times New Roman" w:hAnsi="Times New Roman" w:cs="Times New Roman"/>
        </w:rPr>
      </w:pPr>
      <w:r w:rsidRPr="00AA1FD4">
        <w:rPr>
          <w:rFonts w:ascii="Times New Roman" w:hAnsi="Times New Roman" w:cs="Times New Roman"/>
        </w:rPr>
        <w:t xml:space="preserve">                                                                                                                                                                          </w:t>
      </w:r>
      <w:r w:rsidR="00224A94">
        <w:rPr>
          <w:rFonts w:ascii="Times New Roman" w:hAnsi="Times New Roman" w:cs="Times New Roman"/>
        </w:rPr>
        <w:t xml:space="preserve">   </w:t>
      </w:r>
      <w:r w:rsidRPr="00AA1FD4">
        <w:rPr>
          <w:rFonts w:ascii="Times New Roman" w:hAnsi="Times New Roman" w:cs="Times New Roman"/>
        </w:rPr>
        <w:t xml:space="preserve">Додаток 1 </w:t>
      </w:r>
    </w:p>
    <w:p w:rsidR="00AA1FD4" w:rsidRPr="00AA1FD4" w:rsidRDefault="00AA1FD4" w:rsidP="00224A94">
      <w:pPr>
        <w:spacing w:after="0" w:line="240" w:lineRule="auto"/>
        <w:jc w:val="right"/>
        <w:rPr>
          <w:rFonts w:ascii="Times New Roman" w:hAnsi="Times New Roman" w:cs="Times New Roman"/>
        </w:rPr>
      </w:pPr>
      <w:r w:rsidRPr="00AA1FD4">
        <w:rPr>
          <w:rFonts w:ascii="Times New Roman" w:hAnsi="Times New Roman" w:cs="Times New Roman"/>
        </w:rPr>
        <w:t xml:space="preserve">                                                                                                                            до рішення  Міжгірської селищної</w:t>
      </w:r>
    </w:p>
    <w:p w:rsidR="00AA1FD4" w:rsidRPr="00AA1FD4" w:rsidRDefault="00AA1FD4" w:rsidP="00224A94">
      <w:pPr>
        <w:jc w:val="right"/>
        <w:rPr>
          <w:rFonts w:ascii="Times New Roman" w:hAnsi="Times New Roman" w:cs="Times New Roman"/>
        </w:rPr>
      </w:pPr>
      <w:r w:rsidRPr="00AA1FD4">
        <w:rPr>
          <w:rFonts w:ascii="Times New Roman" w:hAnsi="Times New Roman" w:cs="Times New Roman"/>
        </w:rPr>
        <w:t xml:space="preserve">                                                                                                                            від </w:t>
      </w:r>
      <w:r w:rsidR="00326130" w:rsidRPr="005F6B58">
        <w:rPr>
          <w:rFonts w:ascii="Times New Roman" w:hAnsi="Times New Roman" w:cs="Times New Roman"/>
          <w:lang w:val="ru-RU"/>
        </w:rPr>
        <w:t>14</w:t>
      </w:r>
      <w:r w:rsidRPr="00AA1FD4">
        <w:rPr>
          <w:rFonts w:ascii="Times New Roman" w:hAnsi="Times New Roman" w:cs="Times New Roman"/>
        </w:rPr>
        <w:t>.07.2021 р.№</w:t>
      </w:r>
      <w:r w:rsidR="005F6B58">
        <w:rPr>
          <w:rFonts w:ascii="Times New Roman" w:hAnsi="Times New Roman" w:cs="Times New Roman"/>
        </w:rPr>
        <w:t>810</w:t>
      </w:r>
    </w:p>
    <w:p w:rsidR="00AA1FD4" w:rsidRPr="00AA1FD4" w:rsidRDefault="00AA1FD4">
      <w:pPr>
        <w:rPr>
          <w:rFonts w:ascii="Times New Roman" w:hAnsi="Times New Roman" w:cs="Times New Roman"/>
        </w:rPr>
      </w:pPr>
    </w:p>
    <w:p w:rsidR="00AA1FD4" w:rsidRPr="00AA1FD4" w:rsidRDefault="00AA1FD4" w:rsidP="00AA1FD4">
      <w:pPr>
        <w:contextualSpacing/>
        <w:rPr>
          <w:rFonts w:ascii="Times New Roman" w:hAnsi="Times New Roman" w:cs="Times New Roman"/>
        </w:rPr>
      </w:pPr>
      <w:r w:rsidRPr="00AA1FD4">
        <w:rPr>
          <w:rFonts w:ascii="Times New Roman" w:hAnsi="Times New Roman" w:cs="Times New Roman"/>
        </w:rPr>
        <w:t xml:space="preserve">                                                                          ПОЛОЖЕННЯ</w:t>
      </w:r>
    </w:p>
    <w:p w:rsidR="00AA1FD4" w:rsidRPr="00AA1FD4" w:rsidRDefault="00AA1FD4" w:rsidP="00AA1FD4">
      <w:pPr>
        <w:contextualSpacing/>
        <w:rPr>
          <w:rFonts w:ascii="Times New Roman" w:hAnsi="Times New Roman" w:cs="Times New Roman"/>
        </w:rPr>
      </w:pPr>
      <w:r w:rsidRPr="00AA1FD4">
        <w:rPr>
          <w:rFonts w:ascii="Times New Roman" w:hAnsi="Times New Roman" w:cs="Times New Roman"/>
        </w:rPr>
        <w:t xml:space="preserve">                                             про оподаткування платою за землю на території</w:t>
      </w:r>
    </w:p>
    <w:p w:rsidR="00AA1FD4" w:rsidRPr="00AA1FD4" w:rsidRDefault="00AA1FD4" w:rsidP="00AA1FD4">
      <w:pPr>
        <w:contextualSpacing/>
        <w:rPr>
          <w:rFonts w:ascii="Times New Roman" w:hAnsi="Times New Roman" w:cs="Times New Roman"/>
        </w:rPr>
      </w:pPr>
      <w:r w:rsidRPr="00AA1FD4">
        <w:rPr>
          <w:rFonts w:ascii="Times New Roman" w:hAnsi="Times New Roman" w:cs="Times New Roman"/>
        </w:rPr>
        <w:t xml:space="preserve">                                           </w:t>
      </w:r>
      <w:r w:rsidR="000E7ED8" w:rsidRPr="000E7ED8">
        <w:rPr>
          <w:rFonts w:ascii="Times New Roman" w:hAnsi="Times New Roman" w:cs="Times New Roman"/>
          <w:lang w:val="ru-RU"/>
        </w:rPr>
        <w:t xml:space="preserve">  </w:t>
      </w:r>
      <w:r w:rsidR="000E7ED8" w:rsidRPr="005F6B58">
        <w:rPr>
          <w:rFonts w:ascii="Times New Roman" w:hAnsi="Times New Roman" w:cs="Times New Roman"/>
          <w:lang w:val="ru-RU"/>
        </w:rPr>
        <w:t xml:space="preserve">            </w:t>
      </w:r>
      <w:r w:rsidRPr="00AA1FD4">
        <w:rPr>
          <w:rFonts w:ascii="Times New Roman" w:hAnsi="Times New Roman" w:cs="Times New Roman"/>
        </w:rPr>
        <w:t xml:space="preserve"> Міжгірської селищної ради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І. Платники плати за землю:</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1.1. Власники земельних ділянок, земельних часток (паїв).</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1.2. Землекористувачі.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1.3. Платником орендної плати є орендар земельної ділянки.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ІІ. Об’єкти оподаткування: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2.1. Земельні ділянки, які перебувають у власності або користуванні.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2.2. Земельні частки (паї), які перебувають у власності.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2.3. Об'єктом оподаткування орендною платою є земельна ділянка, надана в оренду.</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IІІ. База оподаткування: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3.1. Нормативна грошова оцінка земельних ділянок, розташованих у межах населених пунктів з урахуванням коефіцієнта індексації, визначеного відповідно до п. 10.2 цього Положення.</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3.2. Площа земельних ділянок, нормативну грошову оцінку яких не проведено.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3.3. Розмір та умови внесення орендної плати встановлюються у договорі оренди між орендодавцем (власником) і орендарем.</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ІV. Ставки/розмір: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4.1. Ставки земельного податку визначені у Додатку 1.1 до цього Положення. Ставки застосовуються з урахуванням пункту 5.4 цього Положення.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4.2. Розмір орендної плати встановлюється у договорі оренди, але річна сума платежу:</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4.2.1. Не може бути меншою розміру земельного податку, встановленого для відповідної категорії земельних ділянок на відповідній території.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4.2.2. Не може перевищувати 12 відсотків нормативної грошової оцінки землі.</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4.2.3. Може перевищувати граничний розмір орендної плати, встановлений у підпункті 4.2.2 цього Положення, у разі визначення орендаря на конкурентних засадах.</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4.2.4. Плата за суборенду земельних ділянок не може перевищувати орендної плати.</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V. Пільги зі сплати земельного податку: </w:t>
      </w:r>
    </w:p>
    <w:p w:rsidR="00AA1FD4" w:rsidRPr="00AA1FD4" w:rsidRDefault="00AA1FD4" w:rsidP="00AA1FD4">
      <w:pPr>
        <w:ind w:firstLine="567"/>
        <w:contextualSpacing/>
        <w:jc w:val="both"/>
        <w:rPr>
          <w:rFonts w:ascii="Times New Roman" w:hAnsi="Times New Roman" w:cs="Times New Roman"/>
        </w:rPr>
      </w:pP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 Пільги щодо сплати земельного податку для фізичних осіб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5.1.1. Від сплати податку звільняються: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5.1.1.1. інваліди першої і другої групи;</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5.1.1.2. фізичні особи, які виховують трьох і більше дітей віком до 18 років;</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5.1.1.3. пенсіонери (за віком);</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5.1.1.4. ветерани війни та особи, на яких поширюється дія Закону України «Про статус ветеранів війни, гарантії їх соціального захисту»;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5.1.1.5. фізичні особи, визнані законом особами, які постраждали внаслідок Чорнобильської катастрофи.</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5.1.2. Звільнення від сплати податку за земельні ділянки, передбачене для відповідної категорії фізичних осіб пунктом 5.1.1 цього Положення, поширюється на одну земельну ділянку за кожним видом використання у межах граничних норм: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5.1.2.1. для ведення особистого селянського господарства – у розмірі не більш як 2 гектари;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5.1.2.2. для будівництва та обслуговування житлового будинку, господарських будівель і споруд (присадибна ділянка) у селі – не більш як 0,25 гектара, в селищі – не більш як 0,15 гектара, в місті – не більш як 0,10 гектара;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lastRenderedPageBreak/>
        <w:t xml:space="preserve">5.1.2.3. для індивідуального дачного будівництва – не більш як 0,10 гектара;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5.1.2.4. для будівництва індивідуальних гаражів – не більш як 0,01 гектара;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5.1.2.5. для ведення садівництва – не більш як 0,12 гектара.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5.1.3.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5.1.4. Якщо фізична особа, визначена у пункті 5.1.1 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 земельної ділянки з базового податкового (звітного) періоду, у якому подано таку заяву.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 Пільги щодо сплати земельного податку для юридичних осіб: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 Від сплати податку звільняються: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5.2.1.1. санаторно-курортні та оздоровчі заклади громадських організацій інвалідів, реабілітаційні установи громадських організацій інвалідів;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 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 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5.2.1.3.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5.2.1.4.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5.2.1.5.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w:t>
      </w:r>
      <w:proofErr w:type="spellStart"/>
      <w:r w:rsidRPr="00AA1FD4">
        <w:rPr>
          <w:rFonts w:ascii="Times New Roman" w:hAnsi="Times New Roman" w:cs="Times New Roman"/>
        </w:rPr>
        <w:t>дитячоюнацькі</w:t>
      </w:r>
      <w:proofErr w:type="spellEnd"/>
      <w:r w:rsidRPr="00AA1FD4">
        <w:rPr>
          <w:rFonts w:ascii="Times New Roman" w:hAnsi="Times New Roman" w:cs="Times New Roman"/>
        </w:rPr>
        <w:t xml:space="preserve"> спортивні школи і спортивні споруди всеукраїнських </w:t>
      </w:r>
      <w:proofErr w:type="spellStart"/>
      <w:r w:rsidRPr="00AA1FD4">
        <w:rPr>
          <w:rFonts w:ascii="Times New Roman" w:hAnsi="Times New Roman" w:cs="Times New Roman"/>
        </w:rPr>
        <w:t>фізкультурноспортивних</w:t>
      </w:r>
      <w:proofErr w:type="spellEnd"/>
      <w:r w:rsidRPr="00AA1FD4">
        <w:rPr>
          <w:rFonts w:ascii="Times New Roman" w:hAnsi="Times New Roman" w:cs="Times New Roman"/>
        </w:rPr>
        <w:t xml:space="preserve">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5.2.1.6. бази олімпійської та параолімпійської підготовки, перелік яких затверджується Кабінетом Міністрів України;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lastRenderedPageBreak/>
        <w:t xml:space="preserve">5.2.1.7. 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5.3. Перелік пільг для фізичних і юридичних осіб визначений у Додатку 1.2 до цього Положення.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 Земельні ділянки, які не підлягають оподаткуванню земельним податком: 5.4.1. Не сплачується податок за: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5.4.1.2. землі сільськогосподарських угідь, що перебувають у тимчасовій консервації або у стадії сільськогосподарського освоєння;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а) паралельні об'їзні дороги, поромні переправи, снігозахисні споруди і насадження, протилавинні та протисельові споруди, </w:t>
      </w:r>
      <w:proofErr w:type="spellStart"/>
      <w:r w:rsidRPr="00AA1FD4">
        <w:rPr>
          <w:rFonts w:ascii="Times New Roman" w:hAnsi="Times New Roman" w:cs="Times New Roman"/>
        </w:rPr>
        <w:t>вловлюючі</w:t>
      </w:r>
      <w:proofErr w:type="spellEnd"/>
      <w:r w:rsidRPr="00AA1FD4">
        <w:rPr>
          <w:rFonts w:ascii="Times New Roman" w:hAnsi="Times New Roman" w:cs="Times New Roman"/>
        </w:rPr>
        <w:t xml:space="preserve"> з'їзди, захисні насадження, шумові екрани, очисні споруди; 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AA1FD4">
        <w:rPr>
          <w:rFonts w:ascii="Times New Roman" w:hAnsi="Times New Roman" w:cs="Times New Roman"/>
        </w:rPr>
        <w:t>генофондовими</w:t>
      </w:r>
      <w:proofErr w:type="spellEnd"/>
      <w:r w:rsidRPr="00AA1FD4">
        <w:rPr>
          <w:rFonts w:ascii="Times New Roman" w:hAnsi="Times New Roman" w:cs="Times New Roman"/>
        </w:rPr>
        <w:t xml:space="preserve"> колекціями та розсадниками багаторічних плодових насаджень;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5.4.1.6. земельні ділянки кладовищ, крематоріїв та колумбаріїв;</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5.4.1.7.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5.4.1.8.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5.5.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 Якщо платники земельного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lastRenderedPageBreak/>
        <w:t xml:space="preserve">VІ. Порядок обчислення: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6.1. Порядок обчислення плати за землю.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6.1.1. Підставою для нарахування земельного податку є дані державного земельного кадастру. 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6.1.2.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встановленою формою. 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 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 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 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 розміру площі земельної ділянки, що перебуває у власності та/або користуванні платника податку; права на користування пільгою із сплати податку; розміру ставки податку; нарахованої суми податку.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 рішення вважається скасованим (відкликаним).</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6.1.3.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2) пропорційно належній частці кожної особи – якщо будівля перебуває у спільній частковій власності; 3) пропорційно належній частці кожної особи – якщо будівля перебуває у спільній сумісній власності і поділена в натурі. 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6.1.4. Юридична особа зменшує податкові зобов'язання із земельного податку на суму пільг, які надаються фізичним особам відповідно до пункту 5.1.1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 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lastRenderedPageBreak/>
        <w:t xml:space="preserve">6.2. Податковий період, порядок обчислення орендної плати, строк сплати та порядок її зарахування до бюджетів застосовується відповідно до вимог статей 285 – 287 Податкового кодексу України.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VІІ. Податковий період: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7.1. Базовим податковим (звітним) періодом для плати за землю є календарний рік.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7.2.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VІІІ. Строк та порядок сплати плати за землю: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8.1. Власники землі та землекористувачі сплачують плату за землю з дня виникнення права власності або права користування земельною ділянкою. 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8.2.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8.3.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8.4. Податкове зобов'язання з плати за землю, визначене у податковій декларації, у тому числі за </w:t>
      </w:r>
      <w:proofErr w:type="spellStart"/>
      <w:r w:rsidRPr="00AA1FD4">
        <w:rPr>
          <w:rFonts w:ascii="Times New Roman" w:hAnsi="Times New Roman" w:cs="Times New Roman"/>
        </w:rPr>
        <w:t>нововідведені</w:t>
      </w:r>
      <w:proofErr w:type="spellEnd"/>
      <w:r w:rsidRPr="00AA1FD4">
        <w:rPr>
          <w:rFonts w:ascii="Times New Roman" w:hAnsi="Times New Roman" w:cs="Times New Roman"/>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8.5. Податок фізичними особами сплачується протягом 60 днів з дня вручення податкового повідомлення-рішення.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8.6.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 8.7.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8.8.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ІХ. Строк та порядок подання звітності з плати за землю: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9.1.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встановленою формою,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9.2.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lastRenderedPageBreak/>
        <w:t xml:space="preserve">9.3. За </w:t>
      </w:r>
      <w:proofErr w:type="spellStart"/>
      <w:r w:rsidRPr="00AA1FD4">
        <w:rPr>
          <w:rFonts w:ascii="Times New Roman" w:hAnsi="Times New Roman" w:cs="Times New Roman"/>
        </w:rPr>
        <w:t>нововідведені</w:t>
      </w:r>
      <w:proofErr w:type="spellEnd"/>
      <w:r w:rsidRPr="00AA1FD4">
        <w:rPr>
          <w:rFonts w:ascii="Times New Roman" w:hAnsi="Times New Roman" w:cs="Times New Roman"/>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Х. Додаткові норми Положення: </w:t>
      </w:r>
    </w:p>
    <w:p w:rsidR="00AA1FD4" w:rsidRPr="00AA1FD4" w:rsidRDefault="00AA1FD4" w:rsidP="00AA1FD4">
      <w:pPr>
        <w:ind w:firstLine="567"/>
        <w:contextualSpacing/>
        <w:jc w:val="both"/>
        <w:rPr>
          <w:rFonts w:ascii="Times New Roman" w:hAnsi="Times New Roman" w:cs="Times New Roman"/>
        </w:rPr>
      </w:pPr>
      <w:r w:rsidRPr="00AA1FD4">
        <w:rPr>
          <w:rFonts w:ascii="Times New Roman" w:hAnsi="Times New Roman" w:cs="Times New Roman"/>
        </w:rPr>
        <w:t xml:space="preserve">10.1. Міжгірська селищна рада до 25 грудня року, що передує звітному, подає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rsidR="00224A94" w:rsidRDefault="00AA1FD4" w:rsidP="00224A94">
      <w:pPr>
        <w:ind w:firstLine="567"/>
        <w:contextualSpacing/>
        <w:jc w:val="both"/>
        <w:rPr>
          <w:rFonts w:ascii="Times New Roman" w:hAnsi="Times New Roman" w:cs="Times New Roman"/>
        </w:rPr>
      </w:pPr>
      <w:r w:rsidRPr="00AA1FD4">
        <w:rPr>
          <w:rFonts w:ascii="Times New Roman" w:hAnsi="Times New Roman" w:cs="Times New Roman"/>
        </w:rPr>
        <w:t xml:space="preserve">10.2. Для визначення розміру податку та орендної плати використовується нормативна грошова оцінка земельних ділянок.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 </w:t>
      </w:r>
      <w:proofErr w:type="spellStart"/>
      <w:r w:rsidRPr="00AA1FD4">
        <w:rPr>
          <w:rFonts w:ascii="Times New Roman" w:hAnsi="Times New Roman" w:cs="Times New Roman"/>
        </w:rPr>
        <w:t>Кi</w:t>
      </w:r>
      <w:proofErr w:type="spellEnd"/>
      <w:r w:rsidRPr="00AA1FD4">
        <w:rPr>
          <w:rFonts w:ascii="Times New Roman" w:hAnsi="Times New Roman" w:cs="Times New Roman"/>
        </w:rPr>
        <w:t xml:space="preserve"> = І:100, де І – індекс споживчих цін за попередній рік. У разі якщо індекс споживчих цін перевищує 115 відсотків, такий індекс застосовується із значенням 115. Коефіцієнт індексації нормативної грошової оцінки земель застосовується </w:t>
      </w:r>
      <w:proofErr w:type="spellStart"/>
      <w:r w:rsidRPr="00AA1FD4">
        <w:rPr>
          <w:rFonts w:ascii="Times New Roman" w:hAnsi="Times New Roman" w:cs="Times New Roman"/>
        </w:rPr>
        <w:t>кумулятивно</w:t>
      </w:r>
      <w:proofErr w:type="spellEnd"/>
      <w:r w:rsidRPr="00AA1FD4">
        <w:rPr>
          <w:rFonts w:ascii="Times New Roman" w:hAnsi="Times New Roman" w:cs="Times New Roman"/>
        </w:rPr>
        <w:t xml:space="preserve"> залежно від дати проведення нормативної грошової оцінки земель.</w:t>
      </w:r>
    </w:p>
    <w:p w:rsidR="00224A94" w:rsidRDefault="00224A94" w:rsidP="00224A94">
      <w:pPr>
        <w:contextualSpacing/>
        <w:jc w:val="both"/>
        <w:rPr>
          <w:rFonts w:ascii="Times New Roman" w:hAnsi="Times New Roman" w:cs="Times New Roman"/>
        </w:rPr>
      </w:pPr>
    </w:p>
    <w:p w:rsidR="00224A94" w:rsidRDefault="00224A94" w:rsidP="00224A94">
      <w:pPr>
        <w:contextualSpacing/>
        <w:jc w:val="both"/>
        <w:rPr>
          <w:rFonts w:ascii="Times New Roman" w:hAnsi="Times New Roman" w:cs="Times New Roman"/>
        </w:rPr>
      </w:pPr>
    </w:p>
    <w:p w:rsidR="00425B5C" w:rsidRPr="00AA1FD4" w:rsidRDefault="00AA1FD4" w:rsidP="00224A94">
      <w:pPr>
        <w:contextualSpacing/>
        <w:jc w:val="both"/>
        <w:rPr>
          <w:rFonts w:ascii="Times New Roman" w:hAnsi="Times New Roman" w:cs="Times New Roman"/>
        </w:rPr>
      </w:pPr>
      <w:r w:rsidRPr="00AA1FD4">
        <w:rPr>
          <w:rFonts w:ascii="Times New Roman" w:hAnsi="Times New Roman" w:cs="Times New Roman"/>
        </w:rPr>
        <w:t xml:space="preserve">Секретар селищної ради  </w:t>
      </w:r>
      <w:r w:rsidR="00224A94">
        <w:rPr>
          <w:rFonts w:ascii="Times New Roman" w:hAnsi="Times New Roman" w:cs="Times New Roman"/>
        </w:rPr>
        <w:t xml:space="preserve">            </w:t>
      </w:r>
      <w:r w:rsidRPr="00AA1FD4">
        <w:rPr>
          <w:rFonts w:ascii="Times New Roman" w:hAnsi="Times New Roman" w:cs="Times New Roman"/>
        </w:rPr>
        <w:t xml:space="preserve">                                                   </w:t>
      </w:r>
      <w:r w:rsidR="00224A94">
        <w:rPr>
          <w:rFonts w:ascii="Times New Roman" w:hAnsi="Times New Roman" w:cs="Times New Roman"/>
        </w:rPr>
        <w:t xml:space="preserve">                              </w:t>
      </w:r>
      <w:r w:rsidRPr="00AA1FD4">
        <w:rPr>
          <w:rFonts w:ascii="Times New Roman" w:hAnsi="Times New Roman" w:cs="Times New Roman"/>
        </w:rPr>
        <w:t>Мирослава Пішта</w:t>
      </w:r>
    </w:p>
    <w:sectPr w:rsidR="00425B5C" w:rsidRPr="00AA1FD4" w:rsidSect="00425B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AA1FD4"/>
    <w:rsid w:val="000E7ED8"/>
    <w:rsid w:val="00224A94"/>
    <w:rsid w:val="00326130"/>
    <w:rsid w:val="00425B5C"/>
    <w:rsid w:val="005F6B58"/>
    <w:rsid w:val="007650BD"/>
    <w:rsid w:val="008112A8"/>
    <w:rsid w:val="00A21DF4"/>
    <w:rsid w:val="00AA1FD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B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14124</Words>
  <Characters>8052</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Zastupnyk</cp:lastModifiedBy>
  <cp:revision>4</cp:revision>
  <dcterms:created xsi:type="dcterms:W3CDTF">2021-07-13T11:00:00Z</dcterms:created>
  <dcterms:modified xsi:type="dcterms:W3CDTF">2021-07-16T05:04:00Z</dcterms:modified>
</cp:coreProperties>
</file>