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EB6" w:rsidRPr="00F607A3" w:rsidRDefault="00592EB6" w:rsidP="00592EB6">
      <w:pPr>
        <w:pStyle w:val="xfmc1"/>
        <w:shd w:val="clear" w:color="auto" w:fill="FFFFFF"/>
        <w:spacing w:before="0" w:beforeAutospacing="0" w:after="0" w:afterAutospacing="0"/>
        <w:jc w:val="right"/>
      </w:pPr>
      <w:r w:rsidRPr="00F607A3">
        <w:t xml:space="preserve">Додаток 1 </w:t>
      </w:r>
    </w:p>
    <w:p w:rsidR="00592EB6" w:rsidRPr="00F607A3" w:rsidRDefault="00592EB6" w:rsidP="00592EB6">
      <w:pPr>
        <w:pStyle w:val="xfmc1"/>
        <w:shd w:val="clear" w:color="auto" w:fill="FFFFFF"/>
        <w:spacing w:before="0" w:beforeAutospacing="0" w:after="0" w:afterAutospacing="0"/>
        <w:jc w:val="right"/>
      </w:pPr>
      <w:r>
        <w:t xml:space="preserve">до рішення № </w:t>
      </w:r>
      <w:r w:rsidRPr="00F607A3">
        <w:t xml:space="preserve">857 від 25.11.2021р.   </w:t>
      </w:r>
    </w:p>
    <w:p w:rsidR="00592EB6" w:rsidRPr="00F607A3" w:rsidRDefault="00592EB6" w:rsidP="00592EB6">
      <w:pPr>
        <w:pStyle w:val="xfmc1"/>
        <w:shd w:val="clear" w:color="auto" w:fill="FFFFFF"/>
        <w:spacing w:after="0" w:afterAutospacing="0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528"/>
        <w:gridCol w:w="3397"/>
      </w:tblGrid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607A3">
              <w:rPr>
                <w:sz w:val="28"/>
                <w:szCs w:val="28"/>
              </w:rPr>
              <w:t>№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607A3">
              <w:rPr>
                <w:sz w:val="28"/>
                <w:szCs w:val="28"/>
              </w:rPr>
              <w:t>Захід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607A3">
              <w:rPr>
                <w:sz w:val="28"/>
                <w:szCs w:val="28"/>
              </w:rPr>
              <w:t>Строки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1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ОПРИЛЮДНЕННЯ рішення щодо розроблення комплексного плану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Четвертий квартал 2021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Інформування мешканців територіальної громади шляхом розміщення інформаційного повідомлення на веб-сайті місцевої ради та веб-сайті замовника щодо проведення громадських обговорень з формування завдання на розроблення комплексного плану, яке містить інформацію про вимоги до персонального складу робочої групи та порядку подання кандидатур до неї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  <w:p w:rsidR="00592EB6" w:rsidRPr="00F607A3" w:rsidRDefault="00592EB6" w:rsidP="00D92DC3">
            <w:pPr>
              <w:pStyle w:val="xfmc1"/>
              <w:jc w:val="both"/>
            </w:pP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Інформування через місцеві засоби масової інформації, на веб-сайті місцевої ради, веб-сайті замовника про початок розроблення комплексного плану та визначених порядку і строків внесення пропозицій до нього фізичними та юридичними особами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Строк реєстрації пропозицій –протягом 15 робочих днів від дати публікації повідомлення щодо збору пропозицій, останній день реєстрації пропозицій  - не пізніше ніж за 5 робочих днів до проведення громадських обговорень з формування завдання на розроблення комплексного план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Отримання заявок на участь у робочій групі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Протягом 10 робочих днів з дня публікації рішення про розроблення комплексного плану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Затвердження персонального складу робочої групи виконавчим органом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  <w:p w:rsidR="00592EB6" w:rsidRPr="00F607A3" w:rsidRDefault="00592EB6" w:rsidP="00D92DC3">
            <w:pPr>
              <w:pStyle w:val="xfmc1"/>
              <w:jc w:val="both"/>
            </w:pP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Збір вихідних даних для проектування, остаточний перелік вихідних даних погоджується з розробником після укладання договору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Отримання доступу до всіх чинних кадастрів та реєстрів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Протягом 10 робочих днів після надходження відповідного запиту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Отримання відомостей щодо державних та регіональних інтересів, інтересів суміжних територіальних громад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Строк розгляду запиту становлять 15 робочих днів від дати отримання листа, але не пізніше ніж за 5 робочих днів до оголошення процедури закупівлі на розроблення комплексного плану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Формування переліку документів державного планування (концепцій, стратегій, проектів, програм, інших документів щодо сучасного стану та планів розвитку відповідних територій)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Складення переліку раніше розроблених документацій із землеустрою, інженерно-геодезичних, інженерно-геологічних, інженерно-гідрологічних вишукувальних, проектно-</w:t>
            </w:r>
            <w:r w:rsidRPr="00F607A3">
              <w:lastRenderedPageBreak/>
              <w:t>вишукувальних, планувальних та інших робіт та досліджень на території проектування, затверджених до прийняття рішення про розроблення комплексного плану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lastRenderedPageBreak/>
              <w:t>Не регламентований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lastRenderedPageBreak/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proofErr w:type="spellStart"/>
            <w:r w:rsidRPr="00F607A3">
              <w:t>Складенняпереліку</w:t>
            </w:r>
            <w:proofErr w:type="spellEnd"/>
            <w:r w:rsidRPr="00F607A3">
              <w:t xml:space="preserve"> намірів суб’єктів містобудівної діяльності (інформація щодо виданих містобудівних умов та обмежень, будівельних паспортів, заявок на отримання земельних ділянок, наявних інвестиційних проектів)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  <w:p w:rsidR="00592EB6" w:rsidRPr="00F607A3" w:rsidRDefault="00592EB6" w:rsidP="00D92DC3">
            <w:pPr>
              <w:pStyle w:val="xfmc1"/>
              <w:jc w:val="both"/>
            </w:pP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Розміщення на веб-сайті місцевої ради інформації щодо отриманих пропозицій до комплексного плану від фізичних та юридичних осіб та забезпечення можливості коментування користувачами на веб-сайті місцевої ради та замовника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proofErr w:type="spellStart"/>
            <w:r w:rsidRPr="00F607A3">
              <w:t>Визначенняробочою</w:t>
            </w:r>
            <w:proofErr w:type="spellEnd"/>
            <w:r w:rsidRPr="00F607A3">
              <w:t xml:space="preserve"> групою тематичних напрямків громадського обговорення за напрямами відповідно до складу та змісту комплексного плану.</w:t>
            </w:r>
          </w:p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Визначення порядку та здійснення відбору учасників стратегічної сесії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Відбір основних заінтересованих сторін розвитку територіальної громади із забезпеченням принципу пропорційного представництва локальних територіальних громад, ключових спільнот громади, представників заінтересованих сторін, а також органів місцевого самоврядування (у разі наявного або перспективного міжмуніципального співробітництва до робочої групи можуть бути запрошені представники органів місцевого самоврядування сусідніх територіальних громад);</w:t>
            </w:r>
          </w:p>
          <w:p w:rsidR="00592EB6" w:rsidRPr="00F607A3" w:rsidRDefault="00592EB6" w:rsidP="00D92DC3">
            <w:pPr>
              <w:pStyle w:val="xfmc1"/>
              <w:jc w:val="both"/>
            </w:pPr>
            <w:r w:rsidRPr="00F607A3">
              <w:t>Серед учасників стратегічної сесії повинно бути не більш як третина членів робочої групи;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  <w:p w:rsidR="00592EB6" w:rsidRPr="00F607A3" w:rsidRDefault="00592EB6" w:rsidP="00D92DC3">
            <w:pPr>
              <w:pStyle w:val="xfmc1"/>
              <w:jc w:val="both"/>
            </w:pP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 xml:space="preserve">Інформування мешканців територіальної громади та визначених заінтересованих сторін розвитку територіальної громади на веб-сайті місцевої ради та веб-сайті замовника про дату проведення стратегічної сесії та порядок відбору її учасників 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За 15 робочих днів до визначеної дати її проведення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 xml:space="preserve">Інформування про час та місце проведення стратегічної сесії 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За 5 робочих днів до визначеної дати її проведення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 xml:space="preserve">Проведення стратегічної сесії з забезпечення онлайн-трансляції та/або </w:t>
            </w:r>
            <w:proofErr w:type="spellStart"/>
            <w:r w:rsidRPr="00F607A3">
              <w:t>відеофіксації</w:t>
            </w:r>
            <w:proofErr w:type="spellEnd"/>
            <w:r w:rsidRPr="00F607A3">
              <w:t xml:space="preserve"> на веб-сайті сільської, селищної і міської ради та веб-сайті замовника з можливістю коментування користувачами веб-сайтів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  <w:p w:rsidR="00592EB6" w:rsidRPr="00F607A3" w:rsidRDefault="00592EB6" w:rsidP="00D92DC3">
            <w:pPr>
              <w:pStyle w:val="xfmc1"/>
              <w:jc w:val="both"/>
            </w:pP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Інформування про визначений порядок та календарний план підготовчих процедур для розроблення комплексного плану, перелік документів довгострокового планування, що передбачається використати під час розроблення комплексного плану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  <w:p w:rsidR="00592EB6" w:rsidRPr="00F607A3" w:rsidRDefault="00592EB6" w:rsidP="00D92DC3">
            <w:pPr>
              <w:pStyle w:val="xfmc1"/>
              <w:jc w:val="both"/>
            </w:pP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 xml:space="preserve">Інформування уповноваженим представником робочої групи про подальші кроки з формування завдання на розроблення комплексного плану, в </w:t>
            </w:r>
            <w:r w:rsidRPr="00F607A3">
              <w:lastRenderedPageBreak/>
              <w:t>тому числі про строки публікації напрацювань стратегічної сесії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lastRenderedPageBreak/>
              <w:t>Не регламентований</w:t>
            </w:r>
          </w:p>
          <w:p w:rsidR="00592EB6" w:rsidRPr="00F607A3" w:rsidRDefault="00592EB6" w:rsidP="00D92DC3">
            <w:pPr>
              <w:pStyle w:val="xfmc1"/>
              <w:jc w:val="both"/>
            </w:pP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lastRenderedPageBreak/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Узагальнення робочою групою напрацювань стратегічної сесії та коментарів до них у вигляді протоколу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  <w:p w:rsidR="00592EB6" w:rsidRPr="00F607A3" w:rsidRDefault="00592EB6" w:rsidP="00D92DC3">
            <w:pPr>
              <w:pStyle w:val="xfmc1"/>
              <w:jc w:val="both"/>
            </w:pP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 xml:space="preserve">Публікація протоколу стратегічної сесії на веб-сайті замовника із забезпеченням можливості коментування користувачами 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Протягом 10 робочих днів від публікації на веб-сайті протоколу стратегічної сесії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Підготовка замовником разом з робочою групою проекту завдання на розроблення комплексного плану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  <w:p w:rsidR="00592EB6" w:rsidRPr="00F607A3" w:rsidRDefault="00592EB6" w:rsidP="00D92DC3">
            <w:pPr>
              <w:pStyle w:val="xfmc1"/>
              <w:jc w:val="both"/>
            </w:pP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jc w:val="both"/>
            </w:pPr>
            <w:r w:rsidRPr="00F607A3">
              <w:t>Схвалення робочою групою проекту завдання на розроблення комплексного плану не менш як двома третинами голосів від свого затвердженого складу та затвердження замовником, публікація завдання на веб-сайті ради та веб-сайті замовника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  <w:p w:rsidR="00592EB6" w:rsidRPr="00F607A3" w:rsidRDefault="00592EB6" w:rsidP="00D92DC3">
            <w:pPr>
              <w:pStyle w:val="xfmc1"/>
              <w:jc w:val="both"/>
            </w:pP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-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 xml:space="preserve">Проведення тендерних </w:t>
            </w:r>
            <w:proofErr w:type="spellStart"/>
            <w:r w:rsidRPr="00F607A3">
              <w:t>закупівель</w:t>
            </w:r>
            <w:proofErr w:type="spellEnd"/>
            <w:r w:rsidRPr="00F607A3">
              <w:t xml:space="preserve"> щодо розроблення комплексного плану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Не регламентований</w:t>
            </w:r>
          </w:p>
        </w:tc>
      </w:tr>
      <w:tr w:rsidR="00592EB6" w:rsidRPr="00F607A3" w:rsidTr="00D92DC3">
        <w:tc>
          <w:tcPr>
            <w:tcW w:w="704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2</w:t>
            </w:r>
          </w:p>
        </w:tc>
        <w:tc>
          <w:tcPr>
            <w:tcW w:w="5528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Визначення розробника комплексного плану</w:t>
            </w:r>
          </w:p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Публікація на веб-сайті замовника календарного плану виконання робіт з розроблення комплексного плану</w:t>
            </w:r>
          </w:p>
        </w:tc>
        <w:tc>
          <w:tcPr>
            <w:tcW w:w="3397" w:type="dxa"/>
          </w:tcPr>
          <w:p w:rsidR="00592EB6" w:rsidRPr="00F607A3" w:rsidRDefault="00592EB6" w:rsidP="00D92DC3">
            <w:pPr>
              <w:pStyle w:val="xfmc1"/>
              <w:spacing w:before="0" w:beforeAutospacing="0" w:after="0" w:afterAutospacing="0"/>
              <w:jc w:val="both"/>
            </w:pPr>
            <w:r w:rsidRPr="00F607A3">
              <w:t>Четвертий квартал 2022</w:t>
            </w:r>
          </w:p>
        </w:tc>
      </w:tr>
    </w:tbl>
    <w:p w:rsidR="00592EB6" w:rsidRPr="00F607A3" w:rsidRDefault="00592EB6" w:rsidP="00592EB6">
      <w:pPr>
        <w:jc w:val="both"/>
      </w:pPr>
    </w:p>
    <w:p w:rsidR="00F83C36" w:rsidRDefault="00F83C36" w:rsidP="00592EB6">
      <w:bookmarkStart w:id="0" w:name="_GoBack"/>
      <w:bookmarkEnd w:id="0"/>
    </w:p>
    <w:sectPr w:rsidR="00F83C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CD4"/>
    <w:rsid w:val="00592EB6"/>
    <w:rsid w:val="00805CD4"/>
    <w:rsid w:val="00F8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6425A"/>
  <w15:chartTrackingRefBased/>
  <w15:docId w15:val="{B552CCD4-1E74-408B-A889-7F715E5A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E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592EB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3619</Words>
  <Characters>2063</Characters>
  <Application>Microsoft Office Word</Application>
  <DocSecurity>0</DocSecurity>
  <Lines>17</Lines>
  <Paragraphs>11</Paragraphs>
  <ScaleCrop>false</ScaleCrop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2022-02-03T15:50:00Z</dcterms:created>
  <dcterms:modified xsi:type="dcterms:W3CDTF">2022-02-03T15:50:00Z</dcterms:modified>
</cp:coreProperties>
</file>