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978" w:rsidRPr="00A65C4B" w:rsidRDefault="005D5978" w:rsidP="005D597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700975258" r:id="rId6"/>
        </w:object>
      </w:r>
    </w:p>
    <w:p w:rsidR="005D5978" w:rsidRPr="00A65C4B" w:rsidRDefault="005D5978" w:rsidP="005D597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5D5978" w:rsidRPr="00A65C4B" w:rsidRDefault="005D5978" w:rsidP="005D597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5D5978" w:rsidRPr="00A65C4B" w:rsidRDefault="005D5978" w:rsidP="005D5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5D5978" w:rsidRDefault="005D5978" w:rsidP="005D59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5978" w:rsidRPr="00A65C4B" w:rsidRDefault="005D5978" w:rsidP="005D5978">
      <w:pPr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857</w:t>
      </w:r>
    </w:p>
    <w:p w:rsidR="005D5978" w:rsidRPr="00A65C4B" w:rsidRDefault="005D5978" w:rsidP="005D5978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25 листопада 2021 року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bookmarkStart w:id="0" w:name="_GoBack"/>
      <w:bookmarkEnd w:id="0"/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5D5978" w:rsidRPr="00832B87" w:rsidRDefault="005D5978" w:rsidP="005D5978">
      <w:pPr>
        <w:spacing w:after="0" w:line="240" w:lineRule="auto"/>
        <w:ind w:left="40" w:right="518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D5978" w:rsidRDefault="005D5978" w:rsidP="005D5978">
      <w:pPr>
        <w:spacing w:after="0" w:line="240" w:lineRule="auto"/>
        <w:ind w:left="40" w:right="5182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Про розроблення Комплексного плану просторового розвитку території </w:t>
      </w:r>
      <w:proofErr w:type="spellStart"/>
      <w:r w:rsidRPr="00A65C4B"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 Хустського району Закарпатської області</w:t>
      </w:r>
    </w:p>
    <w:p w:rsidR="005D5978" w:rsidRPr="00A65C4B" w:rsidRDefault="005D5978" w:rsidP="005D5978">
      <w:pPr>
        <w:spacing w:after="0" w:line="240" w:lineRule="auto"/>
        <w:ind w:left="40" w:right="5182"/>
        <w:rPr>
          <w:rFonts w:ascii="Times New Roman" w:hAnsi="Times New Roman" w:cs="Times New Roman"/>
          <w:b/>
          <w:sz w:val="28"/>
          <w:szCs w:val="28"/>
        </w:rPr>
      </w:pPr>
    </w:p>
    <w:p w:rsidR="005D5978" w:rsidRPr="00A65C4B" w:rsidRDefault="005D5978" w:rsidP="005D597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З метою забезпечення сталого розвитку територіальної громади, дотримання принципу збалансованості державних, громадських та приватних інтересів з урахуванням концепції інтегрованого розвитку території громади, відповідно до статей 16, 16</w:t>
      </w:r>
      <w:r w:rsidRPr="00A65C4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65C4B">
        <w:rPr>
          <w:rFonts w:ascii="Times New Roman" w:hAnsi="Times New Roman" w:cs="Times New Roman"/>
          <w:sz w:val="28"/>
          <w:szCs w:val="28"/>
        </w:rPr>
        <w:t>, 20,21  Закону України «Про регулювання містобудівної діяльності» ст.17 Закону України «Про основи містобудування», ст.45  Закону України «Про землеустрій», Земельного кодексу України, п.5 Постанови Кабінету Міністрів України від 28 липня 2021 року №853 «Порядок та умови надання субвенцій з державного бюджету на розроблення комплексних планів просторового розвитку території територіальних громад», Порядку розроблення, оновлення, внесення змін та затвердження містобудівної документації, затвердженого постановою Кабінету Міністрів України від 01 вересня 2021 року № 926, керуючись статтею 26 Закону України «Про місцеве самоврядування в Україні», ураховуючи рекомендації постійної комісії селищної ради з питань земельних відносин та охорони природи та екології,  селищна рада</w:t>
      </w:r>
    </w:p>
    <w:p w:rsidR="005D5978" w:rsidRPr="00A65C4B" w:rsidRDefault="005D5978" w:rsidP="005D5978">
      <w:pPr>
        <w:tabs>
          <w:tab w:val="left" w:pos="709"/>
        </w:tabs>
        <w:ind w:right="-31"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Розробити Комплексний</w:t>
      </w:r>
      <w:r w:rsidRPr="00A65C4B">
        <w:rPr>
          <w:rFonts w:ascii="Times New Roman" w:hAnsi="Times New Roman" w:cs="Times New Roman"/>
          <w:sz w:val="28"/>
          <w:szCs w:val="28"/>
        </w:rPr>
        <w:t xml:space="preserve"> план просторового розвитку території </w:t>
      </w:r>
      <w:proofErr w:type="spellStart"/>
      <w:r w:rsidRPr="00A65C4B">
        <w:rPr>
          <w:rFonts w:ascii="Times New Roman" w:hAnsi="Times New Roman" w:cs="Times New Roman"/>
          <w:sz w:val="28"/>
          <w:szCs w:val="28"/>
          <w:lang w:val="ru-RU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5C4B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proofErr w:type="spellStart"/>
      <w:r w:rsidRPr="00A65C4B">
        <w:rPr>
          <w:rFonts w:ascii="Times New Roman" w:hAnsi="Times New Roman" w:cs="Times New Roman"/>
          <w:sz w:val="28"/>
          <w:szCs w:val="28"/>
          <w:lang w:val="ru-RU"/>
        </w:rPr>
        <w:t>Хустського</w:t>
      </w:r>
      <w:proofErr w:type="spellEnd"/>
      <w:r w:rsidRPr="00A65C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5C4B">
        <w:rPr>
          <w:rFonts w:ascii="Times New Roman" w:hAnsi="Times New Roman" w:cs="Times New Roman"/>
          <w:sz w:val="28"/>
          <w:szCs w:val="28"/>
        </w:rPr>
        <w:t xml:space="preserve">району </w:t>
      </w:r>
      <w:proofErr w:type="spellStart"/>
      <w:r w:rsidRPr="00A65C4B">
        <w:rPr>
          <w:rFonts w:ascii="Times New Roman" w:hAnsi="Times New Roman" w:cs="Times New Roman"/>
          <w:sz w:val="28"/>
          <w:szCs w:val="28"/>
          <w:lang w:val="ru-RU"/>
        </w:rPr>
        <w:t>Закарпатсь</w:t>
      </w:r>
      <w:r w:rsidRPr="00A65C4B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області (далі – Комплексний план).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Замовником на розроблення Комплексного плану визначити </w:t>
      </w:r>
      <w:proofErr w:type="spellStart"/>
      <w:r w:rsidRPr="00A65C4B">
        <w:rPr>
          <w:rFonts w:ascii="Times New Roman" w:hAnsi="Times New Roman" w:cs="Times New Roman"/>
          <w:sz w:val="28"/>
          <w:szCs w:val="28"/>
          <w:lang w:val="ru-RU"/>
        </w:rPr>
        <w:t>Міжгірську</w:t>
      </w:r>
      <w:proofErr w:type="spellEnd"/>
      <w:r w:rsidRPr="00A65C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5C4B">
        <w:rPr>
          <w:rFonts w:ascii="Times New Roman" w:hAnsi="Times New Roman" w:cs="Times New Roman"/>
          <w:sz w:val="28"/>
          <w:szCs w:val="28"/>
        </w:rPr>
        <w:t>селищну раду.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Доручити відділу містобудування та архітектури, житлово-</w:t>
      </w:r>
      <w:r w:rsidRPr="00A65C4B">
        <w:rPr>
          <w:rFonts w:ascii="Times New Roman" w:hAnsi="Times New Roman" w:cs="Times New Roman"/>
          <w:sz w:val="28"/>
          <w:szCs w:val="28"/>
        </w:rPr>
        <w:lastRenderedPageBreak/>
        <w:t xml:space="preserve">комунального господарства та інфраструктури виконавчого комітету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розробити Технічне завдання на розробку Комплексного плану.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Визначити</w:t>
      </w:r>
      <w:r w:rsidRPr="00A65C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A65C4B">
        <w:rPr>
          <w:rFonts w:ascii="Times New Roman" w:hAnsi="Times New Roman" w:cs="Times New Roman"/>
          <w:sz w:val="28"/>
          <w:szCs w:val="28"/>
        </w:rPr>
        <w:t>у встановленому</w:t>
      </w:r>
      <w:r w:rsidRPr="00A65C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A65C4B">
        <w:rPr>
          <w:rFonts w:ascii="Times New Roman" w:hAnsi="Times New Roman" w:cs="Times New Roman"/>
          <w:sz w:val="28"/>
          <w:szCs w:val="28"/>
        </w:rPr>
        <w:t>законодавством порядку розробника Комплексного плану та укласти відповідний договір.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Виконавчим органам селищної ради (відділам та управлінням) забезпечити проведення заходів, пов’язаних з розробкою проекту Комплексного плану.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Визначити строки проведення підготовчих процедур розроблення Комплексного плану згідно з </w:t>
      </w:r>
      <w:r w:rsidRPr="00A65C4B">
        <w:rPr>
          <w:rFonts w:ascii="Times New Roman" w:hAnsi="Times New Roman" w:cs="Times New Roman"/>
          <w:i/>
          <w:sz w:val="28"/>
          <w:szCs w:val="28"/>
        </w:rPr>
        <w:t>додатком 1</w:t>
      </w:r>
      <w:r w:rsidRPr="00A65C4B">
        <w:rPr>
          <w:rFonts w:ascii="Times New Roman" w:hAnsi="Times New Roman" w:cs="Times New Roman"/>
          <w:sz w:val="28"/>
          <w:szCs w:val="28"/>
        </w:rPr>
        <w:t>.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Встановити вимоги до персонального складу робочої групи, як тимчасового консультативно-дорадчого органу, що забезпечує проведення та опрацювання результатів громадського обговорення з формування завдання на розроблення комплексного плану, та строки приймання заявок на участь у робочій групі (протягом 15 робочих днів з дня публікації даного рішення на веб-сайті селищної ради):</w:t>
      </w:r>
    </w:p>
    <w:p w:rsidR="005D5978" w:rsidRPr="00A65C4B" w:rsidRDefault="005D5978" w:rsidP="005D5978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У складі робочої групи має бути не менше як п’ять осіб і не більше як 21 особа, з непарною кількістю членів (складається з представників сільських, селищних, міських рад, виконавчих органів сільських, селищних, міських рад, органів державної влади, державних та комунальних підприємств, установ та організацій, органів самоорганізації населення, громадських організацій, інших заінтересованих сторін);</w:t>
      </w:r>
    </w:p>
    <w:p w:rsidR="005D5978" w:rsidRPr="00A65C4B" w:rsidRDefault="005D5978" w:rsidP="005D5978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У персональному складі робочої групи частка членів, що представляють місцеві ради та виконавчий орган відповідної місцевої ради, не повинна перевищувати половину складу робочої групи плюс одна особа;</w:t>
      </w:r>
    </w:p>
    <w:p w:rsidR="005D5978" w:rsidRPr="00A65C4B" w:rsidRDefault="005D5978" w:rsidP="005D5978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Забезпечити участь у робочій групі принаймні одного представника від кожного з населених пунктів, розташованих на території територіальної громади, який не є співробітником виконавчого органу (допускається представлення одним членом робочої групи інтересів кількох суміжних сіл та селищ територіальної громади).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Врахувати пропозиції щодо переліку та значень індикаторів під час розроблення комплексного плану згідно з </w:t>
      </w:r>
      <w:r w:rsidRPr="00A65C4B">
        <w:rPr>
          <w:rFonts w:ascii="Times New Roman" w:hAnsi="Times New Roman" w:cs="Times New Roman"/>
          <w:i/>
          <w:sz w:val="28"/>
          <w:szCs w:val="28"/>
        </w:rPr>
        <w:t>додатком 2</w:t>
      </w:r>
      <w:r w:rsidRPr="00A65C4B">
        <w:rPr>
          <w:rFonts w:ascii="Times New Roman" w:hAnsi="Times New Roman" w:cs="Times New Roman"/>
          <w:sz w:val="28"/>
          <w:szCs w:val="28"/>
        </w:rPr>
        <w:t>.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Визначити прогнозовані правові, економічні наслідки та наслідки для природного навколишнього середовища (у тому числі для здоров’я людей) згідно з </w:t>
      </w:r>
      <w:r w:rsidRPr="00A65C4B">
        <w:rPr>
          <w:rFonts w:ascii="Times New Roman" w:hAnsi="Times New Roman" w:cs="Times New Roman"/>
          <w:i/>
          <w:sz w:val="28"/>
          <w:szCs w:val="28"/>
        </w:rPr>
        <w:t>додатком 3</w:t>
      </w:r>
      <w:r w:rsidRPr="00A65C4B">
        <w:rPr>
          <w:rFonts w:ascii="Times New Roman" w:hAnsi="Times New Roman" w:cs="Times New Roman"/>
          <w:sz w:val="28"/>
          <w:szCs w:val="28"/>
        </w:rPr>
        <w:t>.</w:t>
      </w:r>
    </w:p>
    <w:p w:rsidR="005D5978" w:rsidRPr="00A65C4B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Звернутися до Закарпатської обласної державної адміністрації щодо надання субвенції з державного бюджету селищному бюджету на розроблення Комплексного плану.</w:t>
      </w:r>
    </w:p>
    <w:p w:rsidR="005D5978" w:rsidRPr="002007C6" w:rsidRDefault="005D5978" w:rsidP="005D597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95" w:line="240" w:lineRule="auto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даного рішення покласти на першого заступника селищного голови Костя І.І.</w:t>
      </w:r>
    </w:p>
    <w:p w:rsidR="005D5978" w:rsidRDefault="005D5978" w:rsidP="005D5978">
      <w:pPr>
        <w:widowControl w:val="0"/>
        <w:shd w:val="clear" w:color="auto" w:fill="FFFFFF"/>
        <w:autoSpaceDE w:val="0"/>
        <w:autoSpaceDN w:val="0"/>
        <w:adjustRightInd w:val="0"/>
        <w:spacing w:after="195" w:line="240" w:lineRule="auto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5D5978" w:rsidRPr="00A65C4B" w:rsidRDefault="005D5978" w:rsidP="005D5978">
      <w:pPr>
        <w:widowControl w:val="0"/>
        <w:shd w:val="clear" w:color="auto" w:fill="FFFFFF"/>
        <w:autoSpaceDE w:val="0"/>
        <w:autoSpaceDN w:val="0"/>
        <w:adjustRightInd w:val="0"/>
        <w:spacing w:after="195" w:line="240" w:lineRule="auto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E4FC4" w:rsidRPr="005D5978" w:rsidRDefault="005D5978" w:rsidP="005D5978">
      <w:pPr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</w:pP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 w:rsidRPr="005D5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16577"/>
    <w:multiLevelType w:val="multilevel"/>
    <w:tmpl w:val="99D88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2E"/>
    <w:rsid w:val="003E4FC4"/>
    <w:rsid w:val="005D5978"/>
    <w:rsid w:val="00D4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A3071-F0F8-4ED7-B661-6EEBF7D57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978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5D5978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2021-12-14T06:21:00Z</dcterms:created>
  <dcterms:modified xsi:type="dcterms:W3CDTF">2021-12-14T06:21:00Z</dcterms:modified>
</cp:coreProperties>
</file>