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2A" w:rsidRPr="00786A9F" w:rsidRDefault="00C51F2A" w:rsidP="00786A9F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</w:p>
    <w:p w:rsidR="00E6625D" w:rsidRPr="00E6625D" w:rsidRDefault="00E6625D" w:rsidP="00E6625D">
      <w:pPr>
        <w:spacing w:after="0" w:line="240" w:lineRule="auto"/>
        <w:jc w:val="right"/>
        <w:rPr>
          <w:rFonts w:ascii="Times New Roman" w:eastAsia="Calibri" w:hAnsi="Times New Roman" w:cs="Times New Roman"/>
          <w:noProof/>
          <w:sz w:val="28"/>
          <w:szCs w:val="28"/>
          <w:lang w:val="uk-UA"/>
        </w:rPr>
      </w:pPr>
      <w:r w:rsidRPr="00E6625D">
        <w:rPr>
          <w:rFonts w:ascii="Times New Roman" w:eastAsia="Calibri" w:hAnsi="Times New Roman" w:cs="Times New Roman"/>
          <w:noProof/>
          <w:sz w:val="28"/>
          <w:szCs w:val="28"/>
          <w:lang w:val="uk-UA"/>
        </w:rPr>
        <w:t>ПРОЄКТ</w:t>
      </w:r>
    </w:p>
    <w:p w:rsidR="00E6625D" w:rsidRPr="00E6625D" w:rsidRDefault="00E6625D" w:rsidP="00E6625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E6625D">
        <w:rPr>
          <w:rFonts w:ascii="Calibri" w:eastAsia="Calibri" w:hAnsi="Calibri" w:cs="Times New Roman"/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6422411" r:id="rId7"/>
        </w:object>
      </w:r>
    </w:p>
    <w:p w:rsidR="00E6625D" w:rsidRPr="00E6625D" w:rsidRDefault="00E6625D" w:rsidP="00E662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:rsidR="00E6625D" w:rsidRPr="00E6625D" w:rsidRDefault="00E6625D" w:rsidP="00E662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ЖИТОМИРСЬКОГО</w:t>
      </w: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РАЙОНУ   ЖИТОМИРСЬКОЇ ОБЛАСТІ</w:t>
      </w:r>
    </w:p>
    <w:p w:rsidR="00E6625D" w:rsidRPr="00E6625D" w:rsidRDefault="00E6625D" w:rsidP="00E6625D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E6625D" w:rsidRPr="00E6625D" w:rsidRDefault="00901FAA" w:rsidP="00E6625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  <w:lang w:val="x-none" w:eastAsia="uk-U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ДЕВЯТНАДЦЯТОЇ 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 СЕСІЇ  </w:t>
      </w:r>
      <w:r w:rsidR="00E6625D" w:rsidRPr="00E6625D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БРУСИЛІВСЬКОЇ СЕЛИЩНОЇ РАДИ 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 </w:t>
      </w:r>
      <w:r w:rsidR="00E6625D" w:rsidRPr="00E6625D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В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О</w:t>
      </w:r>
      <w:r w:rsidR="00E6625D" w:rsidRPr="00E6625D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СЬ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МОГО  СКЛИКАННЯ </w:t>
      </w:r>
    </w:p>
    <w:p w:rsidR="00E6625D" w:rsidRPr="00E6625D" w:rsidRDefault="00E6625D" w:rsidP="00E66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uk-UA"/>
        </w:rPr>
      </w:pPr>
    </w:p>
    <w:p w:rsidR="00E6625D" w:rsidRPr="00E6625D" w:rsidRDefault="00E6625D" w:rsidP="00E66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                                                                                                      № </w:t>
      </w:r>
    </w:p>
    <w:p w:rsidR="00E6625D" w:rsidRPr="00E6625D" w:rsidRDefault="00E6625D" w:rsidP="00E6625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96426" w:rsidRPr="00896426" w:rsidRDefault="00377794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затвердження Переліку</w:t>
      </w:r>
    </w:p>
    <w:p w:rsidR="00896426" w:rsidRPr="00896426" w:rsidRDefault="00377794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установ та закладів культури</w:t>
      </w:r>
    </w:p>
    <w:p w:rsidR="00377794" w:rsidRDefault="00896426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базової мережі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7243E2" w:rsidRPr="00896426" w:rsidRDefault="00377794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  <w:r w:rsidR="002A0028" w:rsidRPr="008964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ради </w:t>
      </w:r>
    </w:p>
    <w:p w:rsidR="00377794" w:rsidRDefault="00377794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структури установ</w:t>
      </w:r>
    </w:p>
    <w:p w:rsidR="00E6625D" w:rsidRPr="00E6625D" w:rsidRDefault="00E6625D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закладів культури</w:t>
      </w:r>
    </w:p>
    <w:p w:rsidR="00E6625D" w:rsidRPr="00E6625D" w:rsidRDefault="00E6625D" w:rsidP="003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:rsidR="00E6625D" w:rsidRDefault="00E6625D" w:rsidP="00E6625D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0D8A" w:rsidRPr="00E6625D" w:rsidRDefault="00F70D8A" w:rsidP="00E6625D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625D" w:rsidRPr="009F19EC" w:rsidRDefault="00E6625D" w:rsidP="00E662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ст. ст. 26, 59</w:t>
      </w:r>
      <w:r w:rsidR="00403D88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60 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Закону України «Про місцеве самоврядування в Україні»,</w:t>
      </w:r>
      <w:r w:rsidR="009874DC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відповідно до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п.2 ст.22, ст.24 Закону України «Про культуру»,</w:t>
      </w:r>
      <w:r w:rsidR="00D17326" w:rsidRPr="009F19EC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D17326" w:rsidRPr="009F19EC">
        <w:rPr>
          <w:rStyle w:val="s2"/>
          <w:rFonts w:ascii="Times New Roman" w:hAnsi="Times New Roman" w:cs="Times New Roman"/>
          <w:color w:val="000000"/>
          <w:sz w:val="28"/>
          <w:szCs w:val="28"/>
          <w:lang w:val="uk-UA"/>
        </w:rPr>
        <w:t>Про бібліотеки і бібліотечну справу»,</w:t>
      </w:r>
      <w:r w:rsidR="009874DC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музей та музейну справу»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="00403D88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Постанови Кабінету Міністрів України від 24.10.2012 р. №984 «Про затвердження формування базової мережі закладів культури»,</w:t>
      </w:r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рішення вісімнадцятої сесії </w:t>
      </w:r>
      <w:proofErr w:type="spellStart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восьмого скликання від 26.01.2022 №866 «Про створення комунального закладу </w:t>
      </w:r>
      <w:proofErr w:type="spellStart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 </w:t>
      </w:r>
      <w:proofErr w:type="spellStart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затвердження Положення про комунальний заклад </w:t>
      </w:r>
      <w:proofErr w:type="spellStart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D17326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Макаренка», 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враховуючи рекомендації  комісії </w:t>
      </w:r>
      <w:r w:rsidRPr="009F19EC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uk-UA" w:eastAsia="uk-UA"/>
        </w:rPr>
        <w:t xml:space="preserve">з </w:t>
      </w:r>
      <w:r w:rsidRPr="009F19E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гуманітарних питань</w:t>
      </w:r>
      <w:r w:rsidR="005D41F9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</w:t>
      </w:r>
      <w:r w:rsidR="009874DC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____________</w:t>
      </w:r>
      <w:r w:rsidR="005D41F9"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селищна   рада  </w:t>
      </w:r>
    </w:p>
    <w:p w:rsidR="00E6625D" w:rsidRPr="00E6625D" w:rsidRDefault="00E6625D" w:rsidP="00E6625D">
      <w:pPr>
        <w:spacing w:before="120" w:after="120" w:line="240" w:lineRule="auto"/>
        <w:ind w:right="-1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377794" w:rsidRDefault="00476F7D" w:rsidP="00476F7D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1.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</w:t>
      </w:r>
      <w:r w:rsidR="00D173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твердити Перелік 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установ та закладів культури</w:t>
      </w:r>
      <w:r w:rsidR="00D1732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базової мережі 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згідно з додатком 1.</w:t>
      </w:r>
    </w:p>
    <w:p w:rsidR="00E6625D" w:rsidRPr="00E6625D" w:rsidRDefault="00377794" w:rsidP="00476F7D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2.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структуру комунального закладу «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Брусилівська</w:t>
      </w:r>
      <w:proofErr w:type="spell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центральна  універсальна публічна бібліотека імені 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.М.Ткаченка» згідно з додатком 2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E6625D" w:rsidRPr="00CC2CFC" w:rsidRDefault="00377794" w:rsidP="00476F7D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3</w:t>
      </w:r>
      <w:r w:rsidR="00476F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структуру комунальної установи «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селищний Будин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ок культури» згідно з додатком 3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153B6" w:rsidRDefault="00125F4C" w:rsidP="008F1EB2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Pr="00125F4C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proofErr w:type="spellStart"/>
      <w:r w:rsidR="008F1E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8F1EB2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</w:t>
      </w:r>
      <w:proofErr w:type="spellEnd"/>
      <w:r w:rsidR="008F1EB2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D41F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структуру комунального закладу </w:t>
      </w:r>
      <w:proofErr w:type="spellStart"/>
      <w:r w:rsidR="008F1EB2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</w:t>
      </w:r>
      <w:r w:rsidR="00403D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силівський</w:t>
      </w:r>
      <w:proofErr w:type="spellEnd"/>
      <w:r w:rsidR="00403D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</w:t>
      </w:r>
      <w:r w:rsidR="008F1EB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 Олексі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 Макаренка»</w:t>
      </w:r>
      <w:r w:rsid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</w:t>
      </w:r>
      <w:r w:rsidR="0037779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з</w:t>
      </w:r>
    </w:p>
    <w:p w:rsidR="008F1EB2" w:rsidRPr="00E6625D" w:rsidRDefault="00125F4C" w:rsidP="008F1EB2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 додатком </w:t>
      </w:r>
      <w:r w:rsidRPr="00125F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8F1EB2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476F7D" w:rsidRDefault="00125F4C" w:rsidP="00476F7D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</w:t>
      </w:r>
      <w:r w:rsidRPr="00125F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476F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Директорам</w:t>
      </w:r>
      <w:r w:rsidR="00F70D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комунального закладу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Брусилівська</w:t>
      </w:r>
      <w:proofErr w:type="spell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центральна публічна б</w:t>
      </w:r>
      <w:r w:rsidR="00403D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ібліотека імені Г.М.Ткаченка»,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комунальної установи «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селищний Будинок культури»</w:t>
      </w:r>
      <w:r w:rsidR="001373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="00403D88" w:rsidRP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комунального закладу </w:t>
      </w:r>
      <w:proofErr w:type="spellStart"/>
      <w:r w:rsidR="00403D88" w:rsidRP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403D88" w:rsidRP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 </w:t>
      </w:r>
      <w:proofErr w:type="spellStart"/>
      <w:r w:rsidR="00403D88" w:rsidRP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403D88" w:rsidRP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 w:rsidR="00403D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привести  штатний розпис </w:t>
      </w:r>
      <w:r w:rsidR="00403D8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закладів</w:t>
      </w:r>
      <w:r w:rsidR="0013733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установ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відповідність до затвердженої структури та штатної чисельності працівників.</w:t>
      </w:r>
    </w:p>
    <w:p w:rsidR="00476F7D" w:rsidRDefault="00125F4C" w:rsidP="00476F7D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</w:t>
      </w:r>
      <w:r w:rsidRPr="00125F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476F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F70D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Визнати таким</w:t>
      </w:r>
      <w:r w:rsidR="002521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F70D8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що втратили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чинність</w:t>
      </w:r>
      <w:r w:rsidR="0025212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2153B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2,3,4,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рішення п’ятої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сесії 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силівської</w:t>
      </w:r>
      <w:proofErr w:type="spellEnd"/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восьмого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«Про затвердження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Переліку установ та закладів культури базової мережі </w:t>
      </w:r>
      <w:proofErr w:type="spellStart"/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структури установ  та закладів культури </w:t>
      </w:r>
      <w:proofErr w:type="spell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силівської</w:t>
      </w:r>
      <w:proofErr w:type="spellEnd"/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редакції» від 27.01.2021 №98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70D8A" w:rsidRDefault="00476F7D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r w:rsidR="00125F4C" w:rsidRPr="00125F4C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Контроль</w:t>
      </w:r>
      <w:proofErr w:type="spell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виконанням  </w:t>
      </w:r>
      <w:proofErr w:type="gramStart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</w:t>
      </w:r>
      <w:proofErr w:type="gramEnd"/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ішення покласти на постійну  комісію </w:t>
      </w:r>
      <w:r w:rsidR="00E6625D" w:rsidRPr="00E6625D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uk-UA" w:eastAsia="uk-UA"/>
        </w:rPr>
        <w:t xml:space="preserve">з </w:t>
      </w:r>
      <w:r w:rsidR="00E6625D" w:rsidRPr="00E6625D">
        <w:rPr>
          <w:rFonts w:ascii="Segoe UI" w:eastAsia="Times New Roman" w:hAnsi="Segoe UI" w:cs="Segoe UI"/>
          <w:color w:val="000000"/>
          <w:sz w:val="28"/>
          <w:szCs w:val="28"/>
          <w:lang w:val="uk-UA" w:eastAsia="uk-UA"/>
        </w:rPr>
        <w:t xml:space="preserve"> 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гуманітарних питань та заступника селищного голови з питань діяльності в</w:t>
      </w:r>
      <w:r w:rsidR="00AB67BA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иконавчих органів Приходько С.В</w:t>
      </w:r>
      <w:r w:rsidR="00E6625D"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70D8A" w:rsidRDefault="00F70D8A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0D8A" w:rsidRDefault="00F70D8A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0D8A" w:rsidRDefault="00F70D8A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0D8A" w:rsidRDefault="00F70D8A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70D8A" w:rsidRDefault="00F70D8A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625D" w:rsidRPr="00E6625D" w:rsidRDefault="00E6625D" w:rsidP="00F70D8A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Селищний голова                                                           Володимир ГАБЕНЕЦЬ</w:t>
      </w: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E6625D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E6625D" w:rsidRPr="00190B43" w:rsidRDefault="00E6625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190B43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49332D" w:rsidRPr="00AC14BB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170CBA" w:rsidRPr="00AC14BB" w:rsidRDefault="00170CBA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170CBA" w:rsidRPr="00AC14BB" w:rsidRDefault="00170CBA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15282A" w:rsidRPr="003E2EDF" w:rsidRDefault="00B222C9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  <w:lastRenderedPageBreak/>
        <w:t xml:space="preserve">                                                                                     </w:t>
      </w:r>
      <w:proofErr w:type="spellStart"/>
      <w:r w:rsidR="0015282A"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Додаток</w:t>
      </w:r>
      <w:proofErr w:type="spellEnd"/>
      <w:r w:rsidR="0015282A"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r w:rsidR="0015282A"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</w:t>
      </w:r>
    </w:p>
    <w:p w:rsidR="0015282A" w:rsidRPr="003E2EDF" w:rsidRDefault="0015282A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                                    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до </w:t>
      </w:r>
      <w:proofErr w:type="spellStart"/>
      <w:r w:rsidR="00403D88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рішення</w:t>
      </w:r>
      <w:proofErr w:type="spellEnd"/>
      <w:r w:rsidR="00403D88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r w:rsidR="00403D8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19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сесії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Брусилівської</w:t>
      </w:r>
      <w:proofErr w:type="spellEnd"/>
    </w:p>
    <w:p w:rsidR="0015282A" w:rsidRPr="003E2EDF" w:rsidRDefault="0015282A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                                   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селищної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ради восьмого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скликання</w:t>
      </w:r>
      <w:proofErr w:type="spellEnd"/>
    </w:p>
    <w:p w:rsidR="0015282A" w:rsidRPr="003E2EDF" w:rsidRDefault="0015282A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                                   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>від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_____________№ ________ </w:t>
      </w:r>
    </w:p>
    <w:p w:rsidR="0015282A" w:rsidRPr="003E2EDF" w:rsidRDefault="0015282A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                                                                                                                               </w:t>
      </w:r>
    </w:p>
    <w:p w:rsidR="0015282A" w:rsidRPr="003E2EDF" w:rsidRDefault="0015282A" w:rsidP="0015282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Перелік</w:t>
      </w:r>
    </w:p>
    <w:p w:rsidR="0015282A" w:rsidRPr="00403D88" w:rsidRDefault="0015282A" w:rsidP="0015282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установ та закладів культури базової мережі </w:t>
      </w:r>
      <w:proofErr w:type="spellStart"/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Брусилівської</w:t>
      </w:r>
      <w:proofErr w:type="spellEnd"/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селищної ради</w:t>
      </w:r>
    </w:p>
    <w:p w:rsidR="0015282A" w:rsidRPr="003E2EDF" w:rsidRDefault="0015282A" w:rsidP="0015282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                                                        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</w:t>
      </w:r>
      <w:r w:rsidRPr="003E2EDF">
        <w:rPr>
          <w:rFonts w:ascii="Times New Roman" w:eastAsia="Times New Roman" w:hAnsi="Times New Roman" w:cs="Times New Roman"/>
          <w:sz w:val="28"/>
          <w:szCs w:val="20"/>
          <w:lang w:val="x-none" w:eastAsia="uk-UA"/>
        </w:rPr>
        <w:t xml:space="preserve"> </w:t>
      </w: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2417"/>
        <w:gridCol w:w="1276"/>
        <w:gridCol w:w="2410"/>
        <w:gridCol w:w="1276"/>
        <w:gridCol w:w="1666"/>
      </w:tblGrid>
      <w:tr w:rsidR="0015282A" w:rsidRPr="003E2EDF" w:rsidTr="0015282A">
        <w:trPr>
          <w:trHeight w:val="1470"/>
        </w:trPr>
        <w:tc>
          <w:tcPr>
            <w:tcW w:w="52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Найменування установи чи закладу культури і його засновника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Код згідно з  ЄДРПОУ</w:t>
            </w:r>
          </w:p>
        </w:tc>
        <w:tc>
          <w:tcPr>
            <w:tcW w:w="2410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Адреса 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Тип установи чи закладу культури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Форма власності та організаційно правова форма</w:t>
            </w:r>
          </w:p>
        </w:tc>
      </w:tr>
      <w:tr w:rsidR="0015282A" w:rsidRPr="003E2EDF" w:rsidTr="0015282A">
        <w:trPr>
          <w:trHeight w:val="315"/>
        </w:trPr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417" w:type="dxa"/>
            <w:shd w:val="clear" w:color="auto" w:fill="auto"/>
          </w:tcPr>
          <w:p w:rsidR="0015282A" w:rsidRPr="00B222C9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E00A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Брусилівський</w:t>
            </w:r>
            <w:proofErr w:type="spellEnd"/>
            <w:r w:rsidRPr="00BE00A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музей «Дивосвіт Олексія Макаренка»</w:t>
            </w:r>
            <w:r w:rsidR="00B222C9" w:rsidRPr="00B22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15282A" w:rsidRPr="00BE00A1" w:rsidRDefault="0015282A" w:rsidP="0015282A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BE00A1">
              <w:rPr>
                <w:rFonts w:ascii="Times New Roman" w:hAnsi="Times New Roman" w:cs="Times New Roman"/>
                <w:lang w:val="uk-UA"/>
              </w:rPr>
              <w:t xml:space="preserve">12601, Житомирська область, </w:t>
            </w:r>
          </w:p>
          <w:p w:rsidR="0015282A" w:rsidRPr="00BE00A1" w:rsidRDefault="0015282A" w:rsidP="0015282A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BE00A1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BE00A1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BE00A1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  <w:r w:rsidRPr="00BE00A1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15282A">
            <w:pPr>
              <w:pStyle w:val="a6"/>
              <w:rPr>
                <w:b/>
                <w:lang w:val="uk-UA"/>
              </w:rPr>
            </w:pPr>
            <w:proofErr w:type="spellStart"/>
            <w:r w:rsidRPr="00BE00A1">
              <w:rPr>
                <w:rFonts w:ascii="Times New Roman" w:hAnsi="Times New Roman" w:cs="Times New Roman"/>
                <w:lang w:val="uk-UA"/>
              </w:rPr>
              <w:t>вул.Митрополита</w:t>
            </w:r>
            <w:proofErr w:type="spellEnd"/>
            <w:r w:rsidRPr="00BE00A1">
              <w:rPr>
                <w:rFonts w:ascii="Times New Roman" w:hAnsi="Times New Roman" w:cs="Times New Roman"/>
                <w:lang w:val="uk-UA"/>
              </w:rPr>
              <w:t xml:space="preserve"> Іларіона, 17</w:t>
            </w:r>
          </w:p>
        </w:tc>
        <w:tc>
          <w:tcPr>
            <w:tcW w:w="1276" w:type="dxa"/>
            <w:shd w:val="clear" w:color="auto" w:fill="auto"/>
          </w:tcPr>
          <w:p w:rsidR="0015282A" w:rsidRPr="00BE00A1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E00A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666" w:type="dxa"/>
            <w:shd w:val="clear" w:color="auto" w:fill="auto"/>
          </w:tcPr>
          <w:p w:rsidR="0015282A" w:rsidRPr="00BE00A1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</w:t>
            </w:r>
            <w:r w:rsidRPr="00BE00A1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омунальний заклад</w:t>
            </w:r>
          </w:p>
        </w:tc>
      </w:tr>
      <w:tr w:rsidR="0015282A" w:rsidRPr="003E2EDF" w:rsidTr="0015282A">
        <w:trPr>
          <w:trHeight w:val="1927"/>
        </w:trPr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7" w:type="dxa"/>
            <w:shd w:val="clear" w:color="auto" w:fill="auto"/>
          </w:tcPr>
          <w:p w:rsidR="00B222C9" w:rsidRPr="00B222C9" w:rsidRDefault="0015282A" w:rsidP="0015282A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Pr="003E2EDF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центральна  універсальна публічна бібліотека імені Григорія Макаровича Ткаченка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36354370</w:t>
            </w: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1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2601, Житомирська область, </w:t>
            </w:r>
          </w:p>
          <w:p w:rsidR="00526C47" w:rsidRPr="00526C47" w:rsidRDefault="00526C47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15282A" w:rsidRPr="00526C47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  <w:r w:rsidR="0015282A"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Митрополита Іларіона, 13;</w:t>
            </w:r>
          </w:p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селищний Будинок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36354344</w:t>
            </w:r>
          </w:p>
        </w:tc>
        <w:tc>
          <w:tcPr>
            <w:tcW w:w="2410" w:type="dxa"/>
            <w:shd w:val="clear" w:color="auto" w:fill="auto"/>
          </w:tcPr>
          <w:p w:rsidR="00526C47" w:rsidRPr="00526C47" w:rsidRDefault="00526C47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12601, Житомирська область, </w:t>
            </w:r>
          </w:p>
          <w:p w:rsidR="00526C47" w:rsidRPr="00526C47" w:rsidRDefault="00526C47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="0015282A" w:rsidRPr="00526C47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15282A" w:rsidRPr="00526C47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  <w:r w:rsidR="0015282A"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526C47">
            <w:pPr>
              <w:pStyle w:val="a6"/>
              <w:rPr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Митрополита Іларіона, 17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селищний Будинок культури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комунальна  установа</w:t>
            </w:r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Водотиївський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lastRenderedPageBreak/>
              <w:t>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12624,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>
              <w:rPr>
                <w:rFonts w:ascii="Times New Roman" w:hAnsi="Times New Roman" w:cs="Times New Roman"/>
                <w:lang w:val="uk-UA"/>
              </w:rPr>
              <w:t>Житомирський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526C47">
              <w:rPr>
                <w:rFonts w:ascii="Times New Roman" w:hAnsi="Times New Roman" w:cs="Times New Roman"/>
                <w:lang w:val="uk-UA"/>
              </w:rPr>
              <w:t>район,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Водотиї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526C47">
            <w:pPr>
              <w:pStyle w:val="a6"/>
              <w:rPr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Центральна, 18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0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комунальна  установа</w:t>
            </w:r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Дивинський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12641,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 Житомирська область, 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526C47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с. Дивин, </w:t>
            </w:r>
          </w:p>
          <w:p w:rsidR="0015282A" w:rsidRPr="003E2EDF" w:rsidRDefault="0015282A" w:rsidP="00526C47">
            <w:pPr>
              <w:pStyle w:val="a6"/>
              <w:rPr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Карабачинський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12622,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526C47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15282A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Карабачин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вул.Центральна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>,10-а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Лазарівський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12615, 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526C47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Лазарівка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526C47">
            <w:pPr>
              <w:pStyle w:val="a6"/>
              <w:rPr>
                <w:sz w:val="28"/>
                <w:szCs w:val="28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Шевченка, 8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0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Містечківський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12613,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526C47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с. Містечко, </w:t>
            </w:r>
          </w:p>
          <w:p w:rsidR="0015282A" w:rsidRPr="00526C47" w:rsidRDefault="0015282A" w:rsidP="00526C47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>вул. Шляхова, 3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Морозівський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</w:t>
            </w: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12634, 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526C47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526C47">
              <w:rPr>
                <w:rFonts w:ascii="Times New Roman" w:hAnsi="Times New Roman" w:cs="Times New Roman"/>
                <w:lang w:val="uk-UA"/>
              </w:rPr>
              <w:t>район,</w:t>
            </w:r>
          </w:p>
          <w:p w:rsidR="00526C47" w:rsidRPr="00526C47" w:rsidRDefault="0015282A" w:rsidP="00526C47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526C47">
              <w:rPr>
                <w:rFonts w:ascii="Times New Roman" w:hAnsi="Times New Roman" w:cs="Times New Roman"/>
                <w:lang w:val="uk-UA"/>
              </w:rPr>
              <w:t>Морозівка</w:t>
            </w:r>
            <w:proofErr w:type="spellEnd"/>
            <w:r w:rsidRPr="00526C47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526C47">
            <w:pPr>
              <w:pStyle w:val="a6"/>
              <w:rPr>
                <w:sz w:val="28"/>
                <w:szCs w:val="28"/>
                <w:lang w:val="uk-UA"/>
              </w:rPr>
            </w:pPr>
            <w:r w:rsidRPr="00526C47">
              <w:rPr>
                <w:rFonts w:ascii="Times New Roman" w:hAnsi="Times New Roman" w:cs="Times New Roman"/>
                <w:lang w:val="uk-UA"/>
              </w:rPr>
              <w:lastRenderedPageBreak/>
              <w:t>вул. Гур’єва, 33-а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lastRenderedPageBreak/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Новоозерянський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12620,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Нові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Озеряни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Н. Сосніної, 12-а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Биківський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12642,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Биків,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Житомирська, 155-б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Озерський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12642,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Озера,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 18-а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Осівецький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lastRenderedPageBreak/>
              <w:t>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12606,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>район,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Осівці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Т.Шевченка, 2-а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Приворотський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12621,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Привороття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 1-В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Покришівський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12624,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Покришів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 52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Романівський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району Житомирської області,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12623,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Романівка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 31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Скочищенський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lastRenderedPageBreak/>
              <w:t>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12643,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Скочище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Дяківка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>, 1-Б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Долинівський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12640,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Долинівка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Центральна,26-г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Соболівський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</w:rPr>
            </w:pPr>
            <w:r w:rsidRPr="0079695B">
              <w:rPr>
                <w:rFonts w:ascii="Times New Roman" w:hAnsi="Times New Roman" w:cs="Times New Roman"/>
              </w:rPr>
              <w:t xml:space="preserve">12640,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79695B">
              <w:rPr>
                <w:rFonts w:ascii="Times New Roman" w:hAnsi="Times New Roman" w:cs="Times New Roman"/>
              </w:rPr>
              <w:t>Житомирська</w:t>
            </w:r>
            <w:proofErr w:type="spellEnd"/>
            <w:r w:rsidRPr="0079695B"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 w:rsidR="00526C47" w:rsidRPr="0079695B">
              <w:rPr>
                <w:rFonts w:ascii="Times New Roman" w:hAnsi="Times New Roman" w:cs="Times New Roman"/>
              </w:rPr>
              <w:t>Житомирський</w:t>
            </w:r>
            <w:proofErr w:type="spellEnd"/>
            <w:r w:rsidR="00526C47" w:rsidRPr="0079695B">
              <w:rPr>
                <w:rFonts w:ascii="Times New Roman" w:hAnsi="Times New Roman" w:cs="Times New Roman"/>
              </w:rPr>
              <w:t xml:space="preserve"> </w:t>
            </w:r>
            <w:r w:rsidRPr="0079695B">
              <w:rPr>
                <w:rFonts w:ascii="Times New Roman" w:hAnsi="Times New Roman" w:cs="Times New Roman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</w:rPr>
            </w:pPr>
            <w:r w:rsidRPr="0079695B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</w:rPr>
              <w:t>Соболівка</w:t>
            </w:r>
            <w:proofErr w:type="spellEnd"/>
            <w:r w:rsidRPr="0079695B">
              <w:rPr>
                <w:rFonts w:ascii="Times New Roman" w:hAnsi="Times New Roman" w:cs="Times New Roman"/>
              </w:rPr>
              <w:t>,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695B">
              <w:rPr>
                <w:rFonts w:ascii="Times New Roman" w:hAnsi="Times New Roman" w:cs="Times New Roman"/>
              </w:rPr>
              <w:t>вул</w:t>
            </w:r>
            <w:proofErr w:type="spellEnd"/>
            <w:r w:rsidRPr="0079695B">
              <w:rPr>
                <w:rFonts w:ascii="Times New Roman" w:hAnsi="Times New Roman" w:cs="Times New Roman"/>
              </w:rPr>
              <w:t>. Центральна,22-а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Соловіївський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12633,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>район,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Соловіївка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І. Франка, 2-а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Хомутецький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B222C9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12630,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Хомутець,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Центральна, 22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Яструбеньківський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</w:t>
            </w:r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12614,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Яструбенька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lastRenderedPageBreak/>
              <w:t>вул. Вишнева, 88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lastRenderedPageBreak/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Будинок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Йосипівський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12610,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Житомирська область, 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 xml:space="preserve">Житомирський 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район,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с.Йосипівка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вул.М.Стахівської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>,35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15282A" w:rsidRPr="003E2EDF" w:rsidTr="0015282A">
        <w:tc>
          <w:tcPr>
            <w:tcW w:w="526" w:type="dxa"/>
            <w:shd w:val="clear" w:color="auto" w:fill="auto"/>
          </w:tcPr>
          <w:p w:rsidR="0015282A" w:rsidRPr="003E2EDF" w:rsidRDefault="00526C47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417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Височанський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 w:rsidRPr="003E2EDF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526C4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 xml:space="preserve">12610,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Жи</w:t>
            </w:r>
            <w:r w:rsidR="00526C47" w:rsidRPr="0079695B">
              <w:rPr>
                <w:rFonts w:ascii="Times New Roman" w:hAnsi="Times New Roman" w:cs="Times New Roman"/>
                <w:lang w:val="uk-UA"/>
              </w:rPr>
              <w:t>томирська область, Житомирський</w:t>
            </w:r>
            <w:r w:rsidRPr="0079695B">
              <w:rPr>
                <w:rFonts w:ascii="Times New Roman" w:hAnsi="Times New Roman" w:cs="Times New Roman"/>
                <w:lang w:val="uk-UA"/>
              </w:rPr>
              <w:t xml:space="preserve"> район, </w:t>
            </w:r>
          </w:p>
          <w:p w:rsidR="0079695B" w:rsidRPr="0079695B" w:rsidRDefault="0015282A" w:rsidP="0079695B">
            <w:pPr>
              <w:pStyle w:val="a6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9695B">
              <w:rPr>
                <w:rFonts w:ascii="Times New Roman" w:hAnsi="Times New Roman" w:cs="Times New Roman"/>
                <w:lang w:val="uk-UA"/>
              </w:rPr>
              <w:t>с.Високе</w:t>
            </w:r>
            <w:proofErr w:type="spellEnd"/>
            <w:r w:rsidRPr="0079695B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15282A" w:rsidRPr="003E2EDF" w:rsidRDefault="0015282A" w:rsidP="0079695B">
            <w:pPr>
              <w:pStyle w:val="a6"/>
              <w:rPr>
                <w:sz w:val="28"/>
                <w:szCs w:val="28"/>
                <w:lang w:val="uk-UA"/>
              </w:rPr>
            </w:pPr>
            <w:r w:rsidRPr="0079695B">
              <w:rPr>
                <w:rFonts w:ascii="Times New Roman" w:hAnsi="Times New Roman" w:cs="Times New Roman"/>
                <w:lang w:val="uk-UA"/>
              </w:rPr>
              <w:t>вул. Перемоги,109</w:t>
            </w:r>
          </w:p>
        </w:tc>
        <w:tc>
          <w:tcPr>
            <w:tcW w:w="127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сільський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shd w:val="clear" w:color="auto" w:fill="auto"/>
          </w:tcPr>
          <w:p w:rsidR="0015282A" w:rsidRPr="003E2EDF" w:rsidRDefault="0015282A" w:rsidP="0015282A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</w:pPr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>омунальна</w:t>
            </w:r>
            <w:proofErr w:type="spellEnd"/>
            <w:r w:rsidRPr="003E2EDF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uk-UA"/>
              </w:rPr>
              <w:t xml:space="preserve"> </w:t>
            </w:r>
          </w:p>
          <w:p w:rsidR="0015282A" w:rsidRPr="003E2EDF" w:rsidRDefault="0015282A" w:rsidP="001528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E2EDF"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</w:tbl>
    <w:p w:rsidR="0015282A" w:rsidRPr="003E2EDF" w:rsidRDefault="0015282A" w:rsidP="0015282A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E2EDF">
        <w:rPr>
          <w:rFonts w:ascii="Times New Roman" w:eastAsia="Calibri" w:hAnsi="Times New Roman" w:cs="Times New Roman"/>
          <w:sz w:val="28"/>
          <w:szCs w:val="28"/>
          <w:lang w:val="uk-UA"/>
        </w:rPr>
        <w:t>Секретар селищної ради                                   Віктор ШКУРАТІВСЬКИЙ</w:t>
      </w: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Pr="003E2EDF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5282A" w:rsidRDefault="0015282A" w:rsidP="0015282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49332D" w:rsidRPr="00170CBA" w:rsidRDefault="0049332D" w:rsidP="00E6625D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en-US" w:eastAsia="uk-UA"/>
        </w:rPr>
      </w:pPr>
    </w:p>
    <w:p w:rsidR="00E6625D" w:rsidRPr="0015282A" w:rsidRDefault="0015282A" w:rsidP="00B82D5E">
      <w:pPr>
        <w:shd w:val="clear" w:color="auto" w:fill="FFFFFF"/>
        <w:spacing w:after="0" w:line="240" w:lineRule="auto"/>
        <w:ind w:right="708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  <w:lastRenderedPageBreak/>
        <w:t xml:space="preserve">                                                                                 </w:t>
      </w:r>
      <w:r w:rsidR="00901FAA" w:rsidRPr="00377794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  <w:t xml:space="preserve">    </w:t>
      </w:r>
      <w:r w:rsidR="00B7615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Додаток 2</w:t>
      </w:r>
    </w:p>
    <w:p w:rsidR="0049332D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>до р</w:t>
      </w:r>
      <w:r w:rsidRPr="0049332D">
        <w:rPr>
          <w:rFonts w:ascii="Times New Roman" w:hAnsi="Times New Roman"/>
          <w:sz w:val="28"/>
          <w:szCs w:val="28"/>
          <w:lang w:val="uk-UA"/>
        </w:rPr>
        <w:t>ішення</w:t>
      </w:r>
      <w:r w:rsidR="00901FAA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901FAA" w:rsidRPr="00377794">
        <w:rPr>
          <w:rFonts w:ascii="Times New Roman" w:hAnsi="Times New Roman"/>
          <w:sz w:val="28"/>
          <w:szCs w:val="28"/>
          <w:lang w:val="uk-UA"/>
        </w:rPr>
        <w:t>9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9332D" w:rsidRDefault="0049332D" w:rsidP="0049332D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49332D">
        <w:rPr>
          <w:rFonts w:ascii="Times New Roman" w:hAnsi="Times New Roman"/>
          <w:sz w:val="28"/>
          <w:szCs w:val="28"/>
          <w:lang w:val="uk-UA"/>
        </w:rPr>
        <w:t>ради</w:t>
      </w:r>
      <w:r>
        <w:rPr>
          <w:rFonts w:ascii="Times New Roman" w:hAnsi="Times New Roman"/>
          <w:sz w:val="28"/>
          <w:szCs w:val="28"/>
          <w:lang w:val="uk-UA"/>
        </w:rPr>
        <w:t xml:space="preserve"> во</w:t>
      </w:r>
      <w:r w:rsidRPr="0049332D">
        <w:rPr>
          <w:rFonts w:ascii="Times New Roman" w:hAnsi="Times New Roman"/>
          <w:sz w:val="28"/>
          <w:szCs w:val="28"/>
          <w:lang w:val="uk-UA"/>
        </w:rPr>
        <w:t>сьмого скликання</w:t>
      </w:r>
    </w:p>
    <w:p w:rsidR="0049332D" w:rsidRDefault="0049332D" w:rsidP="0049332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49332D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  <w:r w:rsidRPr="0049332D">
        <w:rPr>
          <w:rFonts w:ascii="Times New Roman" w:hAnsi="Times New Roman"/>
          <w:sz w:val="28"/>
          <w:szCs w:val="28"/>
          <w:lang w:val="uk-UA"/>
        </w:rPr>
        <w:t>ві</w:t>
      </w:r>
      <w:r>
        <w:rPr>
          <w:rFonts w:ascii="Times New Roman" w:hAnsi="Times New Roman"/>
          <w:sz w:val="28"/>
          <w:szCs w:val="28"/>
          <w:lang w:val="uk-UA"/>
        </w:rPr>
        <w:t>д ________№ _____</w:t>
      </w:r>
    </w:p>
    <w:p w:rsidR="0049332D" w:rsidRDefault="0049332D" w:rsidP="0049332D">
      <w:pPr>
        <w:pStyle w:val="2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        </w:t>
      </w:r>
    </w:p>
    <w:p w:rsidR="0049332D" w:rsidRPr="00FD73ED" w:rsidRDefault="0049332D" w:rsidP="0049332D">
      <w:pPr>
        <w:rPr>
          <w:lang w:val="uk-UA"/>
        </w:rPr>
      </w:pPr>
    </w:p>
    <w:p w:rsidR="0049332D" w:rsidRDefault="0049332D" w:rsidP="0049332D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Структура</w:t>
      </w:r>
    </w:p>
    <w:p w:rsidR="0049332D" w:rsidRPr="00E44F2A" w:rsidRDefault="0049332D" w:rsidP="0049332D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 w:rsidRPr="0049332D">
        <w:rPr>
          <w:rFonts w:ascii="Times New Roman" w:hAnsi="Times New Roman"/>
          <w:sz w:val="32"/>
          <w:szCs w:val="32"/>
          <w:lang w:val="uk-UA"/>
        </w:rPr>
        <w:t xml:space="preserve"> К</w:t>
      </w:r>
      <w:r>
        <w:rPr>
          <w:rFonts w:ascii="Times New Roman" w:hAnsi="Times New Roman"/>
          <w:sz w:val="32"/>
          <w:szCs w:val="32"/>
          <w:lang w:val="uk-UA"/>
        </w:rPr>
        <w:t>З</w:t>
      </w:r>
      <w:r w:rsidRPr="0049332D">
        <w:rPr>
          <w:rFonts w:ascii="Times New Roman" w:hAnsi="Times New Roman"/>
          <w:sz w:val="32"/>
          <w:szCs w:val="32"/>
          <w:lang w:val="uk-UA"/>
        </w:rPr>
        <w:t xml:space="preserve">  </w:t>
      </w:r>
      <w:r>
        <w:rPr>
          <w:rFonts w:ascii="Times New Roman" w:hAnsi="Times New Roman"/>
          <w:sz w:val="32"/>
          <w:szCs w:val="32"/>
          <w:lang w:val="uk-UA"/>
        </w:rPr>
        <w:t>«</w:t>
      </w:r>
      <w:proofErr w:type="spellStart"/>
      <w:r w:rsidRPr="0049332D">
        <w:rPr>
          <w:rFonts w:ascii="Times New Roman" w:hAnsi="Times New Roman"/>
          <w:bCs/>
          <w:sz w:val="32"/>
          <w:szCs w:val="32"/>
          <w:lang w:val="uk-UA"/>
        </w:rPr>
        <w:t>Брусилівськ</w:t>
      </w:r>
      <w:r>
        <w:rPr>
          <w:rFonts w:ascii="Times New Roman" w:hAnsi="Times New Roman"/>
          <w:bCs/>
          <w:sz w:val="32"/>
          <w:szCs w:val="32"/>
          <w:lang w:val="uk-UA"/>
        </w:rPr>
        <w:t>а</w:t>
      </w:r>
      <w:proofErr w:type="spellEnd"/>
      <w:r w:rsidRPr="0049332D">
        <w:rPr>
          <w:rFonts w:ascii="Times New Roman" w:hAnsi="Times New Roman"/>
          <w:bCs/>
          <w:sz w:val="32"/>
          <w:szCs w:val="32"/>
          <w:lang w:val="uk-UA"/>
        </w:rPr>
        <w:t xml:space="preserve"> центральн</w:t>
      </w:r>
      <w:r>
        <w:rPr>
          <w:rFonts w:ascii="Times New Roman" w:hAnsi="Times New Roman"/>
          <w:bCs/>
          <w:sz w:val="32"/>
          <w:szCs w:val="32"/>
          <w:lang w:val="uk-UA"/>
        </w:rPr>
        <w:t>а</w:t>
      </w:r>
      <w:r w:rsidRPr="0049332D">
        <w:rPr>
          <w:rFonts w:ascii="Times New Roman" w:hAnsi="Times New Roman"/>
          <w:bCs/>
          <w:sz w:val="32"/>
          <w:szCs w:val="32"/>
          <w:lang w:val="uk-UA"/>
        </w:rPr>
        <w:t xml:space="preserve">  універсальн</w:t>
      </w:r>
      <w:r>
        <w:rPr>
          <w:rFonts w:ascii="Times New Roman" w:hAnsi="Times New Roman"/>
          <w:bCs/>
          <w:sz w:val="32"/>
          <w:szCs w:val="32"/>
          <w:lang w:val="uk-UA"/>
        </w:rPr>
        <w:t>а</w:t>
      </w:r>
      <w:r w:rsidRPr="0049332D">
        <w:rPr>
          <w:rFonts w:ascii="Times New Roman" w:hAnsi="Times New Roman"/>
          <w:bCs/>
          <w:sz w:val="32"/>
          <w:szCs w:val="32"/>
          <w:lang w:val="uk-UA"/>
        </w:rPr>
        <w:t xml:space="preserve"> публічн</w:t>
      </w:r>
      <w:r>
        <w:rPr>
          <w:rFonts w:ascii="Times New Roman" w:hAnsi="Times New Roman"/>
          <w:bCs/>
          <w:sz w:val="32"/>
          <w:szCs w:val="32"/>
          <w:lang w:val="uk-UA"/>
        </w:rPr>
        <w:t>а</w:t>
      </w:r>
      <w:r w:rsidRPr="0049332D">
        <w:rPr>
          <w:rFonts w:ascii="Times New Roman" w:hAnsi="Times New Roman"/>
          <w:bCs/>
          <w:sz w:val="32"/>
          <w:szCs w:val="32"/>
          <w:lang w:val="uk-UA"/>
        </w:rPr>
        <w:t xml:space="preserve"> бібліотек</w:t>
      </w:r>
      <w:r>
        <w:rPr>
          <w:rFonts w:ascii="Times New Roman" w:hAnsi="Times New Roman"/>
          <w:bCs/>
          <w:sz w:val="32"/>
          <w:szCs w:val="32"/>
          <w:lang w:val="uk-UA"/>
        </w:rPr>
        <w:t>а</w:t>
      </w:r>
      <w:r w:rsidRPr="0049332D">
        <w:rPr>
          <w:rFonts w:ascii="Times New Roman" w:hAnsi="Times New Roman"/>
          <w:bCs/>
          <w:sz w:val="32"/>
          <w:szCs w:val="32"/>
          <w:lang w:val="uk-UA"/>
        </w:rPr>
        <w:t xml:space="preserve"> імені </w:t>
      </w:r>
      <w:r w:rsidRPr="0049332D">
        <w:rPr>
          <w:rFonts w:ascii="Times New Roman" w:hAnsi="Times New Roman"/>
          <w:sz w:val="32"/>
          <w:szCs w:val="32"/>
          <w:lang w:val="uk-UA"/>
        </w:rPr>
        <w:t xml:space="preserve">Григорія  Макаровича </w:t>
      </w:r>
      <w:r w:rsidRPr="0049332D">
        <w:rPr>
          <w:rFonts w:ascii="Times New Roman" w:hAnsi="Times New Roman"/>
          <w:bCs/>
          <w:sz w:val="32"/>
          <w:szCs w:val="32"/>
          <w:lang w:val="uk-UA"/>
        </w:rPr>
        <w:t>Ткаченка</w:t>
      </w:r>
      <w:r>
        <w:rPr>
          <w:rFonts w:ascii="Times New Roman" w:hAnsi="Times New Roman"/>
          <w:bCs/>
          <w:sz w:val="32"/>
          <w:szCs w:val="32"/>
          <w:lang w:val="uk-UA"/>
        </w:rPr>
        <w:t>»</w:t>
      </w:r>
    </w:p>
    <w:p w:rsidR="0049332D" w:rsidRPr="0049332D" w:rsidRDefault="0049332D" w:rsidP="0049332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49332D" w:rsidRPr="0049332D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999"/>
        <w:gridCol w:w="2268"/>
      </w:tblGrid>
      <w:tr w:rsidR="0049332D" w:rsidRPr="00206A2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2D" w:rsidRPr="007872C4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49332D" w:rsidRPr="007872C4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з/</w:t>
            </w:r>
            <w:proofErr w:type="gramStart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32D" w:rsidRPr="007872C4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 xml:space="preserve"> посади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872C4" w:rsidRDefault="0049332D" w:rsidP="0015282A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Кількість</w:t>
            </w:r>
            <w:proofErr w:type="spellEnd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штатних</w:t>
            </w:r>
            <w:proofErr w:type="spellEnd"/>
          </w:p>
          <w:p w:rsidR="0049332D" w:rsidRPr="007872C4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 w:rsidRPr="007872C4">
              <w:rPr>
                <w:rFonts w:ascii="Times New Roman" w:hAnsi="Times New Roman"/>
                <w:b/>
                <w:sz w:val="28"/>
                <w:szCs w:val="28"/>
              </w:rPr>
              <w:t>одиниць</w:t>
            </w:r>
            <w:proofErr w:type="spellEnd"/>
          </w:p>
        </w:tc>
      </w:tr>
      <w:tr w:rsidR="0049332D" w:rsidRPr="00206A2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06A29" w:rsidTr="009F19EC">
        <w:trPr>
          <w:trHeight w:val="87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49332D" w:rsidRPr="006A4BE2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DD2D7F" w:rsidRDefault="0049332D" w:rsidP="0015282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директора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06A29" w:rsidTr="009F19EC">
        <w:trPr>
          <w:trHeight w:val="1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332D" w:rsidRPr="00EB6473" w:rsidRDefault="0049332D" w:rsidP="0015282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в</w:t>
            </w:r>
            <w:proofErr w:type="spellStart"/>
            <w:r w:rsidRPr="00206A29">
              <w:rPr>
                <w:rFonts w:ascii="Times New Roman" w:hAnsi="Times New Roman"/>
                <w:sz w:val="28"/>
                <w:szCs w:val="28"/>
              </w:rPr>
              <w:t>ідділ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ом</w:t>
            </w:r>
            <w:r w:rsidRPr="00206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інформаційних технологій та </w:t>
            </w:r>
            <w:proofErr w:type="spellStart"/>
            <w:r w:rsidRPr="00206A29"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Pr="00206A2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9332D" w:rsidRDefault="0049332D" w:rsidP="0015282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06A29">
              <w:rPr>
                <w:rFonts w:ascii="Times New Roman" w:hAnsi="Times New Roman"/>
                <w:sz w:val="28"/>
                <w:szCs w:val="28"/>
              </w:rPr>
              <w:t>ористувачів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332D" w:rsidRPr="006A4BE2" w:rsidRDefault="0049332D" w:rsidP="001528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49332D" w:rsidRPr="00A20915" w:rsidRDefault="0049332D" w:rsidP="0015282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06A29" w:rsidTr="009F19EC">
        <w:trPr>
          <w:trHeight w:val="10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49332D" w:rsidRPr="00206A29" w:rsidRDefault="0049332D" w:rsidP="0015282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 комплектування та обробки літератури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06A29" w:rsidTr="009F19EC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Методист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06A2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06A29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206A29">
              <w:rPr>
                <w:rFonts w:ascii="Times New Roman" w:hAnsi="Times New Roman"/>
                <w:sz w:val="28"/>
                <w:szCs w:val="28"/>
              </w:rPr>
              <w:t>ібліограф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7C6B58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с.Ставище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417C3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Високе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417C3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Биків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417C39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Вільшка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Водотиї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Дивин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Долинівка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Карабачин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Містечко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Морозівка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Нові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Озеряни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Озера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Осівці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Покришів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Привороття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Скочище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Соболівка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Соловіївка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Хомутець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210BF1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C6B58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Яструбенька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7C6B58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Підсобний працівник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7C6B58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06A29">
              <w:rPr>
                <w:rFonts w:ascii="Times New Roman" w:hAnsi="Times New Roman"/>
                <w:sz w:val="28"/>
                <w:szCs w:val="28"/>
              </w:rPr>
              <w:t>Техпрацівник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49332D" w:rsidRPr="007C6B58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206A29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Кочегар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6A4BE2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49332D" w:rsidRPr="007C6B58" w:rsidTr="009F19E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872C4" w:rsidRDefault="0049332D" w:rsidP="0015282A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872C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2D" w:rsidRPr="007872C4" w:rsidRDefault="0049332D" w:rsidP="0015282A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</w:p>
        </w:tc>
      </w:tr>
    </w:tbl>
    <w:p w:rsidR="0049332D" w:rsidRPr="00206A29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F19EC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C6B58">
        <w:rPr>
          <w:rFonts w:ascii="Times New Roman" w:hAnsi="Times New Roman"/>
          <w:sz w:val="28"/>
          <w:szCs w:val="28"/>
          <w:lang w:val="uk-UA"/>
        </w:rPr>
        <w:t xml:space="preserve">                                   </w:t>
      </w:r>
    </w:p>
    <w:p w:rsidR="009F19EC" w:rsidRDefault="009F19EC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9332D" w:rsidRPr="007C6B58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7C6B58">
        <w:rPr>
          <w:rFonts w:ascii="Times New Roman" w:hAnsi="Times New Roman"/>
          <w:sz w:val="28"/>
          <w:szCs w:val="28"/>
          <w:lang w:val="uk-UA"/>
        </w:rPr>
        <w:t xml:space="preserve">                                       </w:t>
      </w:r>
    </w:p>
    <w:p w:rsidR="0049332D" w:rsidRPr="007C6B58" w:rsidRDefault="0049332D" w:rsidP="0049332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49332D" w:rsidRPr="00FD73ED" w:rsidRDefault="0049332D" w:rsidP="0049332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Віктор ШКУРАТІВСЬКИЙ</w:t>
      </w:r>
    </w:p>
    <w:p w:rsidR="005D41F9" w:rsidRDefault="00B82D5E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</w:t>
      </w:r>
    </w:p>
    <w:p w:rsidR="005D41F9" w:rsidRDefault="005D41F9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125F4C" w:rsidRPr="00125F4C" w:rsidRDefault="00125F4C" w:rsidP="00B82D5E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19EC" w:rsidRDefault="009F19EC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90B43" w:rsidRDefault="005D41F9" w:rsidP="00B82D5E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15D">
        <w:rPr>
          <w:rFonts w:ascii="Times New Roman" w:hAnsi="Times New Roman"/>
          <w:sz w:val="28"/>
          <w:szCs w:val="28"/>
          <w:lang w:val="uk-UA"/>
        </w:rPr>
        <w:t>Додаток 3</w:t>
      </w:r>
    </w:p>
    <w:p w:rsidR="00190B43" w:rsidRDefault="00190B43" w:rsidP="00190B4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sz w:val="28"/>
          <w:szCs w:val="28"/>
          <w:lang w:val="uk-UA"/>
        </w:rPr>
        <w:t>до р</w:t>
      </w:r>
      <w:r w:rsidRPr="00B82D5E">
        <w:rPr>
          <w:rFonts w:ascii="Times New Roman" w:hAnsi="Times New Roman"/>
          <w:sz w:val="28"/>
          <w:szCs w:val="28"/>
          <w:lang w:val="uk-UA"/>
        </w:rPr>
        <w:t>ішення</w:t>
      </w:r>
      <w:r w:rsidR="00901FAA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901FAA" w:rsidRPr="009F19EC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90B43" w:rsidRDefault="00190B43" w:rsidP="00190B43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B82D5E">
        <w:rPr>
          <w:rFonts w:ascii="Times New Roman" w:hAnsi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/>
          <w:sz w:val="28"/>
          <w:szCs w:val="28"/>
          <w:lang w:val="uk-UA"/>
        </w:rPr>
        <w:t>вось</w:t>
      </w:r>
      <w:r w:rsidRPr="00B82D5E">
        <w:rPr>
          <w:rFonts w:ascii="Times New Roman" w:hAnsi="Times New Roman"/>
          <w:sz w:val="28"/>
          <w:szCs w:val="28"/>
          <w:lang w:val="uk-UA"/>
        </w:rPr>
        <w:t>мого скликання</w:t>
      </w:r>
    </w:p>
    <w:p w:rsidR="00190B43" w:rsidRDefault="00190B43" w:rsidP="00190B4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B82D5E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B82D5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B82D5E">
        <w:rPr>
          <w:rFonts w:ascii="Times New Roman" w:hAnsi="Times New Roman"/>
          <w:sz w:val="28"/>
          <w:szCs w:val="28"/>
          <w:lang w:val="uk-UA"/>
        </w:rPr>
        <w:t>ві</w:t>
      </w:r>
      <w:r>
        <w:rPr>
          <w:rFonts w:ascii="Times New Roman" w:hAnsi="Times New Roman"/>
          <w:sz w:val="28"/>
          <w:szCs w:val="28"/>
          <w:lang w:val="uk-UA"/>
        </w:rPr>
        <w:t>д ________№ _____</w:t>
      </w:r>
    </w:p>
    <w:p w:rsidR="00190B43" w:rsidRPr="00B82D5E" w:rsidRDefault="00190B43" w:rsidP="0019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82D5E">
        <w:rPr>
          <w:rFonts w:ascii="Times New Roman" w:hAnsi="Times New Roman"/>
          <w:b/>
          <w:sz w:val="28"/>
          <w:szCs w:val="28"/>
          <w:lang w:val="uk-UA"/>
        </w:rPr>
        <w:t>Структура</w:t>
      </w:r>
    </w:p>
    <w:p w:rsidR="00190B43" w:rsidRPr="00206A29" w:rsidRDefault="00190B43" w:rsidP="00190B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 </w:t>
      </w:r>
      <w:r w:rsidRPr="00206A2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селищн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динок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культури»</w:t>
      </w:r>
    </w:p>
    <w:p w:rsidR="00190B43" w:rsidRPr="00206A29" w:rsidRDefault="00190B43" w:rsidP="00190B4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90B43" w:rsidRPr="00206A29" w:rsidRDefault="00190B43" w:rsidP="00190B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5496"/>
        <w:gridCol w:w="3144"/>
      </w:tblGrid>
      <w:tr w:rsidR="00190B43" w:rsidRPr="00206A29" w:rsidTr="009F19E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90B43" w:rsidRPr="002B33F7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06A29"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 w:rsidRPr="00206A29"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206A2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206A29"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190B43" w:rsidRPr="001E1CF8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90B43" w:rsidRPr="00206A29" w:rsidTr="009F19EC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3D6435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Брусилівський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Pr="005E504A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06A29"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90B43" w:rsidRPr="00206A29" w:rsidTr="009F19EC">
        <w:trPr>
          <w:trHeight w:val="2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190B43" w:rsidRPr="00206A29" w:rsidTr="009F19EC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7C6B58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2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Тех. працівник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6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EB647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190B43" w:rsidRPr="00206A29" w:rsidTr="009F19EC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Технік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тех.засобах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Водотиївський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r w:rsidR="00190B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</w:t>
            </w:r>
          </w:p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Акомпаніатор                 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160FE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Дивинський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Морозівський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Акомпоніатор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Озерський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160FE" w:rsidRDefault="00190B43" w:rsidP="0015282A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Покришівський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</w:t>
            </w:r>
            <w:r w:rsidR="009F19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ктор 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Худ.керівник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Приворотський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СБК                                    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Худ.керівник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6A4BE2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Долинівський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RPr="00206A29" w:rsidTr="009F19EC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Pr="006A4BE2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Хомутецький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206A29" w:rsidRDefault="009F19EC" w:rsidP="0015282A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206A29" w:rsidRDefault="00190B43" w:rsidP="0015282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600" w:type="dxa"/>
          </w:tcPr>
          <w:p w:rsidR="00190B43" w:rsidRPr="003D6435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Яструбенський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3D6435" w:rsidRDefault="009F19EC" w:rsidP="0015282A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600" w:type="dxa"/>
          </w:tcPr>
          <w:p w:rsidR="00190B43" w:rsidRPr="003D6435" w:rsidRDefault="00190B43" w:rsidP="0015282A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Биківський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  <w:p w:rsidR="00190B43" w:rsidRPr="003D6435" w:rsidRDefault="00190B43" w:rsidP="0015282A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</w:t>
            </w: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мпаніатор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Лазарівський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2153B6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Містечківський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Осівецький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915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Соболівський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Скочищенський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900"/>
        </w:trPr>
        <w:tc>
          <w:tcPr>
            <w:tcW w:w="600" w:type="dxa"/>
          </w:tcPr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496" w:type="dxa"/>
          </w:tcPr>
          <w:p w:rsidR="00190B43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>Соловіївський</w:t>
            </w:r>
            <w:proofErr w:type="spellEnd"/>
            <w:r w:rsidRPr="00A8740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A87400" w:rsidRDefault="00190B43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Pr="00A87400" w:rsidRDefault="009F19EC" w:rsidP="001528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680519" w:rsidRDefault="00190B43" w:rsidP="0015282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spacing w:after="0" w:line="240" w:lineRule="auto"/>
              <w:jc w:val="center"/>
            </w:pPr>
            <w:r w:rsidRPr="0068051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600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496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Карабачинський</w:t>
            </w:r>
            <w:proofErr w:type="spellEnd"/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Директор СБК</w:t>
            </w:r>
          </w:p>
        </w:tc>
        <w:tc>
          <w:tcPr>
            <w:tcW w:w="3144" w:type="dxa"/>
          </w:tcPr>
          <w:p w:rsidR="00190B43" w:rsidRPr="00125D34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735"/>
        </w:trPr>
        <w:tc>
          <w:tcPr>
            <w:tcW w:w="600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96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Новоозерянський</w:t>
            </w:r>
            <w:proofErr w:type="spellEnd"/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Pr="00125D34" w:rsidRDefault="009F19EC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</w:tcPr>
          <w:p w:rsidR="00190B43" w:rsidRPr="00125D34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1335"/>
        </w:trPr>
        <w:tc>
          <w:tcPr>
            <w:tcW w:w="600" w:type="dxa"/>
          </w:tcPr>
          <w:p w:rsidR="00190B43" w:rsidRPr="00B75D8D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496" w:type="dxa"/>
          </w:tcPr>
          <w:p w:rsidR="00190B43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Йосипівський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190B43" w:rsidRDefault="009F19EC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</w:tcPr>
          <w:p w:rsidR="00190B43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190B43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190B43" w:rsidRPr="00125D34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190B43" w:rsidTr="009F19EC">
        <w:tblPrEx>
          <w:tblLook w:val="0000" w:firstRow="0" w:lastRow="0" w:firstColumn="0" w:lastColumn="0" w:noHBand="0" w:noVBand="0"/>
        </w:tblPrEx>
        <w:trPr>
          <w:trHeight w:val="645"/>
        </w:trPr>
        <w:tc>
          <w:tcPr>
            <w:tcW w:w="600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</w:tcPr>
          <w:p w:rsidR="00190B43" w:rsidRPr="00125D34" w:rsidRDefault="00190B43" w:rsidP="0015282A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5D34">
              <w:rPr>
                <w:rFonts w:ascii="Times New Roman" w:hAnsi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44" w:type="dxa"/>
          </w:tcPr>
          <w:p w:rsidR="00190B43" w:rsidRPr="0029682A" w:rsidRDefault="00190B43" w:rsidP="0015282A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39</w:t>
            </w:r>
          </w:p>
        </w:tc>
      </w:tr>
    </w:tbl>
    <w:p w:rsidR="00190B43" w:rsidRDefault="00190B43" w:rsidP="00190B43">
      <w:pPr>
        <w:rPr>
          <w:lang w:val="uk-UA"/>
        </w:rPr>
      </w:pPr>
    </w:p>
    <w:p w:rsidR="00190B43" w:rsidRDefault="00190B43" w:rsidP="00190B43">
      <w:pPr>
        <w:rPr>
          <w:lang w:val="uk-UA"/>
        </w:rPr>
      </w:pPr>
    </w:p>
    <w:p w:rsidR="00190B43" w:rsidRDefault="00190B43" w:rsidP="00190B43">
      <w:pPr>
        <w:rPr>
          <w:lang w:val="uk-UA"/>
        </w:rPr>
      </w:pPr>
    </w:p>
    <w:p w:rsidR="004D2BC9" w:rsidRDefault="00190B43" w:rsidP="00190B4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   Віктор ШКУРАТІВСЬКИЙ</w:t>
      </w: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uk-UA"/>
        </w:rPr>
      </w:pPr>
    </w:p>
    <w:p w:rsidR="00CD68D4" w:rsidRDefault="00CD68D4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125F4C" w:rsidRDefault="00125F4C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125F4C" w:rsidRDefault="00125F4C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125F4C" w:rsidRDefault="00125F4C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125F4C" w:rsidRDefault="00125F4C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125F4C" w:rsidRPr="00125F4C" w:rsidRDefault="00125F4C" w:rsidP="00190B43">
      <w:pPr>
        <w:rPr>
          <w:rFonts w:ascii="Times New Roman" w:hAnsi="Times New Roman"/>
          <w:sz w:val="28"/>
          <w:szCs w:val="28"/>
          <w:lang w:val="en-US"/>
        </w:rPr>
      </w:pPr>
    </w:p>
    <w:p w:rsidR="00B82D5E" w:rsidRPr="00125F4C" w:rsidRDefault="00125F4C" w:rsidP="00125F4C">
      <w:pPr>
        <w:spacing w:after="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lastRenderedPageBreak/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Pr="00125F4C">
        <w:rPr>
          <w:rFonts w:ascii="Times New Roman" w:hAnsi="Times New Roman"/>
          <w:sz w:val="28"/>
          <w:szCs w:val="28"/>
        </w:rPr>
        <w:t>4</w:t>
      </w:r>
    </w:p>
    <w:p w:rsidR="00B82D5E" w:rsidRPr="00B82D5E" w:rsidRDefault="00B82D5E" w:rsidP="00B82D5E">
      <w:pPr>
        <w:spacing w:after="0" w:line="259" w:lineRule="auto"/>
        <w:rPr>
          <w:rFonts w:ascii="Times New Roman" w:hAnsi="Times New Roman"/>
          <w:sz w:val="28"/>
          <w:szCs w:val="28"/>
          <w:lang w:val="uk-UA"/>
        </w:rPr>
      </w:pPr>
      <w:r w:rsidRPr="00B82D5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до р</w:t>
      </w:r>
      <w:proofErr w:type="spellStart"/>
      <w:r w:rsidRPr="00B82D5E">
        <w:rPr>
          <w:rFonts w:ascii="Times New Roman" w:hAnsi="Times New Roman"/>
          <w:sz w:val="28"/>
          <w:szCs w:val="28"/>
        </w:rPr>
        <w:t>ішення</w:t>
      </w:r>
      <w:proofErr w:type="spellEnd"/>
      <w:r w:rsidR="00901FAA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901FAA" w:rsidRPr="00125F4C">
        <w:rPr>
          <w:rFonts w:ascii="Times New Roman" w:hAnsi="Times New Roman"/>
          <w:sz w:val="28"/>
          <w:szCs w:val="28"/>
        </w:rPr>
        <w:t>9</w:t>
      </w:r>
      <w:r w:rsidRPr="00B82D5E">
        <w:rPr>
          <w:rFonts w:ascii="Times New Roman" w:hAnsi="Times New Roman"/>
          <w:sz w:val="28"/>
          <w:szCs w:val="28"/>
          <w:lang w:val="uk-UA"/>
        </w:rPr>
        <w:t xml:space="preserve"> сесії </w:t>
      </w:r>
      <w:proofErr w:type="spellStart"/>
      <w:r w:rsidRPr="00B82D5E">
        <w:rPr>
          <w:rFonts w:ascii="Times New Roman" w:hAnsi="Times New Roman"/>
          <w:sz w:val="28"/>
          <w:szCs w:val="28"/>
          <w:lang w:val="uk-UA"/>
        </w:rPr>
        <w:t>Брусилівської</w:t>
      </w:r>
      <w:proofErr w:type="spellEnd"/>
      <w:r w:rsidRPr="00B82D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82D5E" w:rsidRPr="00B82D5E" w:rsidRDefault="00B82D5E" w:rsidP="00B82D5E">
      <w:pPr>
        <w:spacing w:after="0" w:line="259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B82D5E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Pr="00B82D5E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Pr="00B82D5E">
        <w:rPr>
          <w:rFonts w:ascii="Times New Roman" w:hAnsi="Times New Roman"/>
          <w:sz w:val="28"/>
          <w:szCs w:val="28"/>
          <w:lang w:val="uk-UA"/>
        </w:rPr>
        <w:t>во</w:t>
      </w:r>
      <w:r w:rsidRPr="00B82D5E">
        <w:rPr>
          <w:rFonts w:ascii="Times New Roman" w:hAnsi="Times New Roman"/>
          <w:sz w:val="28"/>
          <w:szCs w:val="28"/>
        </w:rPr>
        <w:t>сьмого</w:t>
      </w:r>
      <w:proofErr w:type="spellEnd"/>
      <w:r w:rsidRPr="00B82D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82D5E">
        <w:rPr>
          <w:rFonts w:ascii="Times New Roman" w:hAnsi="Times New Roman"/>
          <w:sz w:val="28"/>
          <w:szCs w:val="28"/>
        </w:rPr>
        <w:t>скликання</w:t>
      </w:r>
      <w:proofErr w:type="spellEnd"/>
    </w:p>
    <w:p w:rsidR="00B82D5E" w:rsidRPr="00B82D5E" w:rsidRDefault="00B82D5E" w:rsidP="00B82D5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82D5E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proofErr w:type="spellStart"/>
      <w:r w:rsidRPr="00B82D5E">
        <w:rPr>
          <w:rFonts w:ascii="Times New Roman" w:hAnsi="Times New Roman"/>
          <w:sz w:val="28"/>
          <w:szCs w:val="28"/>
        </w:rPr>
        <w:t>ві</w:t>
      </w:r>
      <w:proofErr w:type="spellEnd"/>
      <w:r w:rsidRPr="00B82D5E">
        <w:rPr>
          <w:rFonts w:ascii="Times New Roman" w:hAnsi="Times New Roman"/>
          <w:sz w:val="28"/>
          <w:szCs w:val="28"/>
          <w:lang w:val="uk-UA"/>
        </w:rPr>
        <w:t>д ________№ _____</w:t>
      </w:r>
    </w:p>
    <w:p w:rsidR="00B82D5E" w:rsidRPr="00B82D5E" w:rsidRDefault="00B82D5E" w:rsidP="009F19EC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2D5E" w:rsidRPr="00B82D5E" w:rsidRDefault="00B82D5E" w:rsidP="009F19EC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82D5E">
        <w:rPr>
          <w:rFonts w:ascii="Times New Roman" w:hAnsi="Times New Roman" w:cs="Times New Roman"/>
          <w:sz w:val="28"/>
          <w:szCs w:val="28"/>
          <w:lang w:val="uk-UA"/>
        </w:rPr>
        <w:t>Структура</w:t>
      </w:r>
    </w:p>
    <w:p w:rsidR="00B82D5E" w:rsidRDefault="00B82D5E" w:rsidP="009F19EC">
      <w:pPr>
        <w:spacing w:after="160" w:line="259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82D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комунального закладу </w:t>
      </w:r>
      <w:proofErr w:type="spellStart"/>
      <w:r w:rsidRPr="00B82D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Pr="00B82D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</w:t>
      </w:r>
      <w:proofErr w:type="spellStart"/>
      <w:r w:rsidRPr="00B82D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Дивоцвіт</w:t>
      </w:r>
      <w:proofErr w:type="spellEnd"/>
      <w:r w:rsidRPr="00B82D5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Олексія Макаренка»</w:t>
      </w:r>
      <w:r w:rsid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9F19E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:rsidR="009F19EC" w:rsidRPr="00B82D5E" w:rsidRDefault="009F19EC" w:rsidP="009F19EC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4160"/>
        <w:gridCol w:w="3686"/>
      </w:tblGrid>
      <w:tr w:rsidR="00B82D5E" w:rsidRPr="00B82D5E" w:rsidTr="0015282A">
        <w:tc>
          <w:tcPr>
            <w:tcW w:w="484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160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686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</w:tr>
      <w:tr w:rsidR="00B82D5E" w:rsidRPr="00B82D5E" w:rsidTr="0015282A">
        <w:tc>
          <w:tcPr>
            <w:tcW w:w="484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60" w:type="dxa"/>
          </w:tcPr>
          <w:p w:rsidR="00B82D5E" w:rsidRPr="00B82D5E" w:rsidRDefault="00B82D5E" w:rsidP="00B82D5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686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82D5E" w:rsidRPr="00B82D5E" w:rsidTr="0015282A">
        <w:tc>
          <w:tcPr>
            <w:tcW w:w="484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0" w:type="dxa"/>
          </w:tcPr>
          <w:p w:rsidR="00B82D5E" w:rsidRPr="00B82D5E" w:rsidRDefault="00B82D5E" w:rsidP="00B82D5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82D5E" w:rsidRPr="00B82D5E" w:rsidTr="0015282A">
        <w:tc>
          <w:tcPr>
            <w:tcW w:w="484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0" w:type="dxa"/>
          </w:tcPr>
          <w:p w:rsidR="00B82D5E" w:rsidRPr="00B82D5E" w:rsidRDefault="00B82D5E" w:rsidP="00B82D5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686" w:type="dxa"/>
          </w:tcPr>
          <w:p w:rsidR="00B82D5E" w:rsidRPr="00B82D5E" w:rsidRDefault="00B82D5E" w:rsidP="00B82D5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82D5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</w:tbl>
    <w:p w:rsidR="00B82D5E" w:rsidRPr="00B82D5E" w:rsidRDefault="00B82D5E" w:rsidP="00B82D5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B82D5E" w:rsidRDefault="00B82D5E" w:rsidP="00B82D5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5282A" w:rsidRDefault="0015282A" w:rsidP="00B82D5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94ACF" w:rsidRDefault="00C94ACF" w:rsidP="00B82D5E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2D5E" w:rsidRPr="00B82D5E" w:rsidRDefault="00B82D5E" w:rsidP="00B82D5E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2D5E"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Віктор ШКУРАТІВСЬКИЙ</w:t>
      </w:r>
    </w:p>
    <w:p w:rsidR="00B82D5E" w:rsidRDefault="00B82D5E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125F4C" w:rsidRDefault="00125F4C" w:rsidP="00B82D5E">
      <w:pPr>
        <w:spacing w:after="160" w:line="259" w:lineRule="auto"/>
        <w:rPr>
          <w:lang w:val="en-US"/>
        </w:rPr>
      </w:pPr>
    </w:p>
    <w:p w:rsidR="00AB5FB7" w:rsidRDefault="00AB5FB7" w:rsidP="00B82D5E">
      <w:pPr>
        <w:spacing w:after="160" w:line="259" w:lineRule="auto"/>
        <w:rPr>
          <w:lang w:val="en-US"/>
        </w:rPr>
      </w:pPr>
    </w:p>
    <w:p w:rsidR="00AB5FB7" w:rsidRDefault="00AB5FB7" w:rsidP="00B82D5E">
      <w:pPr>
        <w:spacing w:after="160" w:line="259" w:lineRule="auto"/>
        <w:rPr>
          <w:lang w:val="en-US"/>
        </w:rPr>
      </w:pPr>
    </w:p>
    <w:p w:rsidR="00AB5FB7" w:rsidRDefault="00AB5FB7" w:rsidP="00B82D5E">
      <w:pPr>
        <w:spacing w:after="160" w:line="259" w:lineRule="auto"/>
        <w:rPr>
          <w:lang w:val="en-US"/>
        </w:rPr>
      </w:pPr>
    </w:p>
    <w:p w:rsidR="00AB5FB7" w:rsidRPr="00125F4C" w:rsidRDefault="00AB5FB7" w:rsidP="00B82D5E">
      <w:pPr>
        <w:spacing w:after="160" w:line="259" w:lineRule="auto"/>
        <w:rPr>
          <w:lang w:val="en-US"/>
        </w:rPr>
      </w:pPr>
    </w:p>
    <w:p w:rsidR="00B82D5E" w:rsidRPr="00B82D5E" w:rsidRDefault="00B82D5E" w:rsidP="00190B43">
      <w:pPr>
        <w:rPr>
          <w:lang w:val="uk-UA"/>
        </w:rPr>
      </w:pPr>
      <w:bookmarkStart w:id="0" w:name="_GoBack"/>
      <w:bookmarkEnd w:id="0"/>
    </w:p>
    <w:sectPr w:rsidR="00B82D5E" w:rsidRPr="00B82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54E46"/>
    <w:multiLevelType w:val="hybridMultilevel"/>
    <w:tmpl w:val="3D2405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25D"/>
    <w:rsid w:val="00125F4C"/>
    <w:rsid w:val="0013733F"/>
    <w:rsid w:val="0015282A"/>
    <w:rsid w:val="00155659"/>
    <w:rsid w:val="00170CBA"/>
    <w:rsid w:val="00174E00"/>
    <w:rsid w:val="00190B43"/>
    <w:rsid w:val="002153B6"/>
    <w:rsid w:val="0025212A"/>
    <w:rsid w:val="002A0028"/>
    <w:rsid w:val="002B7A64"/>
    <w:rsid w:val="00326FDB"/>
    <w:rsid w:val="00377794"/>
    <w:rsid w:val="00403D88"/>
    <w:rsid w:val="00444839"/>
    <w:rsid w:val="00476F7D"/>
    <w:rsid w:val="0049332D"/>
    <w:rsid w:val="004D2BC9"/>
    <w:rsid w:val="00526C47"/>
    <w:rsid w:val="005D41F9"/>
    <w:rsid w:val="0064645D"/>
    <w:rsid w:val="007243E2"/>
    <w:rsid w:val="00786A9F"/>
    <w:rsid w:val="0079695B"/>
    <w:rsid w:val="00875FD9"/>
    <w:rsid w:val="00896426"/>
    <w:rsid w:val="008F1EB2"/>
    <w:rsid w:val="00901FAA"/>
    <w:rsid w:val="009874DC"/>
    <w:rsid w:val="009F19EC"/>
    <w:rsid w:val="00AB5FB7"/>
    <w:rsid w:val="00AB67BA"/>
    <w:rsid w:val="00AC14BB"/>
    <w:rsid w:val="00B222C9"/>
    <w:rsid w:val="00B7615D"/>
    <w:rsid w:val="00B82D5E"/>
    <w:rsid w:val="00C51F2A"/>
    <w:rsid w:val="00C94ACF"/>
    <w:rsid w:val="00CC2CFC"/>
    <w:rsid w:val="00CD68D4"/>
    <w:rsid w:val="00D17326"/>
    <w:rsid w:val="00E6625D"/>
    <w:rsid w:val="00F7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9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C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282A"/>
    <w:pPr>
      <w:spacing w:after="0" w:line="240" w:lineRule="auto"/>
    </w:pPr>
  </w:style>
  <w:style w:type="character" w:customStyle="1" w:styleId="s2">
    <w:name w:val="s2"/>
    <w:basedOn w:val="a0"/>
    <w:rsid w:val="00D17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9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C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282A"/>
    <w:pPr>
      <w:spacing w:after="0" w:line="240" w:lineRule="auto"/>
    </w:pPr>
  </w:style>
  <w:style w:type="character" w:customStyle="1" w:styleId="s2">
    <w:name w:val="s2"/>
    <w:basedOn w:val="a0"/>
    <w:rsid w:val="00D173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2081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17</cp:revision>
  <cp:lastPrinted>2022-01-20T08:15:00Z</cp:lastPrinted>
  <dcterms:created xsi:type="dcterms:W3CDTF">2022-02-08T08:37:00Z</dcterms:created>
  <dcterms:modified xsi:type="dcterms:W3CDTF">2022-02-15T07:27:00Z</dcterms:modified>
</cp:coreProperties>
</file>