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2A1" w:rsidRDefault="006402A1" w:rsidP="006402A1">
      <w:pPr>
        <w:rPr>
          <w:lang w:val="uk-UA"/>
        </w:rPr>
      </w:pPr>
    </w:p>
    <w:p w:rsidR="00525D96" w:rsidRPr="00855D0E" w:rsidRDefault="00525D96" w:rsidP="00525D96">
      <w:pPr>
        <w:tabs>
          <w:tab w:val="left" w:pos="5103"/>
        </w:tabs>
        <w:autoSpaceDE w:val="0"/>
        <w:autoSpaceDN w:val="0"/>
        <w:adjustRightInd w:val="0"/>
        <w:ind w:right="21"/>
        <w:jc w:val="center"/>
        <w:rPr>
          <w:lang w:val="uk-UA"/>
        </w:rPr>
      </w:pPr>
      <w:r>
        <w:rPr>
          <w:noProof/>
          <w:lang w:val="uk-UA" w:eastAsia="uk-UA"/>
        </w:rPr>
        <w:drawing>
          <wp:inline distT="0" distB="0" distL="0" distR="0">
            <wp:extent cx="514350" cy="704850"/>
            <wp:effectExtent l="0" t="0" r="0" b="0"/>
            <wp:docPr id="1" name="Рисунок 1" descr="Описание: Описание: 33b8b33023bb3d8e6e673832dc04a6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33b8b33023bb3d8e6e673832dc04a65a"/>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4350" cy="704850"/>
                    </a:xfrm>
                    <a:prstGeom prst="rect">
                      <a:avLst/>
                    </a:prstGeom>
                    <a:noFill/>
                    <a:ln>
                      <a:noFill/>
                    </a:ln>
                  </pic:spPr>
                </pic:pic>
              </a:graphicData>
            </a:graphic>
          </wp:inline>
        </w:drawing>
      </w:r>
    </w:p>
    <w:p w:rsidR="00525D96" w:rsidRPr="00855D0E" w:rsidRDefault="00525D96" w:rsidP="00525D96">
      <w:pPr>
        <w:autoSpaceDE w:val="0"/>
        <w:autoSpaceDN w:val="0"/>
        <w:adjustRightInd w:val="0"/>
        <w:ind w:right="21"/>
        <w:jc w:val="center"/>
        <w:rPr>
          <w:b/>
          <w:lang w:val="uk-UA"/>
        </w:rPr>
      </w:pPr>
      <w:r w:rsidRPr="00855D0E">
        <w:rPr>
          <w:b/>
          <w:lang w:val="uk-UA"/>
        </w:rPr>
        <w:t>УКРАЇНА</w:t>
      </w:r>
    </w:p>
    <w:p w:rsidR="00525D96" w:rsidRPr="00855D0E" w:rsidRDefault="00525D96" w:rsidP="00525D96">
      <w:pPr>
        <w:autoSpaceDE w:val="0"/>
        <w:autoSpaceDN w:val="0"/>
        <w:adjustRightInd w:val="0"/>
        <w:ind w:right="21"/>
        <w:jc w:val="center"/>
        <w:rPr>
          <w:b/>
        </w:rPr>
      </w:pPr>
      <w:proofErr w:type="spellStart"/>
      <w:r w:rsidRPr="00855D0E">
        <w:rPr>
          <w:b/>
        </w:rPr>
        <w:t>Романівська</w:t>
      </w:r>
      <w:proofErr w:type="spellEnd"/>
      <w:r w:rsidRPr="00855D0E">
        <w:rPr>
          <w:b/>
        </w:rPr>
        <w:t xml:space="preserve"> </w:t>
      </w:r>
      <w:proofErr w:type="spellStart"/>
      <w:r w:rsidRPr="00855D0E">
        <w:rPr>
          <w:b/>
        </w:rPr>
        <w:t>селищна</w:t>
      </w:r>
      <w:proofErr w:type="spellEnd"/>
      <w:r w:rsidRPr="00855D0E">
        <w:rPr>
          <w:b/>
        </w:rPr>
        <w:t xml:space="preserve"> рада</w:t>
      </w:r>
    </w:p>
    <w:p w:rsidR="00525D96" w:rsidRPr="00855D0E" w:rsidRDefault="00525D96" w:rsidP="00525D96">
      <w:pPr>
        <w:jc w:val="center"/>
        <w:rPr>
          <w:b/>
        </w:rPr>
      </w:pPr>
      <w:proofErr w:type="spellStart"/>
      <w:r w:rsidRPr="00855D0E">
        <w:rPr>
          <w:b/>
        </w:rPr>
        <w:t>Житомирського</w:t>
      </w:r>
      <w:proofErr w:type="spellEnd"/>
      <w:r w:rsidRPr="00855D0E">
        <w:rPr>
          <w:b/>
        </w:rPr>
        <w:t xml:space="preserve"> району</w:t>
      </w:r>
    </w:p>
    <w:p w:rsidR="00525D96" w:rsidRPr="00855D0E" w:rsidRDefault="00525D96" w:rsidP="00525D96">
      <w:pPr>
        <w:jc w:val="center"/>
        <w:rPr>
          <w:b/>
        </w:rPr>
      </w:pPr>
      <w:proofErr w:type="spellStart"/>
      <w:r w:rsidRPr="00855D0E">
        <w:rPr>
          <w:b/>
        </w:rPr>
        <w:t>Житомирської</w:t>
      </w:r>
      <w:proofErr w:type="spellEnd"/>
      <w:r w:rsidRPr="00855D0E">
        <w:rPr>
          <w:b/>
        </w:rPr>
        <w:t xml:space="preserve"> </w:t>
      </w:r>
      <w:proofErr w:type="spellStart"/>
      <w:r w:rsidRPr="00855D0E">
        <w:rPr>
          <w:b/>
        </w:rPr>
        <w:t>області</w:t>
      </w:r>
      <w:proofErr w:type="spellEnd"/>
    </w:p>
    <w:p w:rsidR="00525D96" w:rsidRPr="00855D0E" w:rsidRDefault="00525D96" w:rsidP="00525D96">
      <w:pPr>
        <w:autoSpaceDE w:val="0"/>
        <w:autoSpaceDN w:val="0"/>
        <w:adjustRightInd w:val="0"/>
        <w:jc w:val="center"/>
        <w:rPr>
          <w:b/>
          <w:spacing w:val="-15"/>
          <w:u w:val="single"/>
          <w:lang w:val="uk-UA"/>
        </w:rPr>
      </w:pPr>
      <w:r w:rsidRPr="00855D0E">
        <w:rPr>
          <w:b/>
          <w:bCs/>
          <w:spacing w:val="-15"/>
          <w:lang w:val="uk-UA"/>
        </w:rPr>
        <w:t xml:space="preserve"> </w:t>
      </w:r>
      <w:r w:rsidRPr="00855D0E">
        <w:rPr>
          <w:b/>
          <w:bCs/>
          <w:spacing w:val="-15"/>
        </w:rPr>
        <w:t xml:space="preserve">Р І Ш Е Н </w:t>
      </w:r>
      <w:proofErr w:type="spellStart"/>
      <w:proofErr w:type="gramStart"/>
      <w:r w:rsidRPr="00855D0E">
        <w:rPr>
          <w:b/>
          <w:bCs/>
          <w:spacing w:val="-15"/>
        </w:rPr>
        <w:t>Н</w:t>
      </w:r>
      <w:proofErr w:type="spellEnd"/>
      <w:proofErr w:type="gramEnd"/>
      <w:r w:rsidRPr="00855D0E">
        <w:rPr>
          <w:b/>
          <w:bCs/>
          <w:spacing w:val="-15"/>
        </w:rPr>
        <w:t xml:space="preserve"> Я №  </w:t>
      </w:r>
      <w:r w:rsidRPr="00855D0E">
        <w:rPr>
          <w:b/>
          <w:bCs/>
          <w:spacing w:val="-15"/>
          <w:lang w:val="uk-UA"/>
        </w:rPr>
        <w:t xml:space="preserve">       -11</w:t>
      </w:r>
      <w:r w:rsidRPr="00855D0E">
        <w:rPr>
          <w:b/>
          <w:bCs/>
          <w:spacing w:val="-15"/>
        </w:rPr>
        <w:t xml:space="preserve">/21  </w:t>
      </w:r>
      <w:r w:rsidRPr="00855D0E">
        <w:rPr>
          <w:b/>
          <w:spacing w:val="-15"/>
          <w:lang w:val="uk-UA"/>
        </w:rPr>
        <w:t xml:space="preserve"> </w:t>
      </w:r>
    </w:p>
    <w:p w:rsidR="00525D96" w:rsidRPr="00855D0E" w:rsidRDefault="00525D96" w:rsidP="00525D96">
      <w:pPr>
        <w:autoSpaceDE w:val="0"/>
        <w:autoSpaceDN w:val="0"/>
        <w:adjustRightInd w:val="0"/>
        <w:jc w:val="center"/>
        <w:rPr>
          <w:spacing w:val="-15"/>
          <w:u w:val="single"/>
          <w:lang w:val="uk-UA"/>
        </w:rPr>
      </w:pPr>
      <w:r w:rsidRPr="00855D0E">
        <w:rPr>
          <w:spacing w:val="-15"/>
          <w:u w:val="single"/>
          <w:lang w:val="uk-UA"/>
        </w:rPr>
        <w:t>(11 сесія 8 скликання)</w:t>
      </w:r>
    </w:p>
    <w:p w:rsidR="00525D96" w:rsidRPr="00855D0E" w:rsidRDefault="00525D96" w:rsidP="00525D96">
      <w:pPr>
        <w:tabs>
          <w:tab w:val="left" w:leader="underscore" w:pos="8240"/>
        </w:tabs>
        <w:autoSpaceDE w:val="0"/>
        <w:autoSpaceDN w:val="0"/>
        <w:adjustRightInd w:val="0"/>
        <w:rPr>
          <w:bCs/>
          <w:spacing w:val="-15"/>
          <w:vertAlign w:val="subscript"/>
          <w:lang w:val="uk-UA"/>
        </w:rPr>
      </w:pPr>
    </w:p>
    <w:p w:rsidR="00525D96" w:rsidRPr="00855D0E" w:rsidRDefault="00525D96" w:rsidP="00525D96">
      <w:pPr>
        <w:autoSpaceDE w:val="0"/>
        <w:autoSpaceDN w:val="0"/>
        <w:adjustRightInd w:val="0"/>
        <w:rPr>
          <w:lang w:val="uk-UA"/>
        </w:rPr>
      </w:pPr>
      <w:r w:rsidRPr="00855D0E">
        <w:rPr>
          <w:spacing w:val="-15"/>
          <w:lang w:val="uk-UA"/>
        </w:rPr>
        <w:t xml:space="preserve">від  14 липня 2021 </w:t>
      </w:r>
      <w:r w:rsidRPr="00855D0E">
        <w:rPr>
          <w:lang w:val="uk-UA"/>
        </w:rPr>
        <w:t xml:space="preserve"> року                                                                                       смт Романів</w:t>
      </w:r>
    </w:p>
    <w:p w:rsidR="00525D96" w:rsidRPr="00855D0E" w:rsidRDefault="00525D96" w:rsidP="00525D96">
      <w:pPr>
        <w:jc w:val="both"/>
        <w:rPr>
          <w:rFonts w:eastAsia="Calibri"/>
          <w:lang w:val="uk-UA" w:eastAsia="uk-UA"/>
        </w:rPr>
      </w:pPr>
    </w:p>
    <w:p w:rsidR="00525D96" w:rsidRPr="00855D0E" w:rsidRDefault="00525D96" w:rsidP="00525D96">
      <w:pPr>
        <w:rPr>
          <w:rFonts w:eastAsia="Calibri"/>
          <w:b/>
          <w:lang w:val="uk-UA" w:eastAsia="en-US"/>
        </w:rPr>
      </w:pPr>
      <w:r w:rsidRPr="00855D0E">
        <w:rPr>
          <w:rFonts w:eastAsia="Calibri"/>
          <w:b/>
          <w:lang w:val="uk-UA" w:eastAsia="en-US"/>
        </w:rPr>
        <w:t xml:space="preserve">Про затвердження Програми використання коштів, </w:t>
      </w:r>
    </w:p>
    <w:p w:rsidR="00525D96" w:rsidRPr="00855D0E" w:rsidRDefault="00525D96" w:rsidP="00525D96">
      <w:pPr>
        <w:rPr>
          <w:rFonts w:eastAsia="Calibri"/>
          <w:b/>
          <w:lang w:val="uk-UA" w:eastAsia="en-US"/>
        </w:rPr>
      </w:pPr>
      <w:r w:rsidRPr="00855D0E">
        <w:rPr>
          <w:rFonts w:eastAsia="Calibri"/>
          <w:b/>
          <w:lang w:val="uk-UA" w:eastAsia="en-US"/>
        </w:rPr>
        <w:t>що надходять у порядку відшкодування втрат</w:t>
      </w:r>
    </w:p>
    <w:p w:rsidR="00525D96" w:rsidRPr="00855D0E" w:rsidRDefault="00525D96" w:rsidP="00525D96">
      <w:pPr>
        <w:rPr>
          <w:rFonts w:eastAsia="Calibri"/>
          <w:b/>
          <w:lang w:val="uk-UA" w:eastAsia="en-US"/>
        </w:rPr>
      </w:pPr>
      <w:r w:rsidRPr="00855D0E">
        <w:rPr>
          <w:rFonts w:eastAsia="Calibri"/>
          <w:b/>
          <w:lang w:val="uk-UA" w:eastAsia="en-US"/>
        </w:rPr>
        <w:t xml:space="preserve">сільськогосподарського і лісогосподарського </w:t>
      </w:r>
    </w:p>
    <w:p w:rsidR="00525D96" w:rsidRPr="00855D0E" w:rsidRDefault="00525D96" w:rsidP="00525D96">
      <w:pPr>
        <w:rPr>
          <w:rFonts w:eastAsia="Calibri"/>
          <w:b/>
          <w:lang w:val="uk-UA" w:eastAsia="en-US"/>
        </w:rPr>
      </w:pPr>
      <w:r w:rsidRPr="00855D0E">
        <w:rPr>
          <w:rFonts w:eastAsia="Calibri"/>
          <w:b/>
          <w:lang w:val="uk-UA" w:eastAsia="en-US"/>
        </w:rPr>
        <w:t>виробництва на 2021-2025 роки</w:t>
      </w:r>
    </w:p>
    <w:p w:rsidR="00525D96" w:rsidRPr="00855D0E" w:rsidRDefault="00525D96" w:rsidP="00525D96">
      <w:pPr>
        <w:rPr>
          <w:rFonts w:eastAsia="Calibri"/>
          <w:b/>
          <w:lang w:val="uk-UA" w:eastAsia="en-US"/>
        </w:rPr>
      </w:pPr>
    </w:p>
    <w:p w:rsidR="00525D96" w:rsidRPr="00855D0E" w:rsidRDefault="00525D96" w:rsidP="00525D96">
      <w:pPr>
        <w:spacing w:after="160" w:line="259" w:lineRule="auto"/>
        <w:ind w:firstLine="709"/>
        <w:jc w:val="both"/>
        <w:rPr>
          <w:rFonts w:eastAsia="Calibri"/>
          <w:b/>
          <w:lang w:val="uk-UA" w:eastAsia="en-US"/>
        </w:rPr>
      </w:pPr>
      <w:r w:rsidRPr="00855D0E">
        <w:rPr>
          <w:rFonts w:eastAsia="Calibri"/>
          <w:lang w:val="uk-UA" w:eastAsia="en-US"/>
        </w:rPr>
        <w:t>Відповідно до ст.26 Закону України «Про місцеве самоврядування в Україні», ст.ст.207-209 Земельного кодексу України, Бюджетного кодексу України, враховуючи постанову Кабінету Міністрів України від 17.11.1997 року №1279 «Про розміри та Порядок визначення втрат сільськогосподарського і лісогосподарського виробництва, які підлягають відшкодуванню» та рекомендації постійної комісії селищної ради з питань земельних відносин, будівництва та архітектури, селищна  рада</w:t>
      </w:r>
    </w:p>
    <w:p w:rsidR="00525D96" w:rsidRPr="00855D0E" w:rsidRDefault="00525D96" w:rsidP="00525D96">
      <w:pPr>
        <w:spacing w:after="160"/>
        <w:rPr>
          <w:rFonts w:eastAsia="Calibri"/>
          <w:b/>
          <w:lang w:val="uk-UA" w:eastAsia="en-US"/>
        </w:rPr>
      </w:pPr>
      <w:r w:rsidRPr="00855D0E">
        <w:rPr>
          <w:rFonts w:eastAsia="Calibri"/>
          <w:b/>
          <w:lang w:val="uk-UA" w:eastAsia="en-US"/>
        </w:rPr>
        <w:t>В И Р І Ш И Л А:</w:t>
      </w:r>
    </w:p>
    <w:p w:rsidR="00525D96" w:rsidRPr="00855D0E" w:rsidRDefault="00525D96" w:rsidP="00525D96">
      <w:pPr>
        <w:spacing w:after="160"/>
        <w:ind w:firstLine="851"/>
        <w:jc w:val="both"/>
        <w:rPr>
          <w:rFonts w:eastAsia="Calibri"/>
          <w:lang w:val="uk-UA" w:eastAsia="en-US"/>
        </w:rPr>
      </w:pPr>
      <w:r w:rsidRPr="00855D0E">
        <w:rPr>
          <w:rFonts w:eastAsia="Calibri"/>
          <w:lang w:val="uk-UA" w:eastAsia="en-US"/>
        </w:rPr>
        <w:t>1.Затвердити Програму використання коштів, що надходять у порядку відшкодування втрат сільськогосподарського і лісогосподарського виробництва на 2021-2025 роки (додається).</w:t>
      </w:r>
    </w:p>
    <w:p w:rsidR="00525D96" w:rsidRPr="00855D0E" w:rsidRDefault="00525D96" w:rsidP="00525D96">
      <w:pPr>
        <w:spacing w:after="160"/>
        <w:ind w:firstLine="851"/>
        <w:jc w:val="both"/>
        <w:rPr>
          <w:rFonts w:eastAsia="Calibri"/>
          <w:lang w:val="uk-UA" w:eastAsia="en-US"/>
        </w:rPr>
      </w:pPr>
      <w:r w:rsidRPr="00855D0E">
        <w:rPr>
          <w:rFonts w:eastAsia="Calibri"/>
          <w:lang w:val="uk-UA" w:eastAsia="en-US"/>
        </w:rPr>
        <w:t>2. Відділам виконавчого комітету селищної ради, разом з підприємствами, організаціями та установами територіальної громади, забезпечити виконання завдань Програми використання коштів, що надходять у порядку відшкодування втрат сільськогосподарського і лісогосподарського виробництва.</w:t>
      </w:r>
    </w:p>
    <w:p w:rsidR="00525D96" w:rsidRPr="00855D0E" w:rsidRDefault="00525D96" w:rsidP="00525D96">
      <w:pPr>
        <w:spacing w:after="160" w:line="259" w:lineRule="auto"/>
        <w:ind w:firstLine="851"/>
        <w:jc w:val="both"/>
        <w:rPr>
          <w:rFonts w:eastAsia="Calibri"/>
          <w:b/>
          <w:lang w:val="uk-UA" w:eastAsia="en-US"/>
        </w:rPr>
      </w:pPr>
      <w:r w:rsidRPr="00855D0E">
        <w:rPr>
          <w:rFonts w:eastAsia="Calibri"/>
          <w:lang w:val="uk-UA" w:eastAsia="en-US"/>
        </w:rPr>
        <w:t>3. Контроль за виконанням  рішення покласти на постійну комісію селищної ради з питань земельних відносин, будівництва та архітектури , селищна  рада</w:t>
      </w:r>
    </w:p>
    <w:p w:rsidR="00525D96" w:rsidRPr="00855D0E" w:rsidRDefault="00525D96" w:rsidP="00525D96">
      <w:pPr>
        <w:spacing w:after="160"/>
        <w:jc w:val="both"/>
        <w:rPr>
          <w:rFonts w:eastAsia="Calibri"/>
          <w:lang w:val="uk-UA" w:eastAsia="en-US"/>
        </w:rPr>
      </w:pPr>
    </w:p>
    <w:p w:rsidR="00525D96" w:rsidRPr="00855D0E" w:rsidRDefault="00525D96" w:rsidP="00525D96">
      <w:pPr>
        <w:rPr>
          <w:rFonts w:eastAsia="Calibri"/>
          <w:b/>
          <w:bCs/>
          <w:spacing w:val="-15"/>
          <w:lang w:val="uk-UA" w:eastAsia="uk-UA"/>
        </w:rPr>
      </w:pPr>
    </w:p>
    <w:p w:rsidR="00525D96" w:rsidRPr="00855D0E" w:rsidRDefault="00525D96" w:rsidP="00525D96">
      <w:pPr>
        <w:spacing w:line="288" w:lineRule="atLeast"/>
        <w:rPr>
          <w:rFonts w:eastAsia="Times New Roman"/>
          <w:lang w:val="uk-UA"/>
        </w:rPr>
      </w:pPr>
      <w:r w:rsidRPr="00855D0E">
        <w:rPr>
          <w:rFonts w:eastAsia="Times New Roman"/>
          <w:lang w:val="uk-UA"/>
        </w:rPr>
        <w:t>Селищний голова</w:t>
      </w:r>
      <w:r w:rsidRPr="00855D0E">
        <w:rPr>
          <w:rFonts w:eastAsia="Times New Roman"/>
          <w:lang w:val="uk-UA"/>
        </w:rPr>
        <w:tab/>
      </w:r>
      <w:r w:rsidRPr="00855D0E">
        <w:rPr>
          <w:rFonts w:eastAsia="Times New Roman"/>
          <w:lang w:val="uk-UA"/>
        </w:rPr>
        <w:tab/>
      </w:r>
      <w:r w:rsidRPr="00855D0E">
        <w:rPr>
          <w:rFonts w:eastAsia="Times New Roman"/>
          <w:lang w:val="uk-UA"/>
        </w:rPr>
        <w:tab/>
      </w:r>
      <w:r w:rsidRPr="00855D0E">
        <w:rPr>
          <w:rFonts w:eastAsia="Times New Roman"/>
          <w:lang w:val="uk-UA"/>
        </w:rPr>
        <w:tab/>
      </w:r>
      <w:r w:rsidRPr="00855D0E">
        <w:rPr>
          <w:rFonts w:eastAsia="Times New Roman"/>
          <w:lang w:val="uk-UA"/>
        </w:rPr>
        <w:tab/>
        <w:t>Володимир САВЧЕНКО</w:t>
      </w:r>
    </w:p>
    <w:p w:rsidR="00525D96" w:rsidRPr="00855D0E" w:rsidRDefault="00525D96" w:rsidP="00525D96">
      <w:pPr>
        <w:spacing w:line="288" w:lineRule="atLeast"/>
        <w:rPr>
          <w:rFonts w:eastAsia="Times New Roman"/>
          <w:lang w:val="uk-UA"/>
        </w:rPr>
      </w:pPr>
    </w:p>
    <w:p w:rsidR="00525D96" w:rsidRPr="00855D0E" w:rsidRDefault="00525D96" w:rsidP="00525D96">
      <w:pPr>
        <w:spacing w:line="288" w:lineRule="atLeast"/>
        <w:rPr>
          <w:rFonts w:eastAsia="Times New Roman"/>
          <w:lang w:val="uk-UA"/>
        </w:rPr>
      </w:pPr>
    </w:p>
    <w:p w:rsidR="00525D96" w:rsidRPr="00855D0E" w:rsidRDefault="00525D96" w:rsidP="00525D96">
      <w:pPr>
        <w:spacing w:line="288" w:lineRule="atLeast"/>
        <w:rPr>
          <w:rFonts w:eastAsia="Times New Roman"/>
          <w:lang w:val="uk-UA"/>
        </w:rPr>
      </w:pPr>
    </w:p>
    <w:p w:rsidR="00525D96" w:rsidRPr="00855D0E" w:rsidRDefault="00525D96" w:rsidP="00525D96">
      <w:pPr>
        <w:spacing w:line="288" w:lineRule="atLeast"/>
        <w:rPr>
          <w:rFonts w:eastAsia="Times New Roman"/>
          <w:lang w:val="uk-UA"/>
        </w:rPr>
      </w:pPr>
    </w:p>
    <w:p w:rsidR="00525D96" w:rsidRPr="00855D0E" w:rsidRDefault="00525D96" w:rsidP="00525D96">
      <w:pPr>
        <w:spacing w:line="288" w:lineRule="atLeast"/>
        <w:rPr>
          <w:rFonts w:eastAsia="Times New Roman"/>
          <w:lang w:val="uk-UA"/>
        </w:rPr>
      </w:pPr>
    </w:p>
    <w:p w:rsidR="00525D96" w:rsidRPr="00855D0E" w:rsidRDefault="00525D96" w:rsidP="00525D96">
      <w:pPr>
        <w:spacing w:line="288" w:lineRule="atLeast"/>
        <w:rPr>
          <w:rFonts w:eastAsia="Times New Roman"/>
          <w:lang w:val="uk-UA"/>
        </w:rPr>
      </w:pPr>
    </w:p>
    <w:p w:rsidR="00525D96" w:rsidRPr="00855D0E" w:rsidRDefault="00525D96" w:rsidP="00525D96">
      <w:pPr>
        <w:spacing w:line="288" w:lineRule="atLeast"/>
        <w:rPr>
          <w:rFonts w:eastAsia="Times New Roman"/>
          <w:lang w:val="uk-UA"/>
        </w:rPr>
      </w:pPr>
    </w:p>
    <w:p w:rsidR="00525D96" w:rsidRPr="00855D0E" w:rsidRDefault="00525D96" w:rsidP="00525D96">
      <w:pPr>
        <w:spacing w:line="288" w:lineRule="atLeast"/>
        <w:rPr>
          <w:rFonts w:eastAsia="Times New Roman"/>
          <w:lang w:val="uk-UA"/>
        </w:rPr>
      </w:pPr>
    </w:p>
    <w:p w:rsidR="00525D96" w:rsidRPr="00855D0E" w:rsidRDefault="00525D96" w:rsidP="00525D96">
      <w:pPr>
        <w:spacing w:line="288" w:lineRule="atLeast"/>
        <w:rPr>
          <w:rFonts w:eastAsia="Times New Roman"/>
          <w:lang w:val="uk-UA"/>
        </w:rPr>
      </w:pPr>
    </w:p>
    <w:p w:rsidR="00525D96" w:rsidRPr="00855D0E" w:rsidRDefault="00525D96" w:rsidP="00525D96">
      <w:pPr>
        <w:spacing w:line="288" w:lineRule="atLeast"/>
        <w:rPr>
          <w:rFonts w:eastAsia="Times New Roman"/>
          <w:lang w:val="uk-UA"/>
        </w:rPr>
      </w:pPr>
    </w:p>
    <w:p w:rsidR="00525D96" w:rsidRPr="00855D0E" w:rsidRDefault="00525D96" w:rsidP="00525D96">
      <w:pPr>
        <w:spacing w:line="288" w:lineRule="atLeast"/>
        <w:rPr>
          <w:rFonts w:eastAsia="Times New Roman"/>
          <w:lang w:val="uk-UA"/>
        </w:rPr>
      </w:pPr>
    </w:p>
    <w:p w:rsidR="00525D96" w:rsidRPr="00855D0E" w:rsidRDefault="00525D96" w:rsidP="00525D96">
      <w:pPr>
        <w:spacing w:line="288" w:lineRule="atLeast"/>
        <w:rPr>
          <w:rFonts w:eastAsia="Times New Roman"/>
          <w:lang w:val="uk-UA"/>
        </w:rPr>
      </w:pPr>
    </w:p>
    <w:p w:rsidR="00525D96" w:rsidRPr="00855D0E" w:rsidRDefault="00525D96" w:rsidP="00525D96">
      <w:pPr>
        <w:spacing w:line="288" w:lineRule="atLeast"/>
        <w:rPr>
          <w:rFonts w:eastAsia="Times New Roman"/>
          <w:lang w:val="uk-UA"/>
        </w:rPr>
      </w:pPr>
    </w:p>
    <w:p w:rsidR="00525D96" w:rsidRPr="00855D0E" w:rsidRDefault="00525D96" w:rsidP="00525D96">
      <w:pPr>
        <w:spacing w:line="288" w:lineRule="atLeast"/>
        <w:rPr>
          <w:rFonts w:eastAsia="Times New Roman"/>
          <w:lang w:val="uk-UA"/>
        </w:rPr>
      </w:pPr>
    </w:p>
    <w:p w:rsidR="00525D96" w:rsidRPr="00855D0E" w:rsidRDefault="00525D96" w:rsidP="00525D96">
      <w:pPr>
        <w:spacing w:line="288" w:lineRule="atLeast"/>
        <w:rPr>
          <w:rFonts w:eastAsia="Times New Roman"/>
          <w:lang w:val="uk-UA"/>
        </w:rPr>
      </w:pPr>
    </w:p>
    <w:p w:rsidR="00525D96" w:rsidRPr="00855D0E" w:rsidRDefault="00525D96" w:rsidP="00525D96">
      <w:pPr>
        <w:spacing w:line="288" w:lineRule="atLeast"/>
        <w:rPr>
          <w:rFonts w:eastAsia="Times New Roman"/>
          <w:lang w:val="uk-UA"/>
        </w:rPr>
      </w:pPr>
    </w:p>
    <w:p w:rsidR="00525D96" w:rsidRPr="00855D0E" w:rsidRDefault="00525D96" w:rsidP="00525D96">
      <w:pPr>
        <w:spacing w:line="259" w:lineRule="auto"/>
        <w:jc w:val="right"/>
        <w:rPr>
          <w:rFonts w:eastAsia="Calibri"/>
          <w:lang w:val="uk-UA" w:eastAsia="en-US"/>
        </w:rPr>
      </w:pPr>
    </w:p>
    <w:p w:rsidR="00525D96" w:rsidRPr="00855D0E" w:rsidRDefault="00525D96" w:rsidP="00525D96">
      <w:pPr>
        <w:spacing w:line="259" w:lineRule="auto"/>
        <w:jc w:val="right"/>
        <w:rPr>
          <w:rFonts w:eastAsia="Calibri"/>
          <w:lang w:val="uk-UA" w:eastAsia="en-US"/>
        </w:rPr>
      </w:pPr>
      <w:r w:rsidRPr="00855D0E">
        <w:rPr>
          <w:rFonts w:eastAsia="Calibri"/>
          <w:lang w:val="uk-UA" w:eastAsia="en-US"/>
        </w:rPr>
        <w:t>Додаток №1</w:t>
      </w:r>
    </w:p>
    <w:p w:rsidR="00525D96" w:rsidRPr="00855D0E" w:rsidRDefault="00525D96" w:rsidP="00525D96">
      <w:pPr>
        <w:spacing w:line="259" w:lineRule="auto"/>
        <w:jc w:val="right"/>
        <w:rPr>
          <w:rFonts w:eastAsia="Calibri"/>
          <w:lang w:val="uk-UA" w:eastAsia="en-US"/>
        </w:rPr>
      </w:pPr>
      <w:r w:rsidRPr="00855D0E">
        <w:rPr>
          <w:rFonts w:eastAsia="Calibri"/>
          <w:lang w:val="uk-UA" w:eastAsia="en-US"/>
        </w:rPr>
        <w:t xml:space="preserve"> до рішення сесії </w:t>
      </w:r>
      <w:proofErr w:type="spellStart"/>
      <w:r w:rsidRPr="00855D0E">
        <w:rPr>
          <w:rFonts w:eastAsia="Calibri"/>
          <w:lang w:val="uk-UA" w:eastAsia="en-US"/>
        </w:rPr>
        <w:t>Романівської</w:t>
      </w:r>
      <w:proofErr w:type="spellEnd"/>
      <w:r w:rsidRPr="00855D0E">
        <w:rPr>
          <w:rFonts w:eastAsia="Calibri"/>
          <w:lang w:val="uk-UA" w:eastAsia="en-US"/>
        </w:rPr>
        <w:t xml:space="preserve"> </w:t>
      </w:r>
    </w:p>
    <w:p w:rsidR="00525D96" w:rsidRPr="00855D0E" w:rsidRDefault="00525D96" w:rsidP="00525D96">
      <w:pPr>
        <w:spacing w:line="259" w:lineRule="auto"/>
        <w:jc w:val="right"/>
        <w:rPr>
          <w:rFonts w:eastAsia="Calibri"/>
          <w:lang w:val="uk-UA" w:eastAsia="en-US"/>
        </w:rPr>
      </w:pPr>
      <w:r w:rsidRPr="00855D0E">
        <w:rPr>
          <w:rFonts w:eastAsia="Calibri"/>
          <w:lang w:val="uk-UA" w:eastAsia="en-US"/>
        </w:rPr>
        <w:t xml:space="preserve"> селищної ради  № _____11/2021</w:t>
      </w:r>
    </w:p>
    <w:p w:rsidR="00525D96" w:rsidRPr="00855D0E" w:rsidRDefault="00525D96" w:rsidP="00525D96">
      <w:pPr>
        <w:spacing w:line="259" w:lineRule="auto"/>
        <w:jc w:val="right"/>
        <w:rPr>
          <w:rFonts w:eastAsia="Calibri"/>
          <w:lang w:val="uk-UA" w:eastAsia="en-US"/>
        </w:rPr>
      </w:pPr>
      <w:r w:rsidRPr="00855D0E">
        <w:rPr>
          <w:rFonts w:eastAsia="Calibri"/>
          <w:lang w:val="uk-UA" w:eastAsia="en-US"/>
        </w:rPr>
        <w:t>від 14.07.2021</w:t>
      </w:r>
    </w:p>
    <w:p w:rsidR="00525D96" w:rsidRPr="00855D0E" w:rsidRDefault="00525D96" w:rsidP="00525D96">
      <w:pPr>
        <w:spacing w:line="259" w:lineRule="auto"/>
        <w:jc w:val="right"/>
        <w:rPr>
          <w:rFonts w:eastAsia="Calibri"/>
          <w:lang w:val="uk-UA" w:eastAsia="en-US"/>
        </w:rPr>
      </w:pPr>
    </w:p>
    <w:p w:rsidR="00525D96" w:rsidRPr="00855D0E" w:rsidRDefault="00525D96" w:rsidP="00525D96">
      <w:pPr>
        <w:spacing w:line="259" w:lineRule="auto"/>
        <w:jc w:val="center"/>
        <w:rPr>
          <w:rFonts w:eastAsia="Calibri"/>
          <w:b/>
          <w:sz w:val="28"/>
          <w:lang w:val="uk-UA" w:eastAsia="en-US"/>
        </w:rPr>
      </w:pPr>
      <w:r w:rsidRPr="00855D0E">
        <w:rPr>
          <w:rFonts w:eastAsia="Calibri"/>
          <w:b/>
          <w:sz w:val="28"/>
          <w:lang w:val="uk-UA" w:eastAsia="en-US"/>
        </w:rPr>
        <w:t>ПРОГРАМА</w:t>
      </w:r>
    </w:p>
    <w:p w:rsidR="00525D96" w:rsidRPr="00855D0E" w:rsidRDefault="00525D96" w:rsidP="00525D96">
      <w:pPr>
        <w:spacing w:line="259" w:lineRule="auto"/>
        <w:jc w:val="center"/>
        <w:rPr>
          <w:rFonts w:eastAsia="Calibri"/>
          <w:b/>
          <w:sz w:val="28"/>
          <w:lang w:val="uk-UA" w:eastAsia="en-US"/>
        </w:rPr>
      </w:pPr>
      <w:r w:rsidRPr="00855D0E">
        <w:rPr>
          <w:rFonts w:eastAsia="Calibri"/>
          <w:b/>
          <w:sz w:val="28"/>
          <w:lang w:val="uk-UA" w:eastAsia="en-US"/>
        </w:rPr>
        <w:t xml:space="preserve">використання </w:t>
      </w:r>
      <w:proofErr w:type="spellStart"/>
      <w:r w:rsidRPr="00855D0E">
        <w:rPr>
          <w:rFonts w:eastAsia="Calibri"/>
          <w:b/>
          <w:sz w:val="28"/>
          <w:lang w:val="uk-UA" w:eastAsia="en-US"/>
        </w:rPr>
        <w:t>Романівською</w:t>
      </w:r>
      <w:proofErr w:type="spellEnd"/>
      <w:r w:rsidRPr="00855D0E">
        <w:rPr>
          <w:rFonts w:eastAsia="Calibri"/>
          <w:b/>
          <w:sz w:val="28"/>
          <w:lang w:val="uk-UA" w:eastAsia="en-US"/>
        </w:rPr>
        <w:t xml:space="preserve"> селищною радою коштів, що надходять в</w:t>
      </w:r>
    </w:p>
    <w:p w:rsidR="00525D96" w:rsidRPr="00855D0E" w:rsidRDefault="00525D96" w:rsidP="00525D96">
      <w:pPr>
        <w:spacing w:line="259" w:lineRule="auto"/>
        <w:jc w:val="center"/>
        <w:rPr>
          <w:rFonts w:eastAsia="Calibri"/>
          <w:b/>
          <w:sz w:val="28"/>
          <w:lang w:val="uk-UA" w:eastAsia="en-US"/>
        </w:rPr>
      </w:pPr>
      <w:r w:rsidRPr="00855D0E">
        <w:rPr>
          <w:rFonts w:eastAsia="Calibri"/>
          <w:b/>
          <w:sz w:val="28"/>
          <w:lang w:val="uk-UA" w:eastAsia="en-US"/>
        </w:rPr>
        <w:t>порядку відшкодування втрат сільськогосподарського і лісогосподарського виробництва на 2021-2025 роки</w:t>
      </w:r>
    </w:p>
    <w:p w:rsidR="00525D96" w:rsidRPr="00855D0E" w:rsidRDefault="00525D96" w:rsidP="00525D96">
      <w:pPr>
        <w:spacing w:line="259" w:lineRule="auto"/>
        <w:jc w:val="center"/>
        <w:rPr>
          <w:rFonts w:eastAsia="Calibri"/>
          <w:b/>
          <w:lang w:val="uk-UA" w:eastAsia="en-US"/>
        </w:rPr>
      </w:pPr>
    </w:p>
    <w:p w:rsidR="00525D96" w:rsidRPr="00855D0E" w:rsidRDefault="00525D96" w:rsidP="00525D96">
      <w:pPr>
        <w:spacing w:line="259" w:lineRule="auto"/>
        <w:jc w:val="center"/>
        <w:rPr>
          <w:rFonts w:eastAsia="Calibri"/>
          <w:b/>
          <w:sz w:val="28"/>
          <w:lang w:val="uk-UA" w:eastAsia="en-US"/>
        </w:rPr>
      </w:pPr>
      <w:r w:rsidRPr="00855D0E">
        <w:rPr>
          <w:rFonts w:eastAsia="Calibri"/>
          <w:b/>
          <w:sz w:val="28"/>
          <w:lang w:val="uk-UA" w:eastAsia="en-US"/>
        </w:rPr>
        <w:t>1.Загальні положення</w:t>
      </w:r>
    </w:p>
    <w:p w:rsidR="00525D96" w:rsidRPr="00855D0E" w:rsidRDefault="00525D96" w:rsidP="00525D96">
      <w:pPr>
        <w:spacing w:line="259" w:lineRule="auto"/>
        <w:ind w:firstLine="709"/>
        <w:jc w:val="both"/>
        <w:rPr>
          <w:rFonts w:eastAsia="Calibri"/>
          <w:lang w:val="uk-UA" w:eastAsia="en-US"/>
        </w:rPr>
      </w:pPr>
      <w:r w:rsidRPr="00855D0E">
        <w:rPr>
          <w:rFonts w:eastAsia="Calibri"/>
          <w:lang w:val="uk-UA" w:eastAsia="en-US"/>
        </w:rPr>
        <w:t>Програма використання коштів, що надходять в порядку відшкодування втрат сільськогосподарського і лісогосподарського виробництва на 2021-2025 роки (далі — Програма) розроблена відповідно до Закону України «Про місцеве самоврядування в Україні», Земельного Кодексу України, Закону України «Про охорону земель», Бюджетного кодексу України, Податкового кодексу України, постанови Кабінету Міністрів України від 17.11.1997 року № 1279 «Про розміри та Порядок визначення втрат сільськогосподарського і лісогосподарського виробництва, які підлягають відшкодуванню». Втрати сільськогосподарського і лісогосподарського виробництва включають втрати сільськогосподарських угідь, лісових земель та чагарників, а також втрати, завдані обмеженням у землекористуванні та погіршенням якості земель. Відшкодуванню підлягають втрати сільськогосподарських угідь (ріллі, багаторічних насаджень, перелогів, сінокосів, пасовищ), лісових земель та чагарників як основного засобу виробництва в сільському і лісовому господарстві внаслідок вилучення (викупу) їх для потреб, не пов'язаних із сільськогосподарським і лісогосподарським виробництвом. Відшкодуванню підлягають також втрати, завдані обмеженням прав власників землі і землекористувачів, у тому числі орендарів, або погіршенням якості угідь внаслідок негативного впливу, спричиненого діяльністю громадян, юридичних осіб, органів місцевого самоврядування або держави, а також у зв'язку з виключенням сільськогосподарських угідь, лісових земель і чагарників із господарського обігу внаслідок встановлення охоронних, санітарних та інших захисних зон. Порядок визначення втрат сільськогосподарського та лісогосподарського виробництва встановлений постановою Кабінету Міністрів України від 17 листопада 1997 року №1279 «Про розміри та Порядок визначення втрат сільськогосподарського і лісогосподарського виробництва, які підлягають відшкодуванню».</w:t>
      </w:r>
    </w:p>
    <w:p w:rsidR="00525D96" w:rsidRPr="00855D0E" w:rsidRDefault="00525D96" w:rsidP="00525D96">
      <w:pPr>
        <w:spacing w:line="259" w:lineRule="auto"/>
        <w:rPr>
          <w:rFonts w:eastAsia="Calibri"/>
          <w:lang w:val="uk-UA" w:eastAsia="en-US"/>
        </w:rPr>
      </w:pPr>
    </w:p>
    <w:p w:rsidR="00525D96" w:rsidRPr="00855D0E" w:rsidRDefault="00525D96" w:rsidP="00525D96">
      <w:pPr>
        <w:spacing w:line="259" w:lineRule="auto"/>
        <w:jc w:val="center"/>
        <w:rPr>
          <w:rFonts w:eastAsia="Calibri"/>
          <w:b/>
          <w:sz w:val="28"/>
          <w:lang w:val="uk-UA" w:eastAsia="en-US"/>
        </w:rPr>
      </w:pPr>
      <w:r w:rsidRPr="00855D0E">
        <w:rPr>
          <w:rFonts w:eastAsia="Calibri"/>
          <w:b/>
          <w:sz w:val="28"/>
          <w:lang w:val="uk-UA" w:eastAsia="en-US"/>
        </w:rPr>
        <w:t>2. Головна мета та термін реалізації Програми</w:t>
      </w:r>
    </w:p>
    <w:p w:rsidR="00525D96" w:rsidRPr="00855D0E" w:rsidRDefault="00525D96" w:rsidP="00525D96">
      <w:pPr>
        <w:spacing w:line="259" w:lineRule="auto"/>
        <w:jc w:val="center"/>
        <w:rPr>
          <w:rFonts w:eastAsia="Calibri"/>
          <w:b/>
          <w:sz w:val="28"/>
          <w:lang w:val="uk-UA" w:eastAsia="en-US"/>
        </w:rPr>
      </w:pPr>
    </w:p>
    <w:p w:rsidR="00525D96" w:rsidRPr="00855D0E" w:rsidRDefault="00525D96" w:rsidP="00525D96">
      <w:pPr>
        <w:spacing w:line="259" w:lineRule="auto"/>
        <w:ind w:firstLine="709"/>
        <w:jc w:val="both"/>
        <w:rPr>
          <w:rFonts w:eastAsia="Calibri"/>
          <w:lang w:val="uk-UA" w:eastAsia="en-US"/>
        </w:rPr>
      </w:pPr>
      <w:r w:rsidRPr="00855D0E">
        <w:rPr>
          <w:rFonts w:eastAsia="Calibri"/>
          <w:lang w:val="uk-UA" w:eastAsia="en-US"/>
        </w:rPr>
        <w:t>Метою Програми використання коштів, що надходять в порядку відшкодування втрат сільськогосподарського і лісогосподарського виробництва на 2021-2025 роки, є забезпечення використання коштів, які надходять у порядку відшкодування втрат сільськогосподарського і лісогосподарського виробництва, виключно на потреби, визначені ст. 209 Земельного Кодексу України, а саме: кошти, що надходять у порядку відшкодування втрат сільськогосподарського і лісогосподарського виробництва, використовуються на освоєння земель для сільськогосподарських і лісогосподарських потреб, поліпшення відповідних угідь, охорону земель відповідно до розроблених програм та проектів землеустрою, а також на проведення інвентаризації земель, проведення нормативної грошової оцінки землі. Використання цих коштів на інші цілі не допускається. Термін реалізації Програми становить 5 років - з 2021 по 2025 рік включно.</w:t>
      </w:r>
    </w:p>
    <w:p w:rsidR="00525D96" w:rsidRPr="00855D0E" w:rsidRDefault="00525D96" w:rsidP="00525D96">
      <w:pPr>
        <w:spacing w:line="259" w:lineRule="auto"/>
        <w:jc w:val="center"/>
        <w:rPr>
          <w:rFonts w:eastAsia="Calibri"/>
          <w:lang w:val="uk-UA" w:eastAsia="en-US"/>
        </w:rPr>
      </w:pPr>
    </w:p>
    <w:p w:rsidR="00525D96" w:rsidRPr="00855D0E" w:rsidRDefault="00525D96" w:rsidP="00525D96">
      <w:pPr>
        <w:spacing w:line="259" w:lineRule="auto"/>
        <w:jc w:val="center"/>
        <w:rPr>
          <w:rFonts w:eastAsia="Calibri"/>
          <w:b/>
          <w:sz w:val="28"/>
          <w:lang w:val="uk-UA" w:eastAsia="en-US"/>
        </w:rPr>
      </w:pPr>
    </w:p>
    <w:p w:rsidR="00525D96" w:rsidRPr="00855D0E" w:rsidRDefault="00525D96" w:rsidP="00525D96">
      <w:pPr>
        <w:spacing w:line="259" w:lineRule="auto"/>
        <w:jc w:val="center"/>
        <w:rPr>
          <w:rFonts w:eastAsia="Calibri"/>
          <w:b/>
          <w:sz w:val="28"/>
          <w:lang w:val="uk-UA" w:eastAsia="en-US"/>
        </w:rPr>
      </w:pPr>
      <w:r w:rsidRPr="00855D0E">
        <w:rPr>
          <w:rFonts w:eastAsia="Calibri"/>
          <w:b/>
          <w:sz w:val="28"/>
          <w:lang w:val="uk-UA" w:eastAsia="en-US"/>
        </w:rPr>
        <w:t>3.Надходження коштів</w:t>
      </w:r>
    </w:p>
    <w:p w:rsidR="00525D96" w:rsidRPr="00855D0E" w:rsidRDefault="00525D96" w:rsidP="00525D96">
      <w:pPr>
        <w:spacing w:line="259" w:lineRule="auto"/>
        <w:ind w:firstLine="709"/>
        <w:jc w:val="both"/>
        <w:rPr>
          <w:rFonts w:eastAsia="Calibri"/>
          <w:lang w:val="uk-UA" w:eastAsia="en-US"/>
        </w:rPr>
      </w:pPr>
      <w:r w:rsidRPr="00855D0E">
        <w:rPr>
          <w:rFonts w:eastAsia="Calibri"/>
          <w:lang w:val="uk-UA" w:eastAsia="en-US"/>
        </w:rPr>
        <w:t>Згідно зі статтею 209 Земельного кодексу України втрати сільськогосподарського і лісогосподарського виробництва, зумовлені вилученням сільськогосподарських угідь, лісових земель та чагарників, підлягають відшкодуванню і зараховуються до відповідних бюджетів у порядку, визначеному Бюджетним кодексом України. Відповідно до ст. 69-1 Бюджетного кодексу України до надходжень спеціального фонду місцевих бюджетів належать, зокрема, кошти від відшкодування втрат сільськогосподарського і лісогосподарського виробництва, що зараховуються у розмірі: 75 відсотків - до бюджетів міст республіканського Автономної Республіки Крим та обласного значення, бюджетів об’єднаних територіальних громад, що створюються згідно із законом та перспективним планом формування територій громад.</w:t>
      </w:r>
    </w:p>
    <w:p w:rsidR="00525D96" w:rsidRPr="00855D0E" w:rsidRDefault="00525D96" w:rsidP="00525D96">
      <w:pPr>
        <w:spacing w:line="259" w:lineRule="auto"/>
        <w:rPr>
          <w:rFonts w:eastAsia="Calibri"/>
          <w:lang w:val="uk-UA" w:eastAsia="en-US"/>
        </w:rPr>
      </w:pPr>
    </w:p>
    <w:p w:rsidR="00525D96" w:rsidRPr="00855D0E" w:rsidRDefault="00525D96" w:rsidP="00525D96">
      <w:pPr>
        <w:spacing w:line="259" w:lineRule="auto"/>
        <w:jc w:val="center"/>
        <w:rPr>
          <w:rFonts w:eastAsia="Calibri"/>
          <w:b/>
          <w:sz w:val="28"/>
          <w:lang w:val="uk-UA" w:eastAsia="en-US"/>
        </w:rPr>
      </w:pPr>
      <w:r w:rsidRPr="00855D0E">
        <w:rPr>
          <w:rFonts w:eastAsia="Calibri"/>
          <w:b/>
          <w:sz w:val="28"/>
          <w:lang w:val="uk-UA" w:eastAsia="en-US"/>
        </w:rPr>
        <w:t>4.Використання коштів по даній Програмі</w:t>
      </w:r>
    </w:p>
    <w:p w:rsidR="00525D96" w:rsidRPr="00855D0E" w:rsidRDefault="00525D96" w:rsidP="00525D96">
      <w:pPr>
        <w:spacing w:line="259" w:lineRule="auto"/>
        <w:ind w:firstLine="709"/>
        <w:jc w:val="both"/>
        <w:rPr>
          <w:rFonts w:eastAsia="Calibri"/>
          <w:lang w:val="uk-UA" w:eastAsia="en-US"/>
        </w:rPr>
      </w:pPr>
      <w:r w:rsidRPr="00855D0E">
        <w:rPr>
          <w:rFonts w:eastAsia="Calibri"/>
          <w:lang w:val="uk-UA" w:eastAsia="en-US"/>
        </w:rPr>
        <w:t>Відповідно до ст.209 Земельного кодексу України кошти, що надходять у порядку відшкодування втрат сільськогосподарського і лісогосподарського виробництва, використовуються на освоєння земель для сільськогосподарських і лісогосподарських потреб, поліпшення відповідних угідь, охорону земель відповідно до даної Програми та інших розроблених програм та проектів землеустрою, а також на проведення інвентаризації земель, проведення нормативної грошової оцінки землі. Використання цих коштів на інші цілі не допускається. Згідно ст. 55 Закону України «Про охорону земель» фінансування заходів щодо охорони земель і ґрунтів здійснюється за рахунок Державного бюджету України, місцевих бюджетів, у тому числі коштів, що надходять у порядку відшкодування втрат сільськогосподарського і лісогосподарського виробництва, від плати за землю, а також коштів землевласників і землекористувачів та інших джерел, не заборонених чинним законодавством України.</w:t>
      </w:r>
    </w:p>
    <w:p w:rsidR="00525D96" w:rsidRPr="00855D0E" w:rsidRDefault="00525D96" w:rsidP="00525D96">
      <w:pPr>
        <w:spacing w:line="259" w:lineRule="auto"/>
        <w:jc w:val="center"/>
        <w:rPr>
          <w:rFonts w:eastAsia="Calibri"/>
          <w:b/>
          <w:lang w:val="uk-UA" w:eastAsia="en-US"/>
        </w:rPr>
      </w:pPr>
      <w:r w:rsidRPr="00855D0E">
        <w:rPr>
          <w:rFonts w:eastAsia="Calibri"/>
          <w:b/>
          <w:lang w:val="uk-UA" w:eastAsia="en-US"/>
        </w:rPr>
        <w:t>За рахунок місцевого бюджету здійснюються:</w:t>
      </w:r>
    </w:p>
    <w:p w:rsidR="00525D96" w:rsidRPr="00855D0E" w:rsidRDefault="00525D96" w:rsidP="00525D96">
      <w:pPr>
        <w:spacing w:line="259" w:lineRule="auto"/>
        <w:jc w:val="both"/>
        <w:rPr>
          <w:rFonts w:eastAsia="Calibri"/>
          <w:b/>
          <w:lang w:val="uk-UA" w:eastAsia="en-US"/>
        </w:rPr>
      </w:pPr>
      <w:r w:rsidRPr="00855D0E">
        <w:rPr>
          <w:rFonts w:eastAsia="Calibri"/>
          <w:b/>
          <w:lang w:val="uk-UA" w:eastAsia="en-US"/>
        </w:rPr>
        <w:t>1) Освоєння земель для сільськогосподарських і лісогосподарських потреб:</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 xml:space="preserve">-засипка та </w:t>
      </w:r>
      <w:proofErr w:type="spellStart"/>
      <w:r w:rsidRPr="00855D0E">
        <w:rPr>
          <w:rFonts w:eastAsia="Calibri"/>
          <w:lang w:val="uk-UA" w:eastAsia="en-US"/>
        </w:rPr>
        <w:t>виположування</w:t>
      </w:r>
      <w:proofErr w:type="spellEnd"/>
      <w:r w:rsidRPr="00855D0E">
        <w:rPr>
          <w:rFonts w:eastAsia="Calibri"/>
          <w:lang w:val="uk-UA" w:eastAsia="en-US"/>
        </w:rPr>
        <w:t xml:space="preserve"> ярів, балок, освоєння кам’янистих місць, цілинних земель, перелогів, земель, що вивільняються з-під господарських дворів, силових земель, солонців, солончаків та інших не продуктивних земель;</w:t>
      </w:r>
    </w:p>
    <w:p w:rsidR="00525D96" w:rsidRPr="00855D0E" w:rsidRDefault="00525D96" w:rsidP="00525D96">
      <w:pPr>
        <w:spacing w:line="259" w:lineRule="auto"/>
        <w:jc w:val="both"/>
        <w:rPr>
          <w:rFonts w:eastAsia="Calibri"/>
          <w:b/>
          <w:lang w:val="uk-UA" w:eastAsia="en-US"/>
        </w:rPr>
      </w:pPr>
      <w:r w:rsidRPr="00855D0E">
        <w:rPr>
          <w:rFonts w:eastAsia="Calibri"/>
          <w:b/>
          <w:lang w:val="uk-UA" w:eastAsia="en-US"/>
        </w:rPr>
        <w:t>2) Комплекс робіт із створення лісових культур, лісових розсадників, плантацій</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 xml:space="preserve">(обробіток ґрунту, внесення добрив, висівання, садіння, доповнення лісових </w:t>
      </w:r>
      <w:proofErr w:type="spellStart"/>
      <w:r w:rsidRPr="00855D0E">
        <w:rPr>
          <w:rFonts w:eastAsia="Calibri"/>
          <w:lang w:val="uk-UA" w:eastAsia="en-US"/>
        </w:rPr>
        <w:t>культур,проведення</w:t>
      </w:r>
      <w:proofErr w:type="spellEnd"/>
      <w:r w:rsidRPr="00855D0E">
        <w:rPr>
          <w:rFonts w:eastAsia="Calibri"/>
          <w:lang w:val="uk-UA" w:eastAsia="en-US"/>
        </w:rPr>
        <w:t xml:space="preserve"> агротехнічних та лісівничих доглядів за лісовими культурами).</w:t>
      </w:r>
    </w:p>
    <w:p w:rsidR="00525D96" w:rsidRPr="00855D0E" w:rsidRDefault="00525D96" w:rsidP="00525D96">
      <w:pPr>
        <w:spacing w:line="259" w:lineRule="auto"/>
        <w:jc w:val="both"/>
        <w:rPr>
          <w:rFonts w:eastAsia="Calibri"/>
          <w:b/>
          <w:lang w:val="uk-UA" w:eastAsia="en-US"/>
        </w:rPr>
      </w:pPr>
      <w:r w:rsidRPr="00855D0E">
        <w:rPr>
          <w:rFonts w:eastAsia="Calibri"/>
          <w:b/>
          <w:lang w:val="uk-UA" w:eastAsia="en-US"/>
        </w:rPr>
        <w:t>3) Поліпшення земель для сільськогосподарських та лісогосподарських потреб:</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-поліпшення малопродуктивних угідь шляхом нанесення родючого шару ґрунту, культивування сидеральних культур;</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-докорінне та поверхневе поліпшення сіножатей та пасовищ;</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 xml:space="preserve">-безполицевий обробіток ґрунту, </w:t>
      </w:r>
      <w:proofErr w:type="spellStart"/>
      <w:r w:rsidRPr="00855D0E">
        <w:rPr>
          <w:rFonts w:eastAsia="Calibri"/>
          <w:lang w:val="uk-UA" w:eastAsia="en-US"/>
        </w:rPr>
        <w:t>землювання</w:t>
      </w:r>
      <w:proofErr w:type="spellEnd"/>
      <w:r w:rsidRPr="00855D0E">
        <w:rPr>
          <w:rFonts w:eastAsia="Calibri"/>
          <w:lang w:val="uk-UA" w:eastAsia="en-US"/>
        </w:rPr>
        <w:t xml:space="preserve"> щілювання ріллі, сіножатей, пасовищ, глибоке розпушування запливаючих ґрунтів;</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 внесення мікробіологічних препаратів, регуляторів росту рослин, мікродобрив, торфу та торфокомпостів, сапропелю, озерних та річкових мулів, проведення хімічної меліорації ґрунтів (вапнування, гіпсування) та інших заходів зі збереження та підвищення родючості ґрунтів;</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 розкорчовка списаних багаторічних насаджень.</w:t>
      </w:r>
    </w:p>
    <w:p w:rsidR="00525D96" w:rsidRPr="00855D0E" w:rsidRDefault="00525D96" w:rsidP="00525D96">
      <w:pPr>
        <w:spacing w:line="259" w:lineRule="auto"/>
        <w:jc w:val="both"/>
        <w:rPr>
          <w:rFonts w:eastAsia="Calibri"/>
          <w:b/>
          <w:lang w:val="uk-UA" w:eastAsia="en-US"/>
        </w:rPr>
      </w:pPr>
      <w:r w:rsidRPr="00855D0E">
        <w:rPr>
          <w:rFonts w:eastAsia="Calibri"/>
          <w:b/>
          <w:lang w:val="uk-UA" w:eastAsia="en-US"/>
        </w:rPr>
        <w:t>4) Охорона земель відповідно до розроблених програм та проектів землеустрою:</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 xml:space="preserve">- захист земель від ерозії, селів, підтоплення, затоплення, заболочування, вторинного засолення, </w:t>
      </w:r>
      <w:proofErr w:type="spellStart"/>
      <w:r w:rsidRPr="00855D0E">
        <w:rPr>
          <w:rFonts w:eastAsia="Calibri"/>
          <w:lang w:val="uk-UA" w:eastAsia="en-US"/>
        </w:rPr>
        <w:t>переосушення</w:t>
      </w:r>
      <w:proofErr w:type="spellEnd"/>
      <w:r w:rsidRPr="00855D0E">
        <w:rPr>
          <w:rFonts w:eastAsia="Calibri"/>
          <w:lang w:val="uk-UA" w:eastAsia="en-US"/>
        </w:rPr>
        <w:t>, ущільнення, забруднення відходами виробництва, хімічними, радіоактивними речовинами та від інших несприятливих природних і техногенних</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процесів;</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lastRenderedPageBreak/>
        <w:t>- будівництво (реконструкція) протиерозійних, гідротехнічних, проти карстових, протипаводкових і протизсувних споруд (вали, вали-канави, вали-тераси, вали-дороги,</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берегоукріплення, терасування схилів, водоскидні споруди, протиерозійні ставки (накопичувачі твердого стоку), меліоративних систем (зрошувальні та осушувальні);</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 xml:space="preserve">- проведення агролісомеліоративних заходів по ярах, балках та інших </w:t>
      </w:r>
      <w:proofErr w:type="spellStart"/>
      <w:r w:rsidRPr="00855D0E">
        <w:rPr>
          <w:rFonts w:eastAsia="Calibri"/>
          <w:lang w:val="uk-UA" w:eastAsia="en-US"/>
        </w:rPr>
        <w:t>ерозійно</w:t>
      </w:r>
      <w:proofErr w:type="spellEnd"/>
      <w:r w:rsidRPr="00855D0E">
        <w:rPr>
          <w:rFonts w:eastAsia="Calibri"/>
          <w:lang w:val="uk-UA" w:eastAsia="en-US"/>
        </w:rPr>
        <w:t xml:space="preserve"> небезпечних землях;</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 проведення топографо-геодезичних, геоботанічних, ґрунтових та інших обстежень і розвідок стану земель і ґрунтів;</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 збереження природних водно-болотних угідь;</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 створення нових і реконструкція існуючих захисних лісових насаджень на еродованих землях, вздовж водних об’єктів та полезахисних смуг;</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 консервація деградованих, малопродуктивних та техногенно забруднених земель;</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 рекультивація порушених земель, території полігонів твердих побутових відходів, використання родючого шару ґрунту під час проведення робіт, пов’язаних із порушенням земель;</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 реалізація заходів щодо охорони земель навколо об’єктів поводження з відходами, що використовуються для їх збирання, зберігання, оброблення, утилізації, видалення, знешкодження та захоронення відходів;</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 xml:space="preserve">- впровадження ґрунтозахисної системи землеробства з </w:t>
      </w:r>
      <w:proofErr w:type="spellStart"/>
      <w:r w:rsidRPr="00855D0E">
        <w:rPr>
          <w:rFonts w:eastAsia="Calibri"/>
          <w:lang w:val="uk-UA" w:eastAsia="en-US"/>
        </w:rPr>
        <w:t>контурно</w:t>
      </w:r>
      <w:proofErr w:type="spellEnd"/>
      <w:r w:rsidRPr="00855D0E">
        <w:rPr>
          <w:rFonts w:eastAsia="Calibri"/>
          <w:lang w:val="uk-UA" w:eastAsia="en-US"/>
        </w:rPr>
        <w:t>-меліоративною організацією території.</w:t>
      </w:r>
    </w:p>
    <w:p w:rsidR="00525D96" w:rsidRPr="00855D0E" w:rsidRDefault="00525D96" w:rsidP="00525D96">
      <w:pPr>
        <w:spacing w:line="259" w:lineRule="auto"/>
        <w:jc w:val="both"/>
        <w:rPr>
          <w:rFonts w:eastAsia="Calibri"/>
          <w:b/>
          <w:lang w:val="uk-UA" w:eastAsia="en-US"/>
        </w:rPr>
      </w:pPr>
      <w:r w:rsidRPr="00855D0E">
        <w:rPr>
          <w:rFonts w:eastAsia="Calibri"/>
          <w:b/>
          <w:lang w:val="uk-UA" w:eastAsia="en-US"/>
        </w:rPr>
        <w:t>5) Нормативна грошова оцінка:</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 технічна документація з нормативної грошової оцінки земель у межах населених пунктів;</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 технічна документація з нормативної грошової оцінки земельних ділянок несільськогосподарського призначення, розташованих за межами населених пунктів;</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 технічна документація з нормативної грошової оцінки земельних ділянок сільськогосподарського призначення.</w:t>
      </w:r>
    </w:p>
    <w:p w:rsidR="00525D96" w:rsidRPr="00855D0E" w:rsidRDefault="00525D96" w:rsidP="00525D96">
      <w:pPr>
        <w:spacing w:line="259" w:lineRule="auto"/>
        <w:jc w:val="both"/>
        <w:rPr>
          <w:rFonts w:eastAsia="Calibri"/>
          <w:b/>
          <w:lang w:val="uk-UA" w:eastAsia="en-US"/>
        </w:rPr>
      </w:pPr>
      <w:r w:rsidRPr="00855D0E">
        <w:rPr>
          <w:rFonts w:eastAsia="Calibri"/>
          <w:b/>
          <w:lang w:val="uk-UA" w:eastAsia="en-US"/>
        </w:rPr>
        <w:t xml:space="preserve"> 6) Інвентаризація земель:</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 технічна документація із землеустрою щодо проведення інвентаризації земель.</w:t>
      </w:r>
    </w:p>
    <w:p w:rsidR="00525D96" w:rsidRPr="00855D0E" w:rsidRDefault="00525D96" w:rsidP="00525D96">
      <w:pPr>
        <w:spacing w:line="259" w:lineRule="auto"/>
        <w:jc w:val="both"/>
        <w:rPr>
          <w:rFonts w:eastAsia="Calibri"/>
          <w:lang w:val="uk-UA" w:eastAsia="en-US"/>
        </w:rPr>
      </w:pPr>
    </w:p>
    <w:p w:rsidR="00525D96" w:rsidRPr="00855D0E" w:rsidRDefault="00525D96" w:rsidP="00525D96">
      <w:pPr>
        <w:spacing w:line="259" w:lineRule="auto"/>
        <w:jc w:val="center"/>
        <w:rPr>
          <w:rFonts w:eastAsia="Calibri"/>
          <w:b/>
          <w:sz w:val="28"/>
          <w:lang w:val="uk-UA" w:eastAsia="en-US"/>
        </w:rPr>
      </w:pPr>
      <w:r w:rsidRPr="00855D0E">
        <w:rPr>
          <w:rFonts w:eastAsia="Calibri"/>
          <w:b/>
          <w:sz w:val="28"/>
          <w:lang w:val="uk-UA" w:eastAsia="en-US"/>
        </w:rPr>
        <w:t>5. Основні напрямки цільового використання коштів, що надходять у порядку відшкодування втрат сільськогосподарського і лісогосподарського виробництва</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 xml:space="preserve"> 5.1. Основними напрямками цільового використання коштів що надходять у порядку відшкодування втрат сільськогосподарського і лісогосподарського виробництва є:</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5.1.1. Охорона земель відповідно до розроблених програм та проектів землеустрою. Згідно Постанови Кабінету Міністрів України від 17 вересня 1996 року № 1147 «Про затвердження переліку видів діяльності, що належать до природоохоронних заходів» охорона і раціональне використання земель передбачає:</w:t>
      </w:r>
    </w:p>
    <w:p w:rsidR="00525D96" w:rsidRPr="00855D0E" w:rsidRDefault="00525D96" w:rsidP="00525D96">
      <w:pPr>
        <w:spacing w:line="259" w:lineRule="auto"/>
        <w:ind w:left="993" w:hanging="284"/>
        <w:jc w:val="both"/>
        <w:rPr>
          <w:rFonts w:eastAsia="Calibri"/>
          <w:lang w:val="uk-UA" w:eastAsia="en-US"/>
        </w:rPr>
      </w:pPr>
      <w:r w:rsidRPr="00855D0E">
        <w:rPr>
          <w:rFonts w:eastAsia="Calibri"/>
          <w:lang w:val="uk-UA" w:eastAsia="en-US"/>
        </w:rPr>
        <w:t xml:space="preserve">1.Впровадження ґрунтозахисної системи землеробства з </w:t>
      </w:r>
      <w:proofErr w:type="spellStart"/>
      <w:r w:rsidRPr="00855D0E">
        <w:rPr>
          <w:rFonts w:eastAsia="Calibri"/>
          <w:lang w:val="uk-UA" w:eastAsia="en-US"/>
        </w:rPr>
        <w:t>контурно</w:t>
      </w:r>
      <w:proofErr w:type="spellEnd"/>
      <w:r w:rsidRPr="00855D0E">
        <w:rPr>
          <w:rFonts w:eastAsia="Calibri"/>
          <w:lang w:val="uk-UA" w:eastAsia="en-US"/>
        </w:rPr>
        <w:t xml:space="preserve">- </w:t>
      </w:r>
      <w:proofErr w:type="spellStart"/>
      <w:r w:rsidRPr="00855D0E">
        <w:rPr>
          <w:rFonts w:eastAsia="Calibri"/>
          <w:lang w:val="uk-UA" w:eastAsia="en-US"/>
        </w:rPr>
        <w:t>меліоративноюорганізацією</w:t>
      </w:r>
      <w:proofErr w:type="spellEnd"/>
      <w:r w:rsidRPr="00855D0E">
        <w:rPr>
          <w:rFonts w:eastAsia="Calibri"/>
          <w:lang w:val="uk-UA" w:eastAsia="en-US"/>
        </w:rPr>
        <w:t xml:space="preserve"> території.</w:t>
      </w:r>
    </w:p>
    <w:p w:rsidR="00525D96" w:rsidRPr="00855D0E" w:rsidRDefault="00525D96" w:rsidP="00525D96">
      <w:pPr>
        <w:spacing w:line="259" w:lineRule="auto"/>
        <w:ind w:left="993" w:hanging="284"/>
        <w:jc w:val="both"/>
        <w:rPr>
          <w:rFonts w:eastAsia="Calibri"/>
          <w:lang w:val="uk-UA" w:eastAsia="en-US"/>
        </w:rPr>
      </w:pPr>
      <w:r w:rsidRPr="00855D0E">
        <w:rPr>
          <w:rFonts w:eastAsia="Calibri"/>
          <w:lang w:val="uk-UA" w:eastAsia="en-US"/>
        </w:rPr>
        <w:t xml:space="preserve">2.Будівництво, розширення та реконструкція протиерозійних, гідротехнічних, </w:t>
      </w:r>
      <w:proofErr w:type="spellStart"/>
      <w:r w:rsidRPr="00855D0E">
        <w:rPr>
          <w:rFonts w:eastAsia="Calibri"/>
          <w:lang w:val="uk-UA" w:eastAsia="en-US"/>
        </w:rPr>
        <w:t>протикарстових</w:t>
      </w:r>
      <w:proofErr w:type="spellEnd"/>
      <w:r w:rsidRPr="00855D0E">
        <w:rPr>
          <w:rFonts w:eastAsia="Calibri"/>
          <w:lang w:val="uk-UA" w:eastAsia="en-US"/>
        </w:rPr>
        <w:t xml:space="preserve">, </w:t>
      </w:r>
      <w:proofErr w:type="spellStart"/>
      <w:r w:rsidRPr="00855D0E">
        <w:rPr>
          <w:rFonts w:eastAsia="Calibri"/>
          <w:lang w:val="uk-UA" w:eastAsia="en-US"/>
        </w:rPr>
        <w:t>берегозакріплювальних</w:t>
      </w:r>
      <w:proofErr w:type="spellEnd"/>
      <w:r w:rsidRPr="00855D0E">
        <w:rPr>
          <w:rFonts w:eastAsia="Calibri"/>
          <w:lang w:val="uk-UA" w:eastAsia="en-US"/>
        </w:rPr>
        <w:t xml:space="preserve">, протизсувних, протиобвальних, протилавинних і </w:t>
      </w:r>
      <w:proofErr w:type="spellStart"/>
      <w:r w:rsidRPr="00855D0E">
        <w:rPr>
          <w:rFonts w:eastAsia="Calibri"/>
          <w:lang w:val="uk-UA" w:eastAsia="en-US"/>
        </w:rPr>
        <w:t>протиселевих</w:t>
      </w:r>
      <w:proofErr w:type="spellEnd"/>
      <w:r w:rsidRPr="00855D0E">
        <w:rPr>
          <w:rFonts w:eastAsia="Calibri"/>
          <w:lang w:val="uk-UA" w:eastAsia="en-US"/>
        </w:rPr>
        <w:t xml:space="preserve"> споруд, а також проведення заходів з захисту від підтоплення і затоплення, направлених на запобігання розвитку небезпечних геологічних процесів, усуненню або зниженню до допустимого рівня їх негативного впливу на території і об'єкти. Проведення заходів щодо хімічної меліорації ґрунтів.</w:t>
      </w:r>
    </w:p>
    <w:p w:rsidR="00525D96" w:rsidRPr="00855D0E" w:rsidRDefault="00525D96" w:rsidP="00525D96">
      <w:pPr>
        <w:spacing w:line="259" w:lineRule="auto"/>
        <w:ind w:left="993" w:hanging="284"/>
        <w:jc w:val="both"/>
        <w:rPr>
          <w:rFonts w:eastAsia="Calibri"/>
          <w:lang w:val="uk-UA" w:eastAsia="en-US"/>
        </w:rPr>
      </w:pPr>
      <w:r w:rsidRPr="00855D0E">
        <w:rPr>
          <w:rFonts w:eastAsia="Calibri"/>
          <w:lang w:val="uk-UA" w:eastAsia="en-US"/>
        </w:rPr>
        <w:t xml:space="preserve">3.Проведення </w:t>
      </w:r>
      <w:proofErr w:type="spellStart"/>
      <w:r w:rsidRPr="00855D0E">
        <w:rPr>
          <w:rFonts w:eastAsia="Calibri"/>
          <w:lang w:val="uk-UA" w:eastAsia="en-US"/>
        </w:rPr>
        <w:t>агролісотехнічних</w:t>
      </w:r>
      <w:proofErr w:type="spellEnd"/>
      <w:r w:rsidRPr="00855D0E">
        <w:rPr>
          <w:rFonts w:eastAsia="Calibri"/>
          <w:lang w:val="uk-UA" w:eastAsia="en-US"/>
        </w:rPr>
        <w:t xml:space="preserve"> заходів на ярах, балках та інших </w:t>
      </w:r>
      <w:proofErr w:type="spellStart"/>
      <w:r w:rsidRPr="00855D0E">
        <w:rPr>
          <w:rFonts w:eastAsia="Calibri"/>
          <w:lang w:val="uk-UA" w:eastAsia="en-US"/>
        </w:rPr>
        <w:t>ерозійно</w:t>
      </w:r>
      <w:proofErr w:type="spellEnd"/>
      <w:r w:rsidRPr="00855D0E">
        <w:rPr>
          <w:rFonts w:eastAsia="Calibri"/>
          <w:lang w:val="uk-UA" w:eastAsia="en-US"/>
        </w:rPr>
        <w:t xml:space="preserve"> небезпечних землях.</w:t>
      </w:r>
    </w:p>
    <w:p w:rsidR="00525D96" w:rsidRPr="00855D0E" w:rsidRDefault="00525D96" w:rsidP="00525D96">
      <w:pPr>
        <w:spacing w:line="259" w:lineRule="auto"/>
        <w:ind w:left="993" w:hanging="284"/>
        <w:jc w:val="both"/>
        <w:rPr>
          <w:rFonts w:eastAsia="Calibri"/>
          <w:lang w:val="uk-UA" w:eastAsia="en-US"/>
        </w:rPr>
      </w:pPr>
      <w:r w:rsidRPr="00855D0E">
        <w:rPr>
          <w:rFonts w:eastAsia="Calibri"/>
          <w:lang w:val="uk-UA" w:eastAsia="en-US"/>
        </w:rPr>
        <w:t>4.Рекультивація порушених земель та використання родючого шару ґрунту під час проведення робіт, пов'язаних із порушенням земель.</w:t>
      </w:r>
    </w:p>
    <w:p w:rsidR="00525D96" w:rsidRPr="00855D0E" w:rsidRDefault="00525D96" w:rsidP="00525D96">
      <w:pPr>
        <w:spacing w:line="259" w:lineRule="auto"/>
        <w:ind w:left="993" w:hanging="284"/>
        <w:jc w:val="both"/>
        <w:rPr>
          <w:rFonts w:eastAsia="Calibri"/>
          <w:lang w:val="uk-UA" w:eastAsia="en-US"/>
        </w:rPr>
      </w:pPr>
      <w:r w:rsidRPr="00855D0E">
        <w:rPr>
          <w:rFonts w:eastAsia="Calibri"/>
          <w:lang w:val="uk-UA" w:eastAsia="en-US"/>
        </w:rPr>
        <w:t>5.Рекультивація територій полігону твердих побутових відходів.</w:t>
      </w:r>
    </w:p>
    <w:p w:rsidR="00525D96" w:rsidRPr="00855D0E" w:rsidRDefault="00525D96" w:rsidP="00525D96">
      <w:pPr>
        <w:spacing w:line="259" w:lineRule="auto"/>
        <w:ind w:left="993" w:hanging="284"/>
        <w:jc w:val="both"/>
        <w:rPr>
          <w:rFonts w:eastAsia="Calibri"/>
          <w:lang w:val="uk-UA" w:eastAsia="en-US"/>
        </w:rPr>
      </w:pPr>
      <w:r w:rsidRPr="00855D0E">
        <w:rPr>
          <w:rFonts w:eastAsia="Calibri"/>
          <w:lang w:val="uk-UA" w:eastAsia="en-US"/>
        </w:rPr>
        <w:lastRenderedPageBreak/>
        <w:t xml:space="preserve">6.Засипка і </w:t>
      </w:r>
      <w:proofErr w:type="spellStart"/>
      <w:r w:rsidRPr="00855D0E">
        <w:rPr>
          <w:rFonts w:eastAsia="Calibri"/>
          <w:lang w:val="uk-UA" w:eastAsia="en-US"/>
        </w:rPr>
        <w:t>виположування</w:t>
      </w:r>
      <w:proofErr w:type="spellEnd"/>
      <w:r w:rsidRPr="00855D0E">
        <w:rPr>
          <w:rFonts w:eastAsia="Calibri"/>
          <w:lang w:val="uk-UA" w:eastAsia="en-US"/>
        </w:rPr>
        <w:t xml:space="preserve"> ярів, балок з одночасним їх дренуванням.</w:t>
      </w:r>
    </w:p>
    <w:p w:rsidR="00525D96" w:rsidRPr="00855D0E" w:rsidRDefault="00525D96" w:rsidP="00525D96">
      <w:pPr>
        <w:spacing w:line="259" w:lineRule="auto"/>
        <w:ind w:left="993" w:hanging="284"/>
        <w:jc w:val="both"/>
        <w:rPr>
          <w:rFonts w:eastAsia="Calibri"/>
          <w:lang w:val="uk-UA" w:eastAsia="en-US"/>
        </w:rPr>
      </w:pPr>
      <w:r w:rsidRPr="00855D0E">
        <w:rPr>
          <w:rFonts w:eastAsia="Calibri"/>
          <w:lang w:val="uk-UA" w:eastAsia="en-US"/>
        </w:rPr>
        <w:t>7.Заходи, пов'язані з створенням захисних лісових насаджень на еродованих землях, вздовж водних об'єктів (в тому числі водойм, магістральних каналів, тощо) та полезахисних смуг.</w:t>
      </w:r>
    </w:p>
    <w:p w:rsidR="00525D96" w:rsidRPr="00855D0E" w:rsidRDefault="00525D96" w:rsidP="00525D96">
      <w:pPr>
        <w:spacing w:line="259" w:lineRule="auto"/>
        <w:ind w:left="993" w:hanging="284"/>
        <w:jc w:val="both"/>
        <w:rPr>
          <w:rFonts w:eastAsia="Calibri"/>
          <w:lang w:val="uk-UA" w:eastAsia="en-US"/>
        </w:rPr>
      </w:pPr>
      <w:r w:rsidRPr="00855D0E">
        <w:rPr>
          <w:rFonts w:eastAsia="Calibri"/>
          <w:lang w:val="uk-UA" w:eastAsia="en-US"/>
        </w:rPr>
        <w:t>8.Терасування крутих схилів.</w:t>
      </w:r>
    </w:p>
    <w:p w:rsidR="00525D96" w:rsidRPr="00855D0E" w:rsidRDefault="00525D96" w:rsidP="00525D96">
      <w:pPr>
        <w:spacing w:line="259" w:lineRule="auto"/>
        <w:ind w:left="993" w:hanging="284"/>
        <w:jc w:val="both"/>
        <w:rPr>
          <w:rFonts w:eastAsia="Calibri"/>
          <w:lang w:val="uk-UA" w:eastAsia="en-US"/>
        </w:rPr>
      </w:pPr>
      <w:r w:rsidRPr="00855D0E">
        <w:rPr>
          <w:rFonts w:eastAsia="Calibri"/>
          <w:lang w:val="uk-UA" w:eastAsia="en-US"/>
        </w:rPr>
        <w:t>9.Консервація деградованих і забруднених земель.</w:t>
      </w:r>
    </w:p>
    <w:p w:rsidR="00525D96" w:rsidRPr="00855D0E" w:rsidRDefault="00525D96" w:rsidP="00525D96">
      <w:pPr>
        <w:spacing w:line="259" w:lineRule="auto"/>
        <w:ind w:left="993" w:hanging="284"/>
        <w:jc w:val="both"/>
        <w:rPr>
          <w:rFonts w:eastAsia="Calibri"/>
          <w:lang w:val="uk-UA" w:eastAsia="en-US"/>
        </w:rPr>
      </w:pPr>
      <w:r w:rsidRPr="00855D0E">
        <w:rPr>
          <w:rFonts w:eastAsia="Calibri"/>
          <w:lang w:val="uk-UA" w:eastAsia="en-US"/>
        </w:rPr>
        <w:t>10.Поліпшення малопродуктивних земельних угідь.</w:t>
      </w:r>
    </w:p>
    <w:p w:rsidR="00525D96" w:rsidRPr="00855D0E" w:rsidRDefault="00525D96" w:rsidP="00525D96">
      <w:pPr>
        <w:spacing w:line="259" w:lineRule="auto"/>
        <w:ind w:left="993" w:hanging="284"/>
        <w:jc w:val="both"/>
        <w:rPr>
          <w:rFonts w:eastAsia="Calibri"/>
          <w:lang w:val="uk-UA" w:eastAsia="en-US"/>
        </w:rPr>
      </w:pPr>
      <w:r w:rsidRPr="00855D0E">
        <w:rPr>
          <w:rFonts w:eastAsia="Calibri"/>
          <w:lang w:val="uk-UA" w:eastAsia="en-US"/>
        </w:rPr>
        <w:t>11.Розроблення технології, обладнання для знезараження, очищення землі, забрудненої пестицидами і агрохімікатами.</w:t>
      </w:r>
    </w:p>
    <w:p w:rsidR="00525D96" w:rsidRPr="00855D0E" w:rsidRDefault="00525D96" w:rsidP="00525D96">
      <w:pPr>
        <w:spacing w:line="259" w:lineRule="auto"/>
        <w:ind w:left="993" w:hanging="284"/>
        <w:jc w:val="both"/>
        <w:rPr>
          <w:rFonts w:eastAsia="Calibri"/>
          <w:lang w:val="uk-UA" w:eastAsia="en-US"/>
        </w:rPr>
      </w:pPr>
      <w:r w:rsidRPr="00855D0E">
        <w:rPr>
          <w:rFonts w:eastAsia="Calibri"/>
          <w:lang w:val="uk-UA" w:eastAsia="en-US"/>
        </w:rPr>
        <w:t>12.Проведення обстеження ґрунтів.</w:t>
      </w:r>
    </w:p>
    <w:p w:rsidR="00525D96" w:rsidRPr="00855D0E" w:rsidRDefault="00525D96" w:rsidP="00525D96">
      <w:pPr>
        <w:spacing w:line="259" w:lineRule="auto"/>
        <w:ind w:left="993" w:hanging="284"/>
        <w:jc w:val="both"/>
        <w:rPr>
          <w:rFonts w:eastAsia="Calibri"/>
          <w:lang w:val="uk-UA" w:eastAsia="en-US"/>
        </w:rPr>
      </w:pPr>
      <w:r w:rsidRPr="00855D0E">
        <w:rPr>
          <w:rFonts w:eastAsia="Calibri"/>
          <w:lang w:val="uk-UA" w:eastAsia="en-US"/>
        </w:rPr>
        <w:t>13.Ведення земельного кадастру.</w:t>
      </w:r>
    </w:p>
    <w:p w:rsidR="00525D96" w:rsidRPr="00855D0E" w:rsidRDefault="00525D96" w:rsidP="00525D96">
      <w:pPr>
        <w:spacing w:line="259" w:lineRule="auto"/>
        <w:ind w:left="993" w:hanging="284"/>
        <w:jc w:val="both"/>
        <w:rPr>
          <w:rFonts w:eastAsia="Calibri"/>
          <w:lang w:val="uk-UA" w:eastAsia="en-US"/>
        </w:rPr>
      </w:pPr>
      <w:r w:rsidRPr="00855D0E">
        <w:rPr>
          <w:rFonts w:eastAsia="Calibri"/>
          <w:lang w:val="uk-UA" w:eastAsia="en-US"/>
        </w:rPr>
        <w:t>14.Проведення меліоративних заходів, розробка ґрунту в траншеях та котлованах, розрівнювання кавальєрів (відвалів).</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5.1.2. Проведення інвентаризації земель населеного пункту.</w:t>
      </w:r>
    </w:p>
    <w:p w:rsidR="00525D96" w:rsidRPr="00855D0E" w:rsidRDefault="00525D96" w:rsidP="00525D96">
      <w:pPr>
        <w:spacing w:line="259" w:lineRule="auto"/>
        <w:ind w:firstLine="709"/>
        <w:jc w:val="both"/>
        <w:rPr>
          <w:rFonts w:eastAsia="Calibri"/>
          <w:lang w:val="uk-UA" w:eastAsia="en-US"/>
        </w:rPr>
      </w:pPr>
      <w:r w:rsidRPr="00855D0E">
        <w:rPr>
          <w:rFonts w:eastAsia="Calibri"/>
          <w:lang w:val="uk-UA" w:eastAsia="en-US"/>
        </w:rPr>
        <w:t>Вимоги до проведення інвентаризації земель під час здійснення землеустрою та складення за її результатами технічної документації із землеустрою щодо проведення інвентаризації земель встановлені Порядком проведення інвентаризації земель, затвердженим постановою Кабінету Міністрів України від 23 травня 2012 року № 513.</w:t>
      </w:r>
    </w:p>
    <w:p w:rsidR="00525D96" w:rsidRPr="00855D0E" w:rsidRDefault="00525D96" w:rsidP="00525D96">
      <w:pPr>
        <w:spacing w:line="259" w:lineRule="auto"/>
        <w:ind w:firstLine="709"/>
        <w:jc w:val="both"/>
        <w:rPr>
          <w:rFonts w:eastAsia="Calibri"/>
          <w:lang w:val="uk-UA" w:eastAsia="en-US"/>
        </w:rPr>
      </w:pPr>
      <w:r w:rsidRPr="00855D0E">
        <w:rPr>
          <w:rFonts w:eastAsia="Calibri"/>
          <w:lang w:val="uk-UA" w:eastAsia="en-US"/>
        </w:rPr>
        <w:t>Інвентаризація земель проводиться з метою:</w:t>
      </w:r>
    </w:p>
    <w:p w:rsidR="00525D96" w:rsidRPr="00855D0E" w:rsidRDefault="00525D96" w:rsidP="00525D96">
      <w:pPr>
        <w:spacing w:line="259" w:lineRule="auto"/>
        <w:ind w:left="284" w:hanging="284"/>
        <w:jc w:val="both"/>
        <w:rPr>
          <w:rFonts w:eastAsia="Calibri"/>
          <w:lang w:val="uk-UA" w:eastAsia="en-US"/>
        </w:rPr>
      </w:pPr>
      <w:r w:rsidRPr="00855D0E">
        <w:rPr>
          <w:rFonts w:eastAsia="Calibri"/>
          <w:lang w:val="uk-UA" w:eastAsia="en-US"/>
        </w:rPr>
        <w:t>- забезпечення ведення Державного земельного кадастру, здійснення контролю за використанням і охороною земель;</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 визначення якісного стану земельних ділянок, їх меж, розміру, складу угідь;</w:t>
      </w:r>
    </w:p>
    <w:p w:rsidR="00525D96" w:rsidRPr="00855D0E" w:rsidRDefault="00525D96" w:rsidP="00525D96">
      <w:pPr>
        <w:spacing w:line="259" w:lineRule="auto"/>
        <w:ind w:left="284" w:hanging="284"/>
        <w:jc w:val="both"/>
        <w:rPr>
          <w:rFonts w:eastAsia="Calibri"/>
          <w:lang w:val="uk-UA" w:eastAsia="en-US"/>
        </w:rPr>
      </w:pPr>
      <w:r w:rsidRPr="00855D0E">
        <w:rPr>
          <w:rFonts w:eastAsia="Calibri"/>
          <w:lang w:val="uk-UA" w:eastAsia="en-US"/>
        </w:rPr>
        <w:t>- узгодження даних, отриманих у результаті проведення інвентаризації земель, з інформацією, що міститься у документах, які посвідчують право на земельну ділянку, та у Державному земельному кадастрі;</w:t>
      </w:r>
    </w:p>
    <w:p w:rsidR="00525D96" w:rsidRPr="00855D0E" w:rsidRDefault="00525D96" w:rsidP="00525D96">
      <w:pPr>
        <w:spacing w:line="259" w:lineRule="auto"/>
        <w:ind w:left="284" w:hanging="284"/>
        <w:jc w:val="both"/>
        <w:rPr>
          <w:rFonts w:eastAsia="Calibri"/>
          <w:lang w:val="uk-UA" w:eastAsia="en-US"/>
        </w:rPr>
      </w:pPr>
      <w:r w:rsidRPr="00855D0E">
        <w:rPr>
          <w:rFonts w:eastAsia="Calibri"/>
          <w:lang w:val="uk-UA" w:eastAsia="en-US"/>
        </w:rPr>
        <w:t>- прийняття за результатами інвентаризації земель Кабінетом Міністрів України, місцевими держадміністраціями та органами місцевого самоврядування відповідних рішень;</w:t>
      </w:r>
    </w:p>
    <w:p w:rsidR="00525D96" w:rsidRPr="00855D0E" w:rsidRDefault="00525D96" w:rsidP="00525D96">
      <w:pPr>
        <w:spacing w:line="259" w:lineRule="auto"/>
        <w:ind w:left="284" w:hanging="284"/>
        <w:jc w:val="both"/>
        <w:rPr>
          <w:rFonts w:eastAsia="Calibri"/>
          <w:lang w:val="uk-UA" w:eastAsia="en-US"/>
        </w:rPr>
      </w:pPr>
      <w:r w:rsidRPr="00855D0E">
        <w:rPr>
          <w:rFonts w:eastAsia="Calibri"/>
          <w:lang w:val="uk-UA" w:eastAsia="en-US"/>
        </w:rPr>
        <w:t>- здійснення землеустрою.</w:t>
      </w:r>
    </w:p>
    <w:p w:rsidR="00525D96" w:rsidRPr="00855D0E" w:rsidRDefault="00525D96" w:rsidP="00525D96">
      <w:pPr>
        <w:spacing w:line="259" w:lineRule="auto"/>
        <w:ind w:firstLine="709"/>
        <w:jc w:val="both"/>
        <w:rPr>
          <w:rFonts w:eastAsia="Calibri"/>
          <w:lang w:val="uk-UA" w:eastAsia="en-US"/>
        </w:rPr>
      </w:pPr>
      <w:r w:rsidRPr="00855D0E">
        <w:rPr>
          <w:rFonts w:eastAsia="Calibri"/>
          <w:lang w:val="uk-UA" w:eastAsia="en-US"/>
        </w:rPr>
        <w:t xml:space="preserve">Об’єктами інвентаризації земель згідно із цим Порядком є територія адміністративно-територіальних одиниць або їх частин, окремі земельні ділянки. Інвентаризація земель проводиться в межах адміністративно-територіальних одиниць, землеволодінь або землекористувань і територій, межі яких визначені проектами формування території і встановлення меж </w:t>
      </w:r>
      <w:proofErr w:type="spellStart"/>
      <w:r w:rsidRPr="00855D0E">
        <w:rPr>
          <w:rFonts w:eastAsia="Calibri"/>
          <w:lang w:val="uk-UA" w:eastAsia="en-US"/>
        </w:rPr>
        <w:t>Романівської</w:t>
      </w:r>
      <w:proofErr w:type="spellEnd"/>
      <w:r w:rsidRPr="00855D0E">
        <w:rPr>
          <w:rFonts w:eastAsia="Calibri"/>
          <w:lang w:val="uk-UA" w:eastAsia="en-US"/>
        </w:rPr>
        <w:t xml:space="preserve"> територіальної  громади. Під час проведення інвентаризації земель установлення меж земельних ділянок в натурі (на місцевості) та оформлення документів, що посвідчують право на земельну ділянку, не здійснюються. Підставою для проведення інвентаризації земель є рішення органу місцевого самоврядування щодо виконання відповідних робіт, договори, укладені між юридичними чи фізичними особами (землевласниками і землекористувачами) та розробниками документації із землеустрою, судові рішення. Замовниками технічної документації можуть бути органи виконавчої влади, чи органи місцевого самоврядування, землевласники та землекористувачі (далі - замовники). Розробниками технічної документації є юридичні та фізичні особи, які отримали ліцензію на виконання робіт із землеустрою відповідно до закону (далі - виконавець). Для проведення інвентаризації земель замовник укладає з виконавцем договір про розроблення технічної документації, в якому відображаються вартість і строк виконання робіт із землеустрою, що не повинен перевищувати шести місяців з моменту укладення договору. Роботи з інвентаризації земель в</w:t>
      </w:r>
      <w:r>
        <w:rPr>
          <w:rFonts w:eastAsia="Calibri"/>
          <w:lang w:val="uk-UA" w:eastAsia="en-US"/>
        </w:rPr>
        <w:t>ключають підготовчі, топографо-</w:t>
      </w:r>
      <w:r w:rsidRPr="00855D0E">
        <w:rPr>
          <w:rFonts w:eastAsia="Calibri"/>
          <w:lang w:val="uk-UA" w:eastAsia="en-US"/>
        </w:rPr>
        <w:t>геодезичні та камеральні роботи, складення і оформлення технічної документації в паперовій та електронній формі.</w:t>
      </w:r>
    </w:p>
    <w:p w:rsidR="00525D96" w:rsidRPr="00855D0E" w:rsidRDefault="00525D96" w:rsidP="00525D96">
      <w:pPr>
        <w:spacing w:line="259" w:lineRule="auto"/>
        <w:jc w:val="both"/>
        <w:rPr>
          <w:rFonts w:eastAsia="Calibri"/>
          <w:lang w:val="uk-UA" w:eastAsia="en-US"/>
        </w:rPr>
      </w:pPr>
      <w:r w:rsidRPr="00855D0E">
        <w:rPr>
          <w:rFonts w:eastAsia="Calibri"/>
          <w:lang w:val="uk-UA" w:eastAsia="en-US"/>
        </w:rPr>
        <w:t>5.1.3. Проведення нормативної грошової оцінки землі населеного пункту.</w:t>
      </w:r>
    </w:p>
    <w:p w:rsidR="00525D96" w:rsidRPr="00855D0E" w:rsidRDefault="00525D96" w:rsidP="00525D96">
      <w:pPr>
        <w:spacing w:line="259" w:lineRule="auto"/>
        <w:ind w:firstLine="709"/>
        <w:jc w:val="both"/>
        <w:rPr>
          <w:rFonts w:eastAsia="Calibri"/>
          <w:lang w:val="uk-UA" w:eastAsia="en-US"/>
        </w:rPr>
      </w:pPr>
      <w:r w:rsidRPr="00855D0E">
        <w:rPr>
          <w:rFonts w:eastAsia="Calibri"/>
          <w:lang w:val="uk-UA" w:eastAsia="en-US"/>
        </w:rPr>
        <w:t xml:space="preserve">Механізм проведення нормативної грошової оцінки земельних ділянок сільськогосподарського призначення та населених пунктів регламентовано Порядком нормативної грошової оцінки земель сільськогосподарського призначення та населених пунктів, затвердженим Наказом Держкомзему України, Мінагрополітики України, </w:t>
      </w:r>
      <w:proofErr w:type="spellStart"/>
      <w:r w:rsidRPr="00855D0E">
        <w:rPr>
          <w:rFonts w:eastAsia="Calibri"/>
          <w:lang w:val="uk-UA" w:eastAsia="en-US"/>
        </w:rPr>
        <w:lastRenderedPageBreak/>
        <w:t>Мінбудархітектури</w:t>
      </w:r>
      <w:proofErr w:type="spellEnd"/>
      <w:r w:rsidRPr="00855D0E">
        <w:rPr>
          <w:rFonts w:eastAsia="Calibri"/>
          <w:lang w:val="uk-UA" w:eastAsia="en-US"/>
        </w:rPr>
        <w:t xml:space="preserve"> України, Наказом Міністерства аграрної політики та продовольства України від 23.05.2017 № 262, Цей Порядок розроблено у відповідності до Земельного кодексу України, Закону України «Про оцінку земель», Методики нормативної грошової оцінки земель сільськогосподарського призначення та населених пунктів, затвердженої постановою Кабінету Міністрів України від 23.03.1995 року № 213. Нормативна грошова оцінка земель використовується для визначення розміру земельного податку, державного мита при міні, спадкуванні та даруванні земельних ділянок згідно із законом, орендної плати за земельні ділянки державної та комунальної власності, втрат сільськогосподарського та лісогосподарського виробництва, а також під час розроблення показників та механізмів економічного стимулювання раціонального використання та охорони земель. Інформаційною базою для нормативної грошової оцінки земель сільськогосподарського призначення є матеріали державного земельного кадастру (кількісна і якісна характеристика земель, бонітування ґрунтів, економічна оцінка земель), матеріали внутрішньогосподарського землевпорядкування, а земель населених пунктів – їх генеральні плани та проекти планування і забудови населених пунктів, матеріали економічної оцінки території, матеріали інвентаризації земель населених пунктів, проекти забудови та розподілу території населених пунктів, місцеві правила забудови. Нормативна грошова оцінка несільськогосподарських угідь, що розміщені під дорогами, спорудами, лісосмугами, водоймами, болотами, чагарниками, ярами та іншими непридатними для сільськогосподарського виробництва земельними ділянками, визначається за їх фактичним використанням відповідно до Порядку нормативної грошової оцінки земель несільськогосподарського призначення (крім земель у межах населених пунктів). Нормативна грошова оцінка земельних ділянок проводиться суб'єктами оціночної </w:t>
      </w:r>
      <w:proofErr w:type="spellStart"/>
      <w:r w:rsidRPr="00855D0E">
        <w:rPr>
          <w:rFonts w:eastAsia="Calibri"/>
          <w:lang w:val="uk-UA" w:eastAsia="en-US"/>
        </w:rPr>
        <w:t>діяльності,які</w:t>
      </w:r>
      <w:proofErr w:type="spellEnd"/>
      <w:r w:rsidRPr="00855D0E">
        <w:rPr>
          <w:rFonts w:eastAsia="Calibri"/>
          <w:lang w:val="uk-UA" w:eastAsia="en-US"/>
        </w:rPr>
        <w:t xml:space="preserve"> отримали ліцензії на проведення робіт із землеустрою.</w:t>
      </w:r>
    </w:p>
    <w:p w:rsidR="00525D96" w:rsidRPr="00855D0E" w:rsidRDefault="00525D96" w:rsidP="00525D96">
      <w:pPr>
        <w:spacing w:line="259" w:lineRule="auto"/>
        <w:jc w:val="both"/>
        <w:rPr>
          <w:rFonts w:eastAsia="Calibri"/>
          <w:lang w:val="uk-UA" w:eastAsia="en-US"/>
        </w:rPr>
      </w:pPr>
    </w:p>
    <w:p w:rsidR="00525D96" w:rsidRPr="00855D0E" w:rsidRDefault="00525D96" w:rsidP="00525D96">
      <w:pPr>
        <w:spacing w:line="259" w:lineRule="auto"/>
        <w:jc w:val="center"/>
        <w:rPr>
          <w:rFonts w:eastAsia="Calibri"/>
          <w:b/>
          <w:sz w:val="28"/>
          <w:lang w:val="uk-UA" w:eastAsia="en-US"/>
        </w:rPr>
      </w:pPr>
      <w:r w:rsidRPr="00855D0E">
        <w:rPr>
          <w:rFonts w:eastAsia="Calibri"/>
          <w:b/>
          <w:sz w:val="28"/>
          <w:lang w:val="uk-UA" w:eastAsia="en-US"/>
        </w:rPr>
        <w:t>6.Контроль за використанням коштів</w:t>
      </w:r>
    </w:p>
    <w:p w:rsidR="00525D96" w:rsidRPr="00855D0E" w:rsidRDefault="00525D96" w:rsidP="00525D96">
      <w:pPr>
        <w:spacing w:line="259" w:lineRule="auto"/>
        <w:ind w:firstLine="709"/>
        <w:jc w:val="both"/>
        <w:rPr>
          <w:rFonts w:eastAsia="Calibri"/>
          <w:lang w:val="uk-UA" w:eastAsia="en-US"/>
        </w:rPr>
      </w:pPr>
      <w:r w:rsidRPr="00855D0E">
        <w:rPr>
          <w:rFonts w:eastAsia="Calibri"/>
          <w:lang w:val="uk-UA" w:eastAsia="en-US"/>
        </w:rPr>
        <w:t>Правильність використання коштів контролюється постійними комісіями селищної ради  з питань бюджету, фінансів та планування соціально-економічного розвитку. Невикористані кошти, що надходять в порядку відшкодування втрат сільськогосподарського і лісогосподарського виробництва, в поточному році використовуються в наступні бюджетні періоди. Фінансування програми на 2021 рік здійснюється за рахунок коштів спеціального фонду, становить 216161,78 грн. Фінансування програми на 2022 – 2025 рр. буде здійснено відповідно до фактичних надходжень коштів, що надходять в порядку відшкодування втрат сільськогосподарського і лісогосподарського виробництва.</w:t>
      </w:r>
    </w:p>
    <w:p w:rsidR="00525D96" w:rsidRPr="00855D0E" w:rsidRDefault="00525D96" w:rsidP="00525D96">
      <w:pPr>
        <w:spacing w:line="259" w:lineRule="auto"/>
        <w:jc w:val="both"/>
        <w:rPr>
          <w:rFonts w:eastAsia="Calibri"/>
          <w:lang w:val="uk-UA" w:eastAsia="en-US"/>
        </w:rPr>
      </w:pPr>
    </w:p>
    <w:p w:rsidR="00525D96" w:rsidRPr="00855D0E" w:rsidRDefault="00525D96" w:rsidP="00525D96">
      <w:pPr>
        <w:spacing w:line="259" w:lineRule="auto"/>
        <w:jc w:val="center"/>
        <w:rPr>
          <w:rFonts w:eastAsia="Calibri"/>
          <w:b/>
          <w:sz w:val="28"/>
          <w:lang w:val="uk-UA" w:eastAsia="en-US"/>
        </w:rPr>
      </w:pPr>
      <w:r w:rsidRPr="00855D0E">
        <w:rPr>
          <w:rFonts w:eastAsia="Calibri"/>
          <w:b/>
          <w:sz w:val="28"/>
          <w:lang w:val="uk-UA" w:eastAsia="en-US"/>
        </w:rPr>
        <w:t>7. Очікувані результати</w:t>
      </w:r>
    </w:p>
    <w:p w:rsidR="00525D96" w:rsidRPr="00855D0E" w:rsidRDefault="00525D96" w:rsidP="00525D96">
      <w:pPr>
        <w:spacing w:line="259" w:lineRule="auto"/>
        <w:ind w:firstLine="709"/>
        <w:jc w:val="both"/>
        <w:rPr>
          <w:rFonts w:eastAsia="Calibri"/>
          <w:lang w:val="uk-UA" w:eastAsia="en-US"/>
        </w:rPr>
      </w:pPr>
      <w:r w:rsidRPr="00855D0E">
        <w:rPr>
          <w:rFonts w:eastAsia="Calibri"/>
          <w:lang w:val="uk-UA" w:eastAsia="en-US"/>
        </w:rPr>
        <w:t>Виконання Програми використання коштів, що надходять в порядку відшкодування втрат сільськогосподарського і лісогосподарського виробництва на 2021-2025 роки забезпечить використання коштів, що надходять у порядку відшкодування втрат сільськогосподарського і лісогосподарського виробництва, виключно на освоєння земель для сільськогосподарських і лісогосподарський потреб, поліпшення відповідних угідь, охорону земель, проведення інвентаризації, земель та нормативної грошової оцінки землі.</w:t>
      </w:r>
      <w:r w:rsidRPr="00855D0E">
        <w:rPr>
          <w:rFonts w:eastAsia="Calibri"/>
          <w:lang w:val="uk-UA" w:eastAsia="en-US"/>
        </w:rPr>
        <w:cr/>
      </w:r>
    </w:p>
    <w:tbl>
      <w:tblPr>
        <w:tblW w:w="0" w:type="auto"/>
        <w:tblLook w:val="04A0" w:firstRow="1" w:lastRow="0" w:firstColumn="1" w:lastColumn="0" w:noHBand="0" w:noVBand="1"/>
      </w:tblPr>
      <w:tblGrid>
        <w:gridCol w:w="3189"/>
        <w:gridCol w:w="3190"/>
        <w:gridCol w:w="3191"/>
      </w:tblGrid>
      <w:tr w:rsidR="00525D96" w:rsidRPr="00855D0E" w:rsidTr="007D357F">
        <w:trPr>
          <w:trHeight w:val="627"/>
        </w:trPr>
        <w:tc>
          <w:tcPr>
            <w:tcW w:w="3189" w:type="dxa"/>
          </w:tcPr>
          <w:p w:rsidR="00525D96" w:rsidRPr="00855D0E" w:rsidRDefault="00525D96" w:rsidP="007D357F">
            <w:pPr>
              <w:spacing w:after="160" w:line="259" w:lineRule="auto"/>
              <w:jc w:val="both"/>
              <w:rPr>
                <w:rFonts w:eastAsia="Calibri"/>
                <w:lang w:val="uk-UA" w:eastAsia="en-US"/>
              </w:rPr>
            </w:pPr>
            <w:r w:rsidRPr="00855D0E">
              <w:rPr>
                <w:rFonts w:eastAsia="Calibri"/>
                <w:lang w:val="uk-UA" w:eastAsia="en-US"/>
              </w:rPr>
              <w:t xml:space="preserve">Селищний голова                                                                   </w:t>
            </w:r>
          </w:p>
        </w:tc>
        <w:tc>
          <w:tcPr>
            <w:tcW w:w="3190" w:type="dxa"/>
          </w:tcPr>
          <w:p w:rsidR="00525D96" w:rsidRPr="00855D0E" w:rsidRDefault="00525D96" w:rsidP="007D357F">
            <w:pPr>
              <w:tabs>
                <w:tab w:val="left" w:pos="580"/>
              </w:tabs>
              <w:autoSpaceDE w:val="0"/>
              <w:autoSpaceDN w:val="0"/>
              <w:adjustRightInd w:val="0"/>
              <w:spacing w:after="160" w:line="259" w:lineRule="auto"/>
              <w:ind w:right="21"/>
              <w:jc w:val="both"/>
              <w:rPr>
                <w:rFonts w:eastAsia="Calibri"/>
                <w:lang w:val="uk-UA" w:eastAsia="en-US"/>
              </w:rPr>
            </w:pPr>
          </w:p>
        </w:tc>
        <w:tc>
          <w:tcPr>
            <w:tcW w:w="3191" w:type="dxa"/>
            <w:hideMark/>
          </w:tcPr>
          <w:p w:rsidR="00525D96" w:rsidRPr="00855D0E" w:rsidRDefault="00525D96" w:rsidP="007D357F">
            <w:pPr>
              <w:tabs>
                <w:tab w:val="left" w:pos="580"/>
              </w:tabs>
              <w:autoSpaceDE w:val="0"/>
              <w:autoSpaceDN w:val="0"/>
              <w:adjustRightInd w:val="0"/>
              <w:spacing w:after="160" w:line="259" w:lineRule="auto"/>
              <w:ind w:right="21"/>
              <w:jc w:val="both"/>
              <w:rPr>
                <w:rFonts w:eastAsia="Calibri"/>
                <w:lang w:val="uk-UA" w:eastAsia="en-US"/>
              </w:rPr>
            </w:pPr>
            <w:r w:rsidRPr="00855D0E">
              <w:rPr>
                <w:rFonts w:eastAsia="Calibri"/>
                <w:lang w:val="uk-UA" w:eastAsia="en-US"/>
              </w:rPr>
              <w:t>Володимир САВЧЕНКО</w:t>
            </w:r>
          </w:p>
        </w:tc>
      </w:tr>
    </w:tbl>
    <w:p w:rsidR="005D5FE0" w:rsidRDefault="005D5FE0" w:rsidP="00525D96">
      <w:pPr>
        <w:rPr>
          <w:lang w:val="uk-UA"/>
        </w:rPr>
      </w:pPr>
      <w:bookmarkStart w:id="0" w:name="_GoBack"/>
      <w:bookmarkEnd w:id="0"/>
    </w:p>
    <w:sectPr w:rsidR="005D5FE0" w:rsidSect="006402A1">
      <w:pgSz w:w="11906" w:h="16838"/>
      <w:pgMar w:top="28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87DCD"/>
    <w:multiLevelType w:val="hybridMultilevel"/>
    <w:tmpl w:val="53CE8A7A"/>
    <w:lvl w:ilvl="0" w:tplc="04AEFAAC">
      <w:start w:val="1"/>
      <w:numFmt w:val="decimal"/>
      <w:lvlText w:val="%1."/>
      <w:lvlJc w:val="left"/>
      <w:pPr>
        <w:ind w:left="600" w:hanging="360"/>
      </w:pPr>
      <w:rPr>
        <w:rFonts w:hint="default"/>
      </w:rPr>
    </w:lvl>
    <w:lvl w:ilvl="1" w:tplc="04220019" w:tentative="1">
      <w:start w:val="1"/>
      <w:numFmt w:val="lowerLetter"/>
      <w:lvlText w:val="%2."/>
      <w:lvlJc w:val="left"/>
      <w:pPr>
        <w:ind w:left="1320" w:hanging="360"/>
      </w:pPr>
    </w:lvl>
    <w:lvl w:ilvl="2" w:tplc="0422001B" w:tentative="1">
      <w:start w:val="1"/>
      <w:numFmt w:val="lowerRoman"/>
      <w:lvlText w:val="%3."/>
      <w:lvlJc w:val="right"/>
      <w:pPr>
        <w:ind w:left="2040" w:hanging="180"/>
      </w:pPr>
    </w:lvl>
    <w:lvl w:ilvl="3" w:tplc="0422000F" w:tentative="1">
      <w:start w:val="1"/>
      <w:numFmt w:val="decimal"/>
      <w:lvlText w:val="%4."/>
      <w:lvlJc w:val="left"/>
      <w:pPr>
        <w:ind w:left="2760" w:hanging="360"/>
      </w:pPr>
    </w:lvl>
    <w:lvl w:ilvl="4" w:tplc="04220019" w:tentative="1">
      <w:start w:val="1"/>
      <w:numFmt w:val="lowerLetter"/>
      <w:lvlText w:val="%5."/>
      <w:lvlJc w:val="left"/>
      <w:pPr>
        <w:ind w:left="3480" w:hanging="360"/>
      </w:pPr>
    </w:lvl>
    <w:lvl w:ilvl="5" w:tplc="0422001B" w:tentative="1">
      <w:start w:val="1"/>
      <w:numFmt w:val="lowerRoman"/>
      <w:lvlText w:val="%6."/>
      <w:lvlJc w:val="right"/>
      <w:pPr>
        <w:ind w:left="4200" w:hanging="180"/>
      </w:pPr>
    </w:lvl>
    <w:lvl w:ilvl="6" w:tplc="0422000F" w:tentative="1">
      <w:start w:val="1"/>
      <w:numFmt w:val="decimal"/>
      <w:lvlText w:val="%7."/>
      <w:lvlJc w:val="left"/>
      <w:pPr>
        <w:ind w:left="4920" w:hanging="360"/>
      </w:pPr>
    </w:lvl>
    <w:lvl w:ilvl="7" w:tplc="04220019" w:tentative="1">
      <w:start w:val="1"/>
      <w:numFmt w:val="lowerLetter"/>
      <w:lvlText w:val="%8."/>
      <w:lvlJc w:val="left"/>
      <w:pPr>
        <w:ind w:left="5640" w:hanging="360"/>
      </w:pPr>
    </w:lvl>
    <w:lvl w:ilvl="8" w:tplc="0422001B" w:tentative="1">
      <w:start w:val="1"/>
      <w:numFmt w:val="lowerRoman"/>
      <w:lvlText w:val="%9."/>
      <w:lvlJc w:val="right"/>
      <w:pPr>
        <w:ind w:left="6360" w:hanging="180"/>
      </w:pPr>
    </w:lvl>
  </w:abstractNum>
  <w:abstractNum w:abstractNumId="1">
    <w:nsid w:val="1A94469A"/>
    <w:multiLevelType w:val="hybridMultilevel"/>
    <w:tmpl w:val="DA6C09CE"/>
    <w:lvl w:ilvl="0" w:tplc="3B84876C">
      <w:start w:val="1"/>
      <w:numFmt w:val="decimal"/>
      <w:lvlText w:val="%1."/>
      <w:lvlJc w:val="left"/>
      <w:pPr>
        <w:ind w:left="1020" w:hanging="360"/>
      </w:pPr>
      <w:rPr>
        <w:rFonts w:hint="default"/>
      </w:rPr>
    </w:lvl>
    <w:lvl w:ilvl="1" w:tplc="04220019" w:tentative="1">
      <w:start w:val="1"/>
      <w:numFmt w:val="lowerLetter"/>
      <w:lvlText w:val="%2."/>
      <w:lvlJc w:val="left"/>
      <w:pPr>
        <w:ind w:left="1740" w:hanging="360"/>
      </w:pPr>
    </w:lvl>
    <w:lvl w:ilvl="2" w:tplc="0422001B" w:tentative="1">
      <w:start w:val="1"/>
      <w:numFmt w:val="lowerRoman"/>
      <w:lvlText w:val="%3."/>
      <w:lvlJc w:val="right"/>
      <w:pPr>
        <w:ind w:left="2460" w:hanging="180"/>
      </w:pPr>
    </w:lvl>
    <w:lvl w:ilvl="3" w:tplc="0422000F" w:tentative="1">
      <w:start w:val="1"/>
      <w:numFmt w:val="decimal"/>
      <w:lvlText w:val="%4."/>
      <w:lvlJc w:val="left"/>
      <w:pPr>
        <w:ind w:left="3180" w:hanging="360"/>
      </w:pPr>
    </w:lvl>
    <w:lvl w:ilvl="4" w:tplc="04220019" w:tentative="1">
      <w:start w:val="1"/>
      <w:numFmt w:val="lowerLetter"/>
      <w:lvlText w:val="%5."/>
      <w:lvlJc w:val="left"/>
      <w:pPr>
        <w:ind w:left="3900" w:hanging="360"/>
      </w:pPr>
    </w:lvl>
    <w:lvl w:ilvl="5" w:tplc="0422001B" w:tentative="1">
      <w:start w:val="1"/>
      <w:numFmt w:val="lowerRoman"/>
      <w:lvlText w:val="%6."/>
      <w:lvlJc w:val="right"/>
      <w:pPr>
        <w:ind w:left="4620" w:hanging="180"/>
      </w:pPr>
    </w:lvl>
    <w:lvl w:ilvl="6" w:tplc="0422000F" w:tentative="1">
      <w:start w:val="1"/>
      <w:numFmt w:val="decimal"/>
      <w:lvlText w:val="%7."/>
      <w:lvlJc w:val="left"/>
      <w:pPr>
        <w:ind w:left="5340" w:hanging="360"/>
      </w:pPr>
    </w:lvl>
    <w:lvl w:ilvl="7" w:tplc="04220019" w:tentative="1">
      <w:start w:val="1"/>
      <w:numFmt w:val="lowerLetter"/>
      <w:lvlText w:val="%8."/>
      <w:lvlJc w:val="left"/>
      <w:pPr>
        <w:ind w:left="6060" w:hanging="360"/>
      </w:pPr>
    </w:lvl>
    <w:lvl w:ilvl="8" w:tplc="0422001B" w:tentative="1">
      <w:start w:val="1"/>
      <w:numFmt w:val="lowerRoman"/>
      <w:lvlText w:val="%9."/>
      <w:lvlJc w:val="right"/>
      <w:pPr>
        <w:ind w:left="6780" w:hanging="180"/>
      </w:pPr>
    </w:lvl>
  </w:abstractNum>
  <w:abstractNum w:abstractNumId="2">
    <w:nsid w:val="25D63DB2"/>
    <w:multiLevelType w:val="hybridMultilevel"/>
    <w:tmpl w:val="2B70B086"/>
    <w:lvl w:ilvl="0" w:tplc="218EA898">
      <w:start w:val="1"/>
      <w:numFmt w:val="decimal"/>
      <w:lvlText w:val="%1."/>
      <w:lvlJc w:val="left"/>
      <w:pPr>
        <w:ind w:left="824"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38A64AF"/>
    <w:multiLevelType w:val="hybridMultilevel"/>
    <w:tmpl w:val="444097D4"/>
    <w:lvl w:ilvl="0" w:tplc="E65E48D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C9B37A0"/>
    <w:multiLevelType w:val="hybridMultilevel"/>
    <w:tmpl w:val="8ACE8716"/>
    <w:lvl w:ilvl="0" w:tplc="1B9EF4D8">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5">
    <w:nsid w:val="610A1831"/>
    <w:multiLevelType w:val="hybridMultilevel"/>
    <w:tmpl w:val="2B70B086"/>
    <w:lvl w:ilvl="0" w:tplc="218EA898">
      <w:start w:val="1"/>
      <w:numFmt w:val="decimal"/>
      <w:lvlText w:val="%1."/>
      <w:lvlJc w:val="left"/>
      <w:pPr>
        <w:ind w:left="824" w:hanging="54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nsid w:val="645858EA"/>
    <w:multiLevelType w:val="hybridMultilevel"/>
    <w:tmpl w:val="C30EA284"/>
    <w:lvl w:ilvl="0" w:tplc="1B9EF4D8">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nsid w:val="6F2C2951"/>
    <w:multiLevelType w:val="hybridMultilevel"/>
    <w:tmpl w:val="062AE9D0"/>
    <w:lvl w:ilvl="0" w:tplc="9578A9B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7D050A84"/>
    <w:multiLevelType w:val="hybridMultilevel"/>
    <w:tmpl w:val="32F084A2"/>
    <w:lvl w:ilvl="0" w:tplc="1B9EF4D8">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9">
    <w:nsid w:val="7E403F57"/>
    <w:multiLevelType w:val="hybridMultilevel"/>
    <w:tmpl w:val="38E61E08"/>
    <w:lvl w:ilvl="0" w:tplc="855CA6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2"/>
  </w:num>
  <w:num w:numId="3">
    <w:abstractNumId w:val="9"/>
  </w:num>
  <w:num w:numId="4">
    <w:abstractNumId w:val="6"/>
  </w:num>
  <w:num w:numId="5">
    <w:abstractNumId w:val="1"/>
  </w:num>
  <w:num w:numId="6">
    <w:abstractNumId w:val="4"/>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E41"/>
    <w:rsid w:val="002C0EC1"/>
    <w:rsid w:val="002D553E"/>
    <w:rsid w:val="00425077"/>
    <w:rsid w:val="00466889"/>
    <w:rsid w:val="004E642B"/>
    <w:rsid w:val="005031DD"/>
    <w:rsid w:val="00525D96"/>
    <w:rsid w:val="005D5FE0"/>
    <w:rsid w:val="006402A1"/>
    <w:rsid w:val="00655E99"/>
    <w:rsid w:val="006E7B02"/>
    <w:rsid w:val="00850E41"/>
    <w:rsid w:val="00855B97"/>
    <w:rsid w:val="009037D8"/>
    <w:rsid w:val="00A039DF"/>
    <w:rsid w:val="00B449E0"/>
    <w:rsid w:val="00D81E41"/>
    <w:rsid w:val="00E13667"/>
    <w:rsid w:val="00E40B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E99"/>
    <w:pPr>
      <w:spacing w:after="0" w:line="240" w:lineRule="auto"/>
    </w:pPr>
    <w:rPr>
      <w:rFonts w:ascii="Times New Roman" w:eastAsia="SimSu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55E99"/>
    <w:rPr>
      <w:rFonts w:ascii="Tahoma" w:hAnsi="Tahoma" w:cs="Tahoma"/>
      <w:sz w:val="16"/>
      <w:szCs w:val="16"/>
    </w:rPr>
  </w:style>
  <w:style w:type="character" w:customStyle="1" w:styleId="a4">
    <w:name w:val="Текст выноски Знак"/>
    <w:basedOn w:val="a0"/>
    <w:link w:val="a3"/>
    <w:uiPriority w:val="99"/>
    <w:semiHidden/>
    <w:rsid w:val="00655E99"/>
    <w:rPr>
      <w:rFonts w:ascii="Tahoma" w:eastAsia="SimSu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E99"/>
    <w:pPr>
      <w:spacing w:after="0" w:line="240" w:lineRule="auto"/>
    </w:pPr>
    <w:rPr>
      <w:rFonts w:ascii="Times New Roman" w:eastAsia="SimSu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55E99"/>
    <w:rPr>
      <w:rFonts w:ascii="Tahoma" w:hAnsi="Tahoma" w:cs="Tahoma"/>
      <w:sz w:val="16"/>
      <w:szCs w:val="16"/>
    </w:rPr>
  </w:style>
  <w:style w:type="character" w:customStyle="1" w:styleId="a4">
    <w:name w:val="Текст выноски Знак"/>
    <w:basedOn w:val="a0"/>
    <w:link w:val="a3"/>
    <w:uiPriority w:val="99"/>
    <w:semiHidden/>
    <w:rsid w:val="00655E99"/>
    <w:rPr>
      <w:rFonts w:ascii="Tahoma" w:eastAsia="SimSu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11570</Words>
  <Characters>6595</Characters>
  <Application>Microsoft Office Word</Application>
  <DocSecurity>0</DocSecurity>
  <Lines>54</Lines>
  <Paragraphs>36</Paragraphs>
  <ScaleCrop>false</ScaleCrop>
  <Company/>
  <LinksUpToDate>false</LinksUpToDate>
  <CharactersWithSpaces>18129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РСР</dc:creator>
  <cp:keywords/>
  <dc:description/>
  <cp:lastModifiedBy>РСР</cp:lastModifiedBy>
  <cp:revision>19</cp:revision>
  <dcterms:created xsi:type="dcterms:W3CDTF">2021-07-01T13:31:00Z</dcterms:created>
  <dcterms:modified xsi:type="dcterms:W3CDTF">2021-07-12T09:47:00Z</dcterms:modified>
</cp:coreProperties>
</file>