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07F" w:rsidRPr="00B2451C" w:rsidRDefault="00BE707F" w:rsidP="00BE707F">
      <w:pPr>
        <w:jc w:val="center"/>
      </w:pPr>
      <w:r w:rsidRPr="00B2451C"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94605951" r:id="rId7"/>
        </w:object>
      </w:r>
    </w:p>
    <w:p w:rsidR="00BE707F" w:rsidRPr="00B2451C" w:rsidRDefault="00BE707F" w:rsidP="00BE707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:rsidR="00BE707F" w:rsidRPr="00B2451C" w:rsidRDefault="00BE707F" w:rsidP="00BE707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BE707F" w:rsidRPr="00B2451C" w:rsidRDefault="00BE707F" w:rsidP="00BE707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BE707F" w:rsidRPr="00B2451C" w:rsidRDefault="00BE707F" w:rsidP="00BE707F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BE707F" w:rsidRDefault="00BE707F" w:rsidP="00BE707F">
      <w:pPr>
        <w:pStyle w:val="1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B2451C"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545-14/21</w:t>
      </w:r>
    </w:p>
    <w:p w:rsidR="00BE707F" w:rsidRPr="00B2451C" w:rsidRDefault="00BE707F" w:rsidP="00BE707F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 xml:space="preserve">( </w:t>
      </w:r>
      <w:r w:rsidRPr="007A60BB">
        <w:rPr>
          <w:rFonts w:ascii="Times New Roman" w:hAnsi="Times New Roman"/>
          <w:sz w:val="28"/>
          <w:szCs w:val="28"/>
        </w:rPr>
        <w:t>14</w:t>
      </w:r>
      <w:r w:rsidRPr="00B2451C">
        <w:rPr>
          <w:rFonts w:ascii="Times New Roman" w:hAnsi="Times New Roman"/>
          <w:sz w:val="28"/>
          <w:szCs w:val="28"/>
        </w:rPr>
        <w:t xml:space="preserve"> сесія </w:t>
      </w:r>
      <w:r w:rsidRPr="007A60BB">
        <w:rPr>
          <w:rFonts w:ascii="Times New Roman" w:hAnsi="Times New Roman"/>
          <w:sz w:val="28"/>
          <w:szCs w:val="28"/>
        </w:rPr>
        <w:t>8</w:t>
      </w:r>
      <w:r w:rsidRPr="00B2451C">
        <w:rPr>
          <w:rFonts w:ascii="Times New Roman" w:hAnsi="Times New Roman"/>
          <w:sz w:val="28"/>
          <w:szCs w:val="28"/>
        </w:rPr>
        <w:t xml:space="preserve"> скликання)</w:t>
      </w:r>
    </w:p>
    <w:p w:rsidR="00BE707F" w:rsidRPr="00B2451C" w:rsidRDefault="00BE707F" w:rsidP="00BE707F">
      <w:pPr>
        <w:autoSpaceDE w:val="0"/>
        <w:jc w:val="center"/>
        <w:rPr>
          <w:b/>
          <w:bCs/>
          <w:sz w:val="28"/>
          <w:szCs w:val="28"/>
          <w:lang w:eastAsia="en-US"/>
        </w:rPr>
      </w:pPr>
    </w:p>
    <w:p w:rsidR="00BE707F" w:rsidRPr="00B2451C" w:rsidRDefault="00BE707F" w:rsidP="00BE707F">
      <w:pPr>
        <w:autoSpaceDE w:val="0"/>
        <w:rPr>
          <w:sz w:val="28"/>
          <w:szCs w:val="28"/>
          <w:u w:val="single"/>
        </w:rPr>
      </w:pPr>
      <w:r w:rsidRPr="00B2451C">
        <w:rPr>
          <w:bCs/>
          <w:sz w:val="28"/>
          <w:szCs w:val="28"/>
        </w:rPr>
        <w:t xml:space="preserve">від </w:t>
      </w:r>
      <w:r w:rsidRPr="007A60BB">
        <w:rPr>
          <w:bCs/>
          <w:sz w:val="28"/>
          <w:szCs w:val="28"/>
        </w:rPr>
        <w:t>28.09.2021 року</w:t>
      </w:r>
      <w:r w:rsidRPr="00553E1E">
        <w:rPr>
          <w:bCs/>
          <w:color w:val="FF0000"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</w:t>
      </w:r>
      <w:r w:rsidRPr="00B2451C">
        <w:rPr>
          <w:bCs/>
          <w:sz w:val="28"/>
          <w:szCs w:val="28"/>
        </w:rPr>
        <w:t>смт. Романів</w:t>
      </w:r>
    </w:p>
    <w:p w:rsidR="00BE707F" w:rsidRPr="00B2451C" w:rsidRDefault="00BE707F" w:rsidP="00BE707F">
      <w:pPr>
        <w:autoSpaceDE w:val="0"/>
        <w:jc w:val="both"/>
        <w:rPr>
          <w:bCs/>
        </w:rPr>
      </w:pPr>
    </w:p>
    <w:p w:rsidR="00BE707F" w:rsidRPr="00B2451C" w:rsidRDefault="00BE707F" w:rsidP="00BE707F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B2451C">
        <w:rPr>
          <w:rFonts w:ascii="Times New Roman" w:hAnsi="Times New Roman"/>
          <w:b/>
          <w:sz w:val="24"/>
          <w:szCs w:val="24"/>
        </w:rPr>
        <w:t xml:space="preserve">затвердження Програми забезпечення </w:t>
      </w:r>
    </w:p>
    <w:p w:rsidR="00BE707F" w:rsidRPr="00B2451C" w:rsidRDefault="00BE707F" w:rsidP="00BE707F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>заходів щодо проведення призову</w:t>
      </w:r>
    </w:p>
    <w:p w:rsidR="00BE707F" w:rsidRPr="00B2451C" w:rsidRDefault="00BE707F" w:rsidP="00BE707F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 xml:space="preserve">громадян України на строкову військову службу, </w:t>
      </w:r>
    </w:p>
    <w:p w:rsidR="00BE707F" w:rsidRPr="00B2451C" w:rsidRDefault="00BE707F" w:rsidP="00BE707F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>призову на військову службу за контрактом,</w:t>
      </w:r>
    </w:p>
    <w:p w:rsidR="00BE707F" w:rsidRPr="00B2451C" w:rsidRDefault="00BE707F" w:rsidP="00BE707F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 xml:space="preserve">призов на строкову військову службу осіб </w:t>
      </w:r>
    </w:p>
    <w:p w:rsidR="00BE707F" w:rsidRPr="00B2451C" w:rsidRDefault="00BE707F" w:rsidP="00BE707F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 xml:space="preserve">офіцерського складу та мобілізаційну підготовку </w:t>
      </w:r>
    </w:p>
    <w:p w:rsidR="00BE707F" w:rsidRPr="00B2451C" w:rsidRDefault="00BE707F" w:rsidP="00BE707F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 xml:space="preserve">військовозобов’язаних на території </w:t>
      </w:r>
      <w:proofErr w:type="spellStart"/>
      <w:r w:rsidRPr="00B2451C">
        <w:rPr>
          <w:rFonts w:ascii="Times New Roman" w:hAnsi="Times New Roman"/>
          <w:b/>
          <w:sz w:val="24"/>
          <w:szCs w:val="24"/>
        </w:rPr>
        <w:t>Романівської</w:t>
      </w:r>
      <w:proofErr w:type="spellEnd"/>
      <w:r w:rsidRPr="00B2451C">
        <w:rPr>
          <w:rFonts w:ascii="Times New Roman" w:hAnsi="Times New Roman"/>
          <w:b/>
          <w:sz w:val="24"/>
          <w:szCs w:val="24"/>
        </w:rPr>
        <w:t xml:space="preserve"> </w:t>
      </w:r>
    </w:p>
    <w:p w:rsidR="00BE707F" w:rsidRPr="00B2451C" w:rsidRDefault="00BE707F" w:rsidP="00BE707F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>селищної ради на 2021 р</w:t>
      </w:r>
      <w:r>
        <w:rPr>
          <w:rFonts w:ascii="Times New Roman" w:hAnsi="Times New Roman"/>
          <w:b/>
          <w:sz w:val="24"/>
          <w:szCs w:val="24"/>
        </w:rPr>
        <w:t>і</w:t>
      </w:r>
      <w:r w:rsidRPr="00B2451C">
        <w:rPr>
          <w:rFonts w:ascii="Times New Roman" w:hAnsi="Times New Roman"/>
          <w:b/>
          <w:sz w:val="24"/>
          <w:szCs w:val="24"/>
        </w:rPr>
        <w:t>к.</w:t>
      </w:r>
    </w:p>
    <w:p w:rsidR="00BE707F" w:rsidRPr="00B2451C" w:rsidRDefault="00BE707F" w:rsidP="00BE707F">
      <w:pPr>
        <w:pStyle w:val="1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E707F" w:rsidRPr="00B2451C" w:rsidRDefault="00BE707F" w:rsidP="00BE707F">
      <w:pPr>
        <w:pStyle w:val="a3"/>
        <w:shd w:val="clear" w:color="auto" w:fill="FFFFFF"/>
        <w:spacing w:before="0" w:after="225"/>
        <w:ind w:firstLine="720"/>
        <w:jc w:val="both"/>
        <w:textAlignment w:val="baseline"/>
        <w:rPr>
          <w:color w:val="000000"/>
          <w:sz w:val="28"/>
          <w:szCs w:val="28"/>
        </w:rPr>
      </w:pPr>
      <w:r w:rsidRPr="00B2451C">
        <w:rPr>
          <w:color w:val="000000"/>
          <w:sz w:val="28"/>
          <w:szCs w:val="28"/>
        </w:rPr>
        <w:t>Керуючись законами України «Про місцеве самоврядування в Україні», «Про мобілізаційну підготовку та мобілізацію», «Про військовий</w:t>
      </w:r>
      <w:r>
        <w:rPr>
          <w:color w:val="000000"/>
          <w:sz w:val="28"/>
          <w:szCs w:val="28"/>
        </w:rPr>
        <w:t xml:space="preserve"> обов’язок і військову службу», </w:t>
      </w:r>
      <w:r w:rsidRPr="00B2451C">
        <w:rPr>
          <w:color w:val="000000"/>
          <w:sz w:val="28"/>
          <w:szCs w:val="28"/>
        </w:rPr>
        <w:t>постановою Кабінету Міністрів № 352  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Указом Президента України від 1 травня 2014 року № 447/2014 «Про заходи щодо підвищення обороноздатності держави», враховуючи висновки і рекомендації постійних комісій з питань бюджету та комунальної власності, селищна  рада</w:t>
      </w:r>
    </w:p>
    <w:p w:rsidR="00BE707F" w:rsidRPr="00B2451C" w:rsidRDefault="00BE707F" w:rsidP="00BE707F">
      <w:pPr>
        <w:shd w:val="clear" w:color="auto" w:fill="FFFFFF"/>
        <w:spacing w:before="60" w:after="60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2451C">
        <w:rPr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:rsidR="00BE707F" w:rsidRPr="00F657F3" w:rsidRDefault="00BE707F" w:rsidP="00BE707F">
      <w:pPr>
        <w:pStyle w:val="1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5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Затвердити Програму забезпечення заходів щодо проведення призову </w:t>
      </w:r>
    </w:p>
    <w:p w:rsidR="00BE707F" w:rsidRDefault="00BE707F" w:rsidP="00BE707F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5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громадян України на строкову військову службу, призову на військову службу за контрактом, призов на строкову військову службу осіб офіцерського складу та мобілізаційну підготовку військовозобов’язаних на території </w:t>
      </w:r>
      <w:proofErr w:type="spellStart"/>
      <w:r w:rsidRPr="00F657F3">
        <w:rPr>
          <w:rFonts w:ascii="Times New Roman" w:hAnsi="Times New Roman"/>
          <w:color w:val="000000"/>
          <w:sz w:val="28"/>
          <w:szCs w:val="28"/>
          <w:lang w:eastAsia="ru-RU"/>
        </w:rPr>
        <w:t>Романівської</w:t>
      </w:r>
      <w:proofErr w:type="spellEnd"/>
      <w:r w:rsidRPr="00F65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селищної ради на 2021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ік (далі-Програма), (Додаток </w:t>
      </w:r>
      <w:r w:rsidRPr="00F657F3">
        <w:rPr>
          <w:rFonts w:ascii="Times New Roman" w:hAnsi="Times New Roman"/>
          <w:color w:val="000000"/>
          <w:sz w:val="28"/>
          <w:szCs w:val="28"/>
          <w:lang w:eastAsia="ru-RU"/>
        </w:rPr>
        <w:t>1).</w:t>
      </w:r>
    </w:p>
    <w:p w:rsidR="00BE707F" w:rsidRPr="00F657F3" w:rsidRDefault="00BE707F" w:rsidP="00BE707F">
      <w:pPr>
        <w:pStyle w:val="1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57F3">
        <w:rPr>
          <w:rFonts w:ascii="Times New Roman" w:hAnsi="Times New Roman"/>
          <w:color w:val="000000"/>
          <w:sz w:val="28"/>
          <w:szCs w:val="28"/>
          <w:lang w:eastAsia="ru-RU"/>
        </w:rPr>
        <w:t>Фінансування Програми протягом 2021 рок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F657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проводитиметься за рахунок коштів  місцевого бюджету - в межах фінансових можливостей.</w:t>
      </w:r>
    </w:p>
    <w:p w:rsidR="00BE707F" w:rsidRPr="00F657F3" w:rsidRDefault="00BE707F" w:rsidP="00BE707F">
      <w:pPr>
        <w:pStyle w:val="1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57F3">
        <w:rPr>
          <w:rFonts w:ascii="Times New Roman" w:hAnsi="Times New Roman"/>
          <w:color w:val="000000"/>
          <w:sz w:val="28"/>
          <w:szCs w:val="28"/>
          <w:lang w:eastAsia="ru-RU"/>
        </w:rPr>
        <w:t>Контроль за виконанням цього рішення покласти на постійну комісію селищної ради з питань бюджету та комунальної власності.</w:t>
      </w:r>
    </w:p>
    <w:p w:rsidR="00BE707F" w:rsidRPr="00B2451C" w:rsidRDefault="00BE707F" w:rsidP="00BE707F">
      <w:pPr>
        <w:shd w:val="clear" w:color="auto" w:fill="FFFFFF"/>
        <w:spacing w:before="60" w:after="60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BE707F" w:rsidRDefault="00BE707F" w:rsidP="00BE707F">
      <w:pPr>
        <w:jc w:val="center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Володимир САВЧЕНКО</w:t>
      </w:r>
    </w:p>
    <w:p w:rsidR="00BE707F" w:rsidRDefault="00BE707F" w:rsidP="00BE707F">
      <w:pPr>
        <w:rPr>
          <w:sz w:val="18"/>
          <w:szCs w:val="18"/>
        </w:rPr>
      </w:pPr>
    </w:p>
    <w:p w:rsidR="00BE707F" w:rsidRDefault="00BE707F" w:rsidP="00BE707F">
      <w:pPr>
        <w:rPr>
          <w:sz w:val="18"/>
          <w:szCs w:val="18"/>
        </w:rPr>
      </w:pPr>
    </w:p>
    <w:p w:rsidR="001B7AED" w:rsidRPr="00BE707F" w:rsidRDefault="001B7AED" w:rsidP="00BE707F">
      <w:bookmarkStart w:id="0" w:name="_GoBack"/>
      <w:bookmarkEnd w:id="0"/>
    </w:p>
    <w:sectPr w:rsidR="001B7AED" w:rsidRPr="00BE70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B7AED"/>
    <w:rsid w:val="009A16BB"/>
    <w:rsid w:val="00A36586"/>
    <w:rsid w:val="00BE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uiPriority w:val="1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uiPriority w:val="1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1173</Words>
  <Characters>670</Characters>
  <Application>Microsoft Office Word</Application>
  <DocSecurity>0</DocSecurity>
  <Lines>5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2021-10-01T12:03:00Z</dcterms:created>
  <dcterms:modified xsi:type="dcterms:W3CDTF">2021-10-01T12:06:00Z</dcterms:modified>
</cp:coreProperties>
</file>