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8A3AF" w14:textId="0C692ABE" w:rsidR="00DE0E79" w:rsidRPr="00EC569D" w:rsidRDefault="004550B2" w:rsidP="004550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</w:t>
      </w:r>
      <w:r w:rsidR="00DE0E79" w:rsidRPr="00EC569D">
        <w:rPr>
          <w:sz w:val="28"/>
          <w:szCs w:val="28"/>
          <w:bdr w:val="none" w:sz="0" w:space="0" w:color="auto" w:frame="1"/>
        </w:rPr>
        <w:t>Додаток  1</w:t>
      </w:r>
    </w:p>
    <w:p w14:paraId="250C4578" w14:textId="0D7F15B7" w:rsidR="00DE0E79" w:rsidRPr="00EC569D" w:rsidRDefault="001F2F49" w:rsidP="001F2F4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д</w:t>
      </w:r>
      <w:r w:rsidR="00DE0E79" w:rsidRPr="00EC569D">
        <w:rPr>
          <w:sz w:val="28"/>
          <w:szCs w:val="28"/>
          <w:bdr w:val="none" w:sz="0" w:space="0" w:color="auto" w:frame="1"/>
        </w:rPr>
        <w:t>о проекту рішення</w:t>
      </w:r>
    </w:p>
    <w:p w14:paraId="62D1DEB7" w14:textId="20841E4C" w:rsidR="00DE0E79" w:rsidRPr="00EC569D" w:rsidRDefault="00EC569D" w:rsidP="004550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  </w:t>
      </w:r>
      <w:r w:rsidR="00DE0E79" w:rsidRPr="00EC569D">
        <w:rPr>
          <w:sz w:val="28"/>
          <w:szCs w:val="28"/>
          <w:bdr w:val="none" w:sz="0" w:space="0" w:color="auto" w:frame="1"/>
        </w:rPr>
        <w:t>№</w:t>
      </w:r>
      <w:r w:rsidR="004550B2" w:rsidRPr="00EC569D">
        <w:rPr>
          <w:sz w:val="28"/>
          <w:szCs w:val="28"/>
          <w:bdr w:val="none" w:sz="0" w:space="0" w:color="auto" w:frame="1"/>
        </w:rPr>
        <w:t xml:space="preserve"> </w:t>
      </w:r>
      <w:r w:rsidR="00003C02">
        <w:rPr>
          <w:sz w:val="28"/>
          <w:szCs w:val="28"/>
          <w:bdr w:val="none" w:sz="0" w:space="0" w:color="auto" w:frame="1"/>
        </w:rPr>
        <w:t>283</w:t>
      </w:r>
      <w:bookmarkStart w:id="0" w:name="_GoBack"/>
      <w:bookmarkEnd w:id="0"/>
      <w:r w:rsidR="00DE0E79" w:rsidRPr="00EC569D">
        <w:rPr>
          <w:sz w:val="28"/>
          <w:szCs w:val="28"/>
          <w:bdr w:val="none" w:sz="0" w:space="0" w:color="auto" w:frame="1"/>
        </w:rPr>
        <w:t xml:space="preserve"> від </w:t>
      </w:r>
      <w:r w:rsidRPr="00EC569D">
        <w:rPr>
          <w:sz w:val="28"/>
          <w:szCs w:val="28"/>
          <w:bdr w:val="none" w:sz="0" w:space="0" w:color="auto" w:frame="1"/>
        </w:rPr>
        <w:t>27.04.</w:t>
      </w:r>
      <w:r w:rsidR="00DE0E79" w:rsidRPr="00EC569D">
        <w:rPr>
          <w:sz w:val="28"/>
          <w:szCs w:val="28"/>
          <w:bdr w:val="none" w:sz="0" w:space="0" w:color="auto" w:frame="1"/>
        </w:rPr>
        <w:t>20</w:t>
      </w:r>
      <w:r w:rsidR="004550B2" w:rsidRPr="00EC569D">
        <w:rPr>
          <w:sz w:val="28"/>
          <w:szCs w:val="28"/>
          <w:bdr w:val="none" w:sz="0" w:space="0" w:color="auto" w:frame="1"/>
        </w:rPr>
        <w:t>21</w:t>
      </w:r>
    </w:p>
    <w:p w14:paraId="2859EF52" w14:textId="77777777" w:rsidR="00DE0E79" w:rsidRPr="00EC569D" w:rsidRDefault="00DE0E79" w:rsidP="004550B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ПОЛОЖЕННЯ</w:t>
      </w:r>
    </w:p>
    <w:p w14:paraId="1D3ED24A" w14:textId="77777777" w:rsidR="00DE0E79" w:rsidRPr="00EC569D" w:rsidRDefault="00DE0E79" w:rsidP="004550B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про робочу групу з підготовки Стратегічного</w:t>
      </w:r>
    </w:p>
    <w:p w14:paraId="0E162EE3" w14:textId="440E14CD" w:rsidR="00DE0E79" w:rsidRPr="00EC569D" w:rsidRDefault="00DE0E79" w:rsidP="004550B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плану розвитку </w:t>
      </w:r>
      <w:r w:rsidR="004550B2" w:rsidRPr="00EC569D">
        <w:rPr>
          <w:sz w:val="28"/>
          <w:szCs w:val="28"/>
          <w:bdr w:val="none" w:sz="0" w:space="0" w:color="auto" w:frame="1"/>
        </w:rPr>
        <w:t>Романівсько</w:t>
      </w:r>
      <w:r w:rsidRPr="00EC569D">
        <w:rPr>
          <w:sz w:val="28"/>
          <w:szCs w:val="28"/>
          <w:bdr w:val="none" w:sz="0" w:space="0" w:color="auto" w:frame="1"/>
        </w:rPr>
        <w:t xml:space="preserve">ї селищної ради на </w:t>
      </w:r>
      <w:r w:rsidR="00EC569D" w:rsidRPr="00EC569D">
        <w:rPr>
          <w:sz w:val="28"/>
          <w:szCs w:val="28"/>
          <w:bdr w:val="none" w:sz="0" w:space="0" w:color="auto" w:frame="1"/>
        </w:rPr>
        <w:t xml:space="preserve">період до </w:t>
      </w:r>
      <w:r w:rsidRPr="00EC569D">
        <w:rPr>
          <w:sz w:val="28"/>
          <w:szCs w:val="28"/>
          <w:bdr w:val="none" w:sz="0" w:space="0" w:color="auto" w:frame="1"/>
        </w:rPr>
        <w:t>202</w:t>
      </w:r>
      <w:r w:rsidR="00EC569D" w:rsidRPr="00EC569D">
        <w:rPr>
          <w:sz w:val="28"/>
          <w:szCs w:val="28"/>
          <w:bdr w:val="none" w:sz="0" w:space="0" w:color="auto" w:frame="1"/>
        </w:rPr>
        <w:t>7</w:t>
      </w:r>
      <w:r w:rsidR="004550B2" w:rsidRPr="00EC569D">
        <w:rPr>
          <w:sz w:val="28"/>
          <w:szCs w:val="28"/>
          <w:bdr w:val="none" w:sz="0" w:space="0" w:color="auto" w:frame="1"/>
        </w:rPr>
        <w:t xml:space="preserve"> рок</w:t>
      </w:r>
      <w:r w:rsidR="00EC569D" w:rsidRPr="00EC569D">
        <w:rPr>
          <w:sz w:val="28"/>
          <w:szCs w:val="28"/>
          <w:bdr w:val="none" w:sz="0" w:space="0" w:color="auto" w:frame="1"/>
        </w:rPr>
        <w:t>у</w:t>
      </w:r>
    </w:p>
    <w:p w14:paraId="04117151" w14:textId="77777777" w:rsidR="00DE0E79" w:rsidRPr="00EC569D" w:rsidRDefault="00DE0E79" w:rsidP="00DE0E79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EC569D">
        <w:rPr>
          <w:sz w:val="28"/>
          <w:szCs w:val="28"/>
        </w:rPr>
        <w:t> </w:t>
      </w:r>
    </w:p>
    <w:p w14:paraId="2C34E268" w14:textId="77777777" w:rsidR="00DE0E79" w:rsidRPr="00EC569D" w:rsidRDefault="00DE0E79" w:rsidP="00DE0E79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І. Загальні положення.</w:t>
      </w:r>
    </w:p>
    <w:p w14:paraId="73DAC239" w14:textId="1A20373D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Робоча група з розробки Стратегії розвитку Романівської селищної </w:t>
      </w:r>
      <w:r w:rsidR="00EC569D" w:rsidRPr="00EC569D">
        <w:rPr>
          <w:sz w:val="28"/>
          <w:szCs w:val="28"/>
          <w:bdr w:val="none" w:sz="0" w:space="0" w:color="auto" w:frame="1"/>
        </w:rPr>
        <w:t>на період до 2027 року</w:t>
      </w:r>
      <w:r w:rsidRPr="00EC569D">
        <w:rPr>
          <w:sz w:val="28"/>
          <w:szCs w:val="28"/>
          <w:bdr w:val="none" w:sz="0" w:space="0" w:color="auto" w:frame="1"/>
        </w:rPr>
        <w:t xml:space="preserve"> (далі - Робоча група) - консультативно-дорадчий орган при виконавчому комітеті Романівської селищної ради створений для організації та підготовки пропозицій з розробки Стратегії розвитку </w:t>
      </w:r>
      <w:r w:rsidR="0008094C" w:rsidRPr="00EC569D">
        <w:rPr>
          <w:sz w:val="28"/>
          <w:szCs w:val="28"/>
          <w:bdr w:val="none" w:sz="0" w:space="0" w:color="auto" w:frame="1"/>
        </w:rPr>
        <w:t>Р</w:t>
      </w:r>
      <w:r w:rsidRPr="00EC569D">
        <w:rPr>
          <w:sz w:val="28"/>
          <w:szCs w:val="28"/>
          <w:bdr w:val="none" w:sz="0" w:space="0" w:color="auto" w:frame="1"/>
        </w:rPr>
        <w:t xml:space="preserve">оманівської селищної ради </w:t>
      </w:r>
      <w:r w:rsidR="00EC569D" w:rsidRPr="00EC569D">
        <w:rPr>
          <w:sz w:val="28"/>
          <w:szCs w:val="28"/>
          <w:bdr w:val="none" w:sz="0" w:space="0" w:color="auto" w:frame="1"/>
        </w:rPr>
        <w:t>на період до 2027 року</w:t>
      </w:r>
      <w:r w:rsidRPr="00EC569D">
        <w:rPr>
          <w:sz w:val="28"/>
          <w:szCs w:val="28"/>
          <w:bdr w:val="none" w:sz="0" w:space="0" w:color="auto" w:frame="1"/>
        </w:rPr>
        <w:t>.</w:t>
      </w:r>
    </w:p>
    <w:p w14:paraId="57171772" w14:textId="2AF3FB1E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У своїй діяльності Робоча група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актами центральних органів виконавчої влади, рішеннями </w:t>
      </w:r>
      <w:r w:rsidR="0008094C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ради та цим Положенням.</w:t>
      </w:r>
    </w:p>
    <w:p w14:paraId="001028CF" w14:textId="43DA848B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Робоча група створюється з метою розробки і втілення Стратегії розвитку </w:t>
      </w:r>
      <w:r w:rsidR="0008094C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</w:t>
      </w:r>
      <w:r w:rsidR="0008094C" w:rsidRPr="00EC569D">
        <w:rPr>
          <w:sz w:val="28"/>
          <w:szCs w:val="28"/>
          <w:bdr w:val="none" w:sz="0" w:space="0" w:color="auto" w:frame="1"/>
        </w:rPr>
        <w:t>ради</w:t>
      </w:r>
      <w:r w:rsidRPr="00EC569D">
        <w:rPr>
          <w:sz w:val="28"/>
          <w:szCs w:val="28"/>
          <w:bdr w:val="none" w:sz="0" w:space="0" w:color="auto" w:frame="1"/>
        </w:rPr>
        <w:t>.</w:t>
      </w:r>
    </w:p>
    <w:p w14:paraId="139CF264" w14:textId="77777777" w:rsidR="0008094C" w:rsidRPr="00EC569D" w:rsidRDefault="008E7B1F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Основним завданням Робочої групи є: </w:t>
      </w:r>
    </w:p>
    <w:p w14:paraId="4BA98656" w14:textId="66BB9B9B" w:rsidR="008E7B1F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8E7B1F" w:rsidRPr="00EC569D">
        <w:rPr>
          <w:sz w:val="28"/>
          <w:szCs w:val="28"/>
          <w:bdr w:val="none" w:sz="0" w:space="0" w:color="auto" w:frame="1"/>
        </w:rPr>
        <w:t xml:space="preserve">визначення пріоритетів, стратегічних цілей, поетапного плану дій та механізму реалізації Стратегії з урахуванням основних положень Стратегії розвитку </w:t>
      </w:r>
      <w:r w:rsidRPr="00EC569D">
        <w:rPr>
          <w:sz w:val="28"/>
          <w:szCs w:val="28"/>
          <w:bdr w:val="none" w:sz="0" w:space="0" w:color="auto" w:frame="1"/>
        </w:rPr>
        <w:t>Житомирської</w:t>
      </w:r>
      <w:r w:rsidR="008E7B1F" w:rsidRPr="00EC569D">
        <w:rPr>
          <w:sz w:val="28"/>
          <w:szCs w:val="28"/>
          <w:bdr w:val="none" w:sz="0" w:space="0" w:color="auto" w:frame="1"/>
        </w:rPr>
        <w:t xml:space="preserve"> області на період до 202</w:t>
      </w:r>
      <w:r w:rsidRPr="00EC569D">
        <w:rPr>
          <w:sz w:val="28"/>
          <w:szCs w:val="28"/>
          <w:bdr w:val="none" w:sz="0" w:space="0" w:color="auto" w:frame="1"/>
        </w:rPr>
        <w:t>7</w:t>
      </w:r>
      <w:r w:rsidR="008E7B1F" w:rsidRPr="00EC569D">
        <w:rPr>
          <w:sz w:val="28"/>
          <w:szCs w:val="28"/>
          <w:bdr w:val="none" w:sz="0" w:space="0" w:color="auto" w:frame="1"/>
        </w:rPr>
        <w:t xml:space="preserve"> року;</w:t>
      </w:r>
    </w:p>
    <w:p w14:paraId="50F91D4F" w14:textId="77777777" w:rsidR="008E7B1F" w:rsidRPr="00EC569D" w:rsidRDefault="008E7B1F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-  забезпечення розробки базового проекту Стратегії;</w:t>
      </w:r>
    </w:p>
    <w:p w14:paraId="3D543F27" w14:textId="77777777" w:rsidR="008E7B1F" w:rsidRPr="00EC569D" w:rsidRDefault="008E7B1F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- надання пропозицій щодо підготовки та реалізації пріоритетних інвестиційних проектів спрямованих на впровадження Стратегії.</w:t>
      </w:r>
    </w:p>
    <w:p w14:paraId="0F8ADAD2" w14:textId="78B26DEA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Робоча група формується з представників виконкому, бізнесових кіл, громадських, релігійних та молодіжних організацій, політичних партій різного спрямування, фахівців з питань планування розвитку. Склад робочої групи затверджується рішенням сесії </w:t>
      </w:r>
      <w:r w:rsidR="0008094C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ради. Робоча група працює постійно, на засадах повної добровільності, самовідданості та безкорисливості.</w:t>
      </w:r>
    </w:p>
    <w:p w14:paraId="6E5FB9D9" w14:textId="0BF3BFA8" w:rsidR="0008094C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До складу робочої групи входять робочі підгрупи, комісії,</w:t>
      </w:r>
      <w:r w:rsidR="003B4D03" w:rsidRPr="00EC569D">
        <w:rPr>
          <w:sz w:val="28"/>
          <w:szCs w:val="28"/>
          <w:bdr w:val="none" w:sz="0" w:space="0" w:color="auto" w:frame="1"/>
        </w:rPr>
        <w:t xml:space="preserve"> незалежні експерти,</w:t>
      </w:r>
      <w:r w:rsidRPr="00EC569D">
        <w:rPr>
          <w:sz w:val="28"/>
          <w:szCs w:val="28"/>
          <w:bdr w:val="none" w:sz="0" w:space="0" w:color="auto" w:frame="1"/>
        </w:rPr>
        <w:t xml:space="preserve"> фокусні групи. Умови їх діяльності визначаються окремо.</w:t>
      </w:r>
      <w:r w:rsidRPr="00EC569D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637B698B" w14:textId="77777777" w:rsidR="0008094C" w:rsidRPr="00EC569D" w:rsidRDefault="0008094C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</w:p>
    <w:p w14:paraId="0675C26F" w14:textId="702FA1D1" w:rsidR="00DE0E79" w:rsidRPr="00EC569D" w:rsidRDefault="00DE0E79" w:rsidP="0008094C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II. Функції.</w:t>
      </w:r>
    </w:p>
    <w:p w14:paraId="6EB0E30E" w14:textId="77777777" w:rsidR="00DE0E79" w:rsidRPr="00EC569D" w:rsidRDefault="00DE0E79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 Робоча група в процесі діяльності:</w:t>
      </w:r>
    </w:p>
    <w:p w14:paraId="13037BE9" w14:textId="554F1134" w:rsidR="00DE0E79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DE0E79" w:rsidRPr="00EC569D">
        <w:rPr>
          <w:sz w:val="28"/>
          <w:szCs w:val="28"/>
          <w:bdr w:val="none" w:sz="0" w:space="0" w:color="auto" w:frame="1"/>
        </w:rPr>
        <w:t>розробляє проект бачення Стратегічного розвитку територіальної громади;</w:t>
      </w:r>
    </w:p>
    <w:p w14:paraId="07B55BCF" w14:textId="5553EAC1" w:rsidR="00DE0E79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DE0E79" w:rsidRPr="00EC569D">
        <w:rPr>
          <w:sz w:val="28"/>
          <w:szCs w:val="28"/>
          <w:bdr w:val="none" w:sz="0" w:space="0" w:color="auto" w:frame="1"/>
        </w:rPr>
        <w:t>визначає напрями і пріоритети своєї роботи;</w:t>
      </w:r>
    </w:p>
    <w:p w14:paraId="538FD696" w14:textId="26EF120B" w:rsidR="00DE0E79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розробляє план дій для втілення Стратегічного плану;</w:t>
      </w:r>
    </w:p>
    <w:p w14:paraId="50280FC8" w14:textId="0F61D96A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визначає проблеми та можливості соціального та економічного розвитку громади;</w:t>
      </w:r>
    </w:p>
    <w:p w14:paraId="2BF25CF3" w14:textId="37DE6F2E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lastRenderedPageBreak/>
        <w:t>-</w:t>
      </w:r>
      <w:r w:rsidR="00DE0E79" w:rsidRPr="00EC569D">
        <w:rPr>
          <w:sz w:val="28"/>
          <w:szCs w:val="28"/>
          <w:bdr w:val="none" w:sz="0" w:space="0" w:color="auto" w:frame="1"/>
        </w:rPr>
        <w:t> проводить економічні дослідження та фінансово-технічний аналіз;</w:t>
      </w:r>
    </w:p>
    <w:p w14:paraId="0BE4A255" w14:textId="6B5C0FF9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проводить аналіз сильних та слабких сторін, можливостей та загроз у розвитку громади;</w:t>
      </w:r>
    </w:p>
    <w:p w14:paraId="5D34585D" w14:textId="45DDC29C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визначає пріоритетні напрямки економічного і соціального розвитку;</w:t>
      </w:r>
    </w:p>
    <w:p w14:paraId="3C2EDE8C" w14:textId="5E416324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може приймати участь у розробці інноваційних проектів та вносить до них пропозиції щодо питань, які стосуються соціально-економічного розвитку громади в межах Стратегічного плану;</w:t>
      </w:r>
    </w:p>
    <w:p w14:paraId="6D1C76E0" w14:textId="0D85347F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розповсюдження плану дій груп та проводить опитування серед громади з метою накопичення пропозицій щодо включення в Стратегічний план;</w:t>
      </w:r>
    </w:p>
    <w:p w14:paraId="78095D4B" w14:textId="61EDED56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DE0E79" w:rsidRPr="00EC569D">
        <w:rPr>
          <w:sz w:val="28"/>
          <w:szCs w:val="28"/>
          <w:bdr w:val="none" w:sz="0" w:space="0" w:color="auto" w:frame="1"/>
        </w:rPr>
        <w:t>узагальнює і оцінює результати опитування з метою включення їх в стратегічний план дій групи;</w:t>
      </w:r>
    </w:p>
    <w:p w14:paraId="1A4CF212" w14:textId="7FB6E49D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роботи з підготовки інформаційних документів з переліком і описом проектів щодо складання і виконання Стратегічного плану;</w:t>
      </w:r>
    </w:p>
    <w:p w14:paraId="14EF5EB4" w14:textId="1B239959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роботу з засобами масової інформації;</w:t>
      </w:r>
    </w:p>
    <w:p w14:paraId="3E10E1C7" w14:textId="3FBEBE6E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розробляє концепцію стратегічного бачення та напрямів з досягнення довго- і короткострокових цілей;</w:t>
      </w:r>
    </w:p>
    <w:p w14:paraId="28B26696" w14:textId="139C464C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складання Декларації робочої групи з розробки Стратегічного плану;</w:t>
      </w:r>
    </w:p>
    <w:p w14:paraId="5F16536B" w14:textId="3E85F514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 xml:space="preserve"> формує склади робочих комісій за стратегічними напрямками розвитку </w:t>
      </w:r>
      <w:r w:rsidRPr="00EC569D">
        <w:rPr>
          <w:sz w:val="28"/>
          <w:szCs w:val="28"/>
          <w:bdr w:val="none" w:sz="0" w:space="0" w:color="auto" w:frame="1"/>
        </w:rPr>
        <w:t>територіальної громади</w:t>
      </w:r>
      <w:r w:rsidR="00DE0E79" w:rsidRPr="00EC569D">
        <w:rPr>
          <w:sz w:val="28"/>
          <w:szCs w:val="28"/>
          <w:bdr w:val="none" w:sz="0" w:space="0" w:color="auto" w:frame="1"/>
        </w:rPr>
        <w:t>;</w:t>
      </w:r>
    </w:p>
    <w:p w14:paraId="768B2249" w14:textId="3417E4BF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розробляє положення про робочі підгрупи, комісії, фокусні групи та організовує їх роботу;</w:t>
      </w:r>
    </w:p>
    <w:p w14:paraId="52AF325F" w14:textId="13AF3D1F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затверджує керівників фокусних груп;</w:t>
      </w:r>
    </w:p>
    <w:p w14:paraId="262C3710" w14:textId="44C8778C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затверджує теми соціально-психологічних досліджень;</w:t>
      </w:r>
    </w:p>
    <w:p w14:paraId="09491E68" w14:textId="599F12EB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залучає до роботи фахівців та спеціалістів з обговорюваних питань;</w:t>
      </w:r>
    </w:p>
    <w:p w14:paraId="55203B18" w14:textId="2FED1E47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 xml:space="preserve"> приймає участь у розробці та подає проект Стратегічного плану на затвердження </w:t>
      </w:r>
      <w:r w:rsidRPr="00EC569D">
        <w:rPr>
          <w:sz w:val="28"/>
          <w:szCs w:val="28"/>
          <w:bdr w:val="none" w:sz="0" w:space="0" w:color="auto" w:frame="1"/>
        </w:rPr>
        <w:t>Романівській</w:t>
      </w:r>
      <w:r w:rsidR="002A44A5" w:rsidRPr="00EC569D">
        <w:rPr>
          <w:sz w:val="28"/>
          <w:szCs w:val="28"/>
          <w:bdr w:val="none" w:sz="0" w:space="0" w:color="auto" w:frame="1"/>
        </w:rPr>
        <w:t xml:space="preserve"> селищній раді;</w:t>
      </w:r>
    </w:p>
    <w:p w14:paraId="36748A5F" w14:textId="68FC532D" w:rsidR="002A44A5" w:rsidRPr="00EC569D" w:rsidRDefault="002A44A5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 прогнозує очікуваний результат усіх суб’єктів взаємодії з реалізації даного Стратегічного плану розвитку Романівської селищної ради.</w:t>
      </w:r>
    </w:p>
    <w:p w14:paraId="5087F437" w14:textId="77777777" w:rsidR="00DE0E79" w:rsidRPr="00EC569D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</w:rPr>
        <w:t> </w:t>
      </w:r>
    </w:p>
    <w:p w14:paraId="0AB0BC6C" w14:textId="77777777" w:rsidR="00DE0E79" w:rsidRPr="00EC569D" w:rsidRDefault="00DE0E79" w:rsidP="008E7B1F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III. Повноваження /правові гарантії діяльності/ робочої групи.</w:t>
      </w:r>
    </w:p>
    <w:p w14:paraId="393937ED" w14:textId="34BB845C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Організація роботи робочої групи покладається на голову робочої групи та його заступника. Голова робочої групи скликає та веде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з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здійснює заступник голови. Засідання робочої групи є правомочним, якщо в роботі бере участь не менш як половина від загального складу групи. За результатами розгляду і вивчення питань робоча група готує висновки і рекомендації. Висновки і рекомендації робочою групою приймаються за взаємною згодою членів групи /консенсусом/, які беруть участь у засіданні і підписуються головою робочої групи, а у разі його відсутності </w:t>
      </w:r>
      <w:r w:rsidR="00E45E82" w:rsidRPr="00EC569D">
        <w:rPr>
          <w:sz w:val="28"/>
          <w:szCs w:val="28"/>
          <w:bdr w:val="none" w:sz="0" w:space="0" w:color="auto" w:frame="1"/>
        </w:rPr>
        <w:t>-</w:t>
      </w:r>
      <w:r w:rsidRPr="00EC569D">
        <w:rPr>
          <w:sz w:val="28"/>
          <w:szCs w:val="28"/>
          <w:bdr w:val="none" w:sz="0" w:space="0" w:color="auto" w:frame="1"/>
        </w:rPr>
        <w:t xml:space="preserve"> заступником </w:t>
      </w:r>
      <w:r w:rsidRPr="009D60A7">
        <w:rPr>
          <w:sz w:val="28"/>
          <w:szCs w:val="28"/>
          <w:bdr w:val="none" w:sz="0" w:space="0" w:color="auto" w:frame="1"/>
        </w:rPr>
        <w:t>голови робочої групи. Протокол засідань робочої групи підписується головою та секретарем групи.</w:t>
      </w:r>
    </w:p>
    <w:p w14:paraId="65D77FD5" w14:textId="1890D004" w:rsidR="00E45E82" w:rsidRPr="009D60A7" w:rsidRDefault="00DE0E79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9D60A7">
        <w:rPr>
          <w:sz w:val="28"/>
          <w:szCs w:val="28"/>
          <w:bdr w:val="none" w:sz="0" w:space="0" w:color="auto" w:frame="1"/>
        </w:rPr>
        <w:lastRenderedPageBreak/>
        <w:t>Робоча група має право:</w:t>
      </w:r>
    </w:p>
    <w:p w14:paraId="5ED57853" w14:textId="10FCA262" w:rsidR="00DE0E79" w:rsidRPr="009D60A7" w:rsidRDefault="00DE0E79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 </w:t>
      </w:r>
      <w:r w:rsidR="00E45E82" w:rsidRPr="009D60A7">
        <w:rPr>
          <w:sz w:val="28"/>
          <w:szCs w:val="28"/>
          <w:bdr w:val="none" w:sz="0" w:space="0" w:color="auto" w:frame="1"/>
        </w:rPr>
        <w:t xml:space="preserve">- </w:t>
      </w:r>
      <w:r w:rsidRPr="009D60A7">
        <w:rPr>
          <w:sz w:val="28"/>
          <w:szCs w:val="28"/>
          <w:bdr w:val="none" w:sz="0" w:space="0" w:color="auto" w:frame="1"/>
        </w:rPr>
        <w:t>отримувати інформацію, необхідну для розробки Стратегічного плану в організаціях, установах громади незалежно від їх відомчого підпорядкування, форми власності та господарювання;</w:t>
      </w:r>
    </w:p>
    <w:p w14:paraId="3E75DE18" w14:textId="714985AB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проводити опитування громадян чи проводити іншу діяльність до вивчення громадської думки щодо Стратегічного плану;</w:t>
      </w:r>
    </w:p>
    <w:p w14:paraId="4AD625AB" w14:textId="5BAFBFEE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 xml:space="preserve"> проводити роз’яснювальну роботу у громаді з питань розробки і втілення Стратегічного плану </w:t>
      </w:r>
      <w:r w:rsidRPr="009D60A7">
        <w:rPr>
          <w:sz w:val="28"/>
          <w:szCs w:val="28"/>
          <w:bdr w:val="none" w:sz="0" w:space="0" w:color="auto" w:frame="1"/>
        </w:rPr>
        <w:t>на території громади</w:t>
      </w:r>
      <w:r w:rsidR="00DE0E79" w:rsidRPr="009D60A7">
        <w:rPr>
          <w:sz w:val="28"/>
          <w:szCs w:val="28"/>
          <w:bdr w:val="none" w:sz="0" w:space="0" w:color="auto" w:frame="1"/>
        </w:rPr>
        <w:t xml:space="preserve"> та значення його необхідності;</w:t>
      </w:r>
    </w:p>
    <w:p w14:paraId="147000FE" w14:textId="0062F5C4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вносити виконавчому комітету пропозиції щодо розгляду питань, які необхідно вирішити з метою покращення соціально-економічної ситуації в громаді в межах розробки і втілення Стратегічного плану;</w:t>
      </w:r>
    </w:p>
    <w:p w14:paraId="27E2CB05" w14:textId="6F7B0DAF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брати участь у підготовці і проведенні громадських слухань щодо проекту Стратегічного плану економічного і соціального розвитку громади;</w:t>
      </w:r>
    </w:p>
    <w:p w14:paraId="429341E1" w14:textId="5EC8D63B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розробляє та узгоджує проекти договорів, пов’язаних з розробкою Стратегічного плану.</w:t>
      </w:r>
    </w:p>
    <w:p w14:paraId="26531E05" w14:textId="77777777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</w:rPr>
        <w:t> </w:t>
      </w:r>
    </w:p>
    <w:p w14:paraId="5DB37204" w14:textId="77777777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9D60A7">
        <w:rPr>
          <w:b/>
          <w:bCs/>
          <w:sz w:val="28"/>
          <w:szCs w:val="28"/>
          <w:bdr w:val="none" w:sz="0" w:space="0" w:color="auto" w:frame="1"/>
        </w:rPr>
        <w:t>ІV. Обов’язки /відповідальність/ робочої групи.</w:t>
      </w:r>
    </w:p>
    <w:p w14:paraId="4829F93D" w14:textId="77777777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Члени робочої групи виконують доручення голови групи в межах завдань Стратегічного плану економічного розвитку громади. 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стосуються виконання завдань щодо Стратегічного плану.</w:t>
      </w:r>
    </w:p>
    <w:p w14:paraId="0D4B87AF" w14:textId="6F43B10E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rPr>
          <w:sz w:val="28"/>
          <w:szCs w:val="28"/>
        </w:rPr>
      </w:pPr>
      <w:r w:rsidRPr="009D60A7">
        <w:rPr>
          <w:sz w:val="28"/>
          <w:szCs w:val="28"/>
        </w:rPr>
        <w:t> </w:t>
      </w:r>
    </w:p>
    <w:p w14:paraId="12EC4D6A" w14:textId="0E62A192" w:rsidR="00707BCB" w:rsidRPr="009D60A7" w:rsidRDefault="00707BCB" w:rsidP="008E7B1F">
      <w:pPr>
        <w:pStyle w:val="a3"/>
        <w:shd w:val="clear" w:color="auto" w:fill="FFFFFF"/>
        <w:spacing w:before="60" w:beforeAutospacing="0" w:after="60" w:afterAutospacing="0"/>
        <w:ind w:firstLine="709"/>
        <w:rPr>
          <w:sz w:val="28"/>
          <w:szCs w:val="28"/>
        </w:rPr>
      </w:pPr>
    </w:p>
    <w:p w14:paraId="78DD0B25" w14:textId="77777777" w:rsidR="00707BCB" w:rsidRPr="009D60A7" w:rsidRDefault="00707BCB" w:rsidP="008E7B1F">
      <w:pPr>
        <w:pStyle w:val="a3"/>
        <w:shd w:val="clear" w:color="auto" w:fill="FFFFFF"/>
        <w:spacing w:before="60" w:beforeAutospacing="0" w:after="60" w:afterAutospacing="0"/>
        <w:ind w:firstLine="709"/>
        <w:rPr>
          <w:sz w:val="28"/>
          <w:szCs w:val="28"/>
        </w:rPr>
      </w:pPr>
    </w:p>
    <w:p w14:paraId="097B64E0" w14:textId="52D208FB" w:rsidR="00DE0E79" w:rsidRPr="009D60A7" w:rsidRDefault="00D164FD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елищн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ий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голов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а                      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</w:t>
      </w:r>
      <w:r w:rsidR="00735FE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Володимир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САВЧЕНКО</w:t>
      </w:r>
      <w:r w:rsidR="00EA534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     </w:t>
      </w:r>
    </w:p>
    <w:p w14:paraId="01DD7CF2" w14:textId="6156F950" w:rsidR="00DE0E79" w:rsidRPr="009D60A7" w:rsidRDefault="00DE0E79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0A74DA0" w14:textId="0D59CB9E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48E533BB" w14:textId="1BFE63C7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94690C7" w14:textId="732CE0B5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BB5655C" w14:textId="18FE3997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BF40E0D" w14:textId="0CCBEB68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612B0CD" w14:textId="16156EE8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4F4C8A3B" w14:textId="465FCC01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42222A5" w14:textId="0C97FD72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3DE2A84D" w14:textId="3B5F5A0E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540E9AE2" w14:textId="4F58BB19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A0E969C" w14:textId="3CB4A10F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789393BD" w14:textId="5097AAF3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5861EB1" w14:textId="305659FD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7BC70B8F" w14:textId="60F3DD33" w:rsidR="00055C4B" w:rsidRPr="009D60A7" w:rsidRDefault="00055C4B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679E228" w14:textId="77777777" w:rsidR="00EC569D" w:rsidRPr="009D60A7" w:rsidRDefault="00EC569D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B02302C" w14:textId="60FB85EB" w:rsidR="00EA534D" w:rsidRPr="009D60A7" w:rsidRDefault="00DE0E79" w:rsidP="00470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</w:t>
      </w:r>
      <w:r w:rsidR="00EA534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Додаток  2</w:t>
      </w:r>
    </w:p>
    <w:p w14:paraId="3DFEBAF0" w14:textId="2C4D7C10" w:rsidR="00EA534D" w:rsidRPr="009D60A7" w:rsidRDefault="00EA534D" w:rsidP="00470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4D6CD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проєкту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рішення сесії</w:t>
      </w:r>
    </w:p>
    <w:p w14:paraId="70565071" w14:textId="7C6BE00A" w:rsidR="00EA534D" w:rsidRPr="009D60A7" w:rsidRDefault="00EA534D" w:rsidP="00470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                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№ ____ від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27.04.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2021</w:t>
      </w:r>
    </w:p>
    <w:p w14:paraId="63D5C43B" w14:textId="77777777" w:rsidR="00EA534D" w:rsidRPr="009D60A7" w:rsidRDefault="00EA534D" w:rsidP="00EA534D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3A58F54A" w14:textId="7F65BC09" w:rsidR="00EA534D" w:rsidRPr="009D60A7" w:rsidRDefault="00EA534D" w:rsidP="00EA53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Склад Робочої групи з розроб</w:t>
      </w:r>
      <w:r w:rsidR="008E7B1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ки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8E7B1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тратегії </w:t>
      </w:r>
      <w:r w:rsidR="008E7B1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плану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розвитку</w:t>
      </w:r>
    </w:p>
    <w:p w14:paraId="4617B031" w14:textId="42043F5B" w:rsidR="00EA534D" w:rsidRPr="009D60A7" w:rsidRDefault="00EA534D" w:rsidP="00EA53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Романівської селищної ради на </w:t>
      </w:r>
      <w:r w:rsidR="009D60A7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період до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202</w:t>
      </w:r>
      <w:r w:rsidR="009D60A7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7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</w:t>
      </w:r>
      <w:r w:rsidR="009D60A7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</w:p>
    <w:p w14:paraId="3C92ED74" w14:textId="77777777" w:rsidR="00EA534D" w:rsidRPr="009D60A7" w:rsidRDefault="00EA534D" w:rsidP="00EA53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</w:p>
    <w:tbl>
      <w:tblPr>
        <w:tblW w:w="10081" w:type="dxa"/>
        <w:tblInd w:w="-4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562"/>
        <w:gridCol w:w="5811"/>
      </w:tblGrid>
      <w:tr w:rsidR="009D60A7" w:rsidRPr="009D60A7" w14:paraId="7423734B" w14:textId="77777777" w:rsidTr="00367BEB">
        <w:trPr>
          <w:trHeight w:val="485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F28B0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35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8AD19" w14:textId="036EB433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Савченко Володимир Володимирович 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564A9" w14:textId="77777777" w:rsidR="00EA534D" w:rsidRPr="009D60A7" w:rsidRDefault="00EA534D" w:rsidP="00EA534D">
            <w:pPr>
              <w:spacing w:after="0" w:line="240" w:lineRule="auto"/>
              <w:ind w:right="121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голова селищної ради, голова робочої групи</w:t>
            </w:r>
          </w:p>
        </w:tc>
      </w:tr>
      <w:tr w:rsidR="009D60A7" w:rsidRPr="009D60A7" w14:paraId="4EF37A0C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B048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B96152" w14:textId="47E202F0" w:rsidR="00EA534D" w:rsidRPr="009D60A7" w:rsidRDefault="00EA534D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Рибак Володимир Миколайович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75C0F" w14:textId="3CD02A2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перший заступник голови, заступник робочої групи</w:t>
            </w:r>
          </w:p>
        </w:tc>
      </w:tr>
      <w:tr w:rsidR="009D60A7" w:rsidRPr="009D60A7" w14:paraId="2F57E870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E0CF3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3CA60" w14:textId="751493A4" w:rsidR="00EA534D" w:rsidRPr="009D60A7" w:rsidRDefault="003A11F6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Мілінчук Ірина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994A1" w14:textId="2FA2EA7D" w:rsidR="00EA534D" w:rsidRPr="009D60A7" w:rsidRDefault="003A11F6" w:rsidP="00D40DE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головний спеціаліст </w:t>
            </w:r>
            <w:r w:rsidR="00D40DEA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відділу з організаційної роботи</w:t>
            </w:r>
            <w:r w:rsidR="00EA534D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D40DEA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EA534D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секретар робочої групи</w:t>
            </w:r>
          </w:p>
        </w:tc>
      </w:tr>
      <w:tr w:rsidR="009D60A7" w:rsidRPr="009D60A7" w14:paraId="796F9ADA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CE594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05741" w14:textId="6531E049" w:rsidR="00EA534D" w:rsidRPr="009D60A7" w:rsidRDefault="00D40DEA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Чумаченко Юрій Миколайович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00F16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секретар селищної ради</w:t>
            </w:r>
          </w:p>
        </w:tc>
      </w:tr>
      <w:tr w:rsidR="009D60A7" w:rsidRPr="009D60A7" w14:paraId="701B971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43CDF" w14:textId="62497153" w:rsidR="00EA534D" w:rsidRPr="009D60A7" w:rsidRDefault="00D40DEA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EA534D"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02096" w14:textId="4E9E91F3" w:rsidR="00EA534D" w:rsidRPr="009D60A7" w:rsidRDefault="00D40DEA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Іванюк Інна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EF1B5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керуючий справами виконавчого комітету селищної ради</w:t>
            </w:r>
          </w:p>
        </w:tc>
      </w:tr>
      <w:tr w:rsidR="009D60A7" w:rsidRPr="009D60A7" w14:paraId="3CC307EF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FAA83" w14:textId="49FD16A5" w:rsidR="00EA534D" w:rsidRPr="009D60A7" w:rsidRDefault="00D40DEA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="00EA534D"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D521C" w14:textId="7083E3DD" w:rsidR="00EA534D" w:rsidRPr="009D60A7" w:rsidRDefault="001A1AEA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Мазуркевич Валерій Цезарович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3D303" w14:textId="7F5FA986" w:rsidR="00EA534D" w:rsidRPr="009D60A7" w:rsidRDefault="00283D49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начальник відділу </w:t>
            </w:r>
            <w:r w:rsidR="00310EF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земельних відносин та екології</w:t>
            </w:r>
          </w:p>
        </w:tc>
      </w:tr>
      <w:tr w:rsidR="009D60A7" w:rsidRPr="009D60A7" w14:paraId="5A22D58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4409B" w14:textId="153465A5" w:rsidR="00EA534D" w:rsidRPr="009D60A7" w:rsidRDefault="00310EF4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EA534D"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F398D" w14:textId="61146C67" w:rsidR="00EA534D" w:rsidRPr="009D60A7" w:rsidRDefault="00310EF4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Горобець Наталія Аркадіївна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F9562" w14:textId="2472888F" w:rsidR="00EA534D" w:rsidRPr="009D60A7" w:rsidRDefault="00310EF4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фінансового управління</w:t>
            </w:r>
          </w:p>
        </w:tc>
      </w:tr>
      <w:tr w:rsidR="009D60A7" w:rsidRPr="009D60A7" w14:paraId="0B675A8E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752A4" w14:textId="6BFE70ED" w:rsidR="00310EF4" w:rsidRPr="009D60A7" w:rsidRDefault="00310EF4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A2E0E" w14:textId="1B82D8BE" w:rsidR="00310EF4" w:rsidRPr="009D60A7" w:rsidRDefault="007D2251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Кондратюк Наталія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8585B5" w14:textId="2D931C8B" w:rsidR="00310EF4" w:rsidRPr="009D60A7" w:rsidRDefault="007D2251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відділу доходів, економічного розвитку та інвестицій</w:t>
            </w:r>
            <w:r w:rsidR="00720811" w:rsidRPr="009D60A7">
              <w:t xml:space="preserve"> </w:t>
            </w:r>
            <w:r w:rsidR="00720811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фінансового управління</w:t>
            </w:r>
          </w:p>
        </w:tc>
      </w:tr>
      <w:tr w:rsidR="009D60A7" w:rsidRPr="009D60A7" w14:paraId="31B1498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65884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E6378" w14:textId="3260CA61" w:rsidR="00EA534D" w:rsidRPr="009D60A7" w:rsidRDefault="003807DF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Зінчук Надія Анатоліївна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AD02E" w14:textId="1F6F82AF" w:rsidR="00EA534D" w:rsidRPr="009D60A7" w:rsidRDefault="0051274C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відділу</w:t>
            </w:r>
            <w:r w:rsidR="003807DF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бухгалтер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ського обліку</w:t>
            </w:r>
          </w:p>
        </w:tc>
      </w:tr>
      <w:tr w:rsidR="009D60A7" w:rsidRPr="009D60A7" w14:paraId="1CBD8CD5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EB18E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10.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CE9BE8" w14:textId="438EFDFE" w:rsidR="00EA534D" w:rsidRPr="009D60A7" w:rsidRDefault="0051274C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Гаврилова Оксана Леонідівна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FEEEB" w14:textId="61E9805B" w:rsidR="00EA534D" w:rsidRPr="009D60A7" w:rsidRDefault="0051274C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начальник відділу освіти </w:t>
            </w:r>
          </w:p>
        </w:tc>
      </w:tr>
      <w:tr w:rsidR="009D60A7" w:rsidRPr="009D60A7" w14:paraId="5B558475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08A9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11.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19A13" w14:textId="43609C72" w:rsidR="00EA534D" w:rsidRPr="009D60A7" w:rsidRDefault="00AF7A9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Кучинська Тетяна Вікторівна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08EDC" w14:textId="6A4A5E37" w:rsidR="00EA534D" w:rsidRPr="009D60A7" w:rsidRDefault="00470C92" w:rsidP="00367BEB">
            <w:pPr>
              <w:tabs>
                <w:tab w:val="left" w:pos="5695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AF7A9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ачальник відділу культури, туризму, молоді та спорту</w:t>
            </w:r>
          </w:p>
        </w:tc>
      </w:tr>
      <w:tr w:rsidR="009D60A7" w:rsidRPr="009D60A7" w14:paraId="1A4FB03A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763FA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3681A" w14:textId="7436B9A2" w:rsidR="00EA534D" w:rsidRPr="009D60A7" w:rsidRDefault="002338D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Мельник Валентина Станіславівна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D9811" w14:textId="54E2F6B2" w:rsidR="00EA534D" w:rsidRPr="009D60A7" w:rsidRDefault="00EA534D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в.о.</w:t>
            </w:r>
            <w:r w:rsidR="002338D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начальника відділу соціального захисту населення</w:t>
            </w:r>
          </w:p>
        </w:tc>
      </w:tr>
      <w:tr w:rsidR="009D60A7" w:rsidRPr="009D60A7" w14:paraId="17B2BAD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851D8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8D52F" w14:textId="6E64255C" w:rsidR="00EA534D" w:rsidRPr="009D60A7" w:rsidRDefault="002338D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Скакун Ірина Вікторівна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766E1" w14:textId="101FF825" w:rsidR="00EA534D" w:rsidRPr="009D60A7" w:rsidRDefault="006A17D5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відділу</w:t>
            </w:r>
            <w:r w:rsidR="00C10FE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ЖКГ, архітектури, будівництва, благоустрою та комунальної власності</w:t>
            </w:r>
          </w:p>
        </w:tc>
      </w:tr>
      <w:tr w:rsidR="009D60A7" w:rsidRPr="009D60A7" w14:paraId="63DBAD0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71370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18C27" w14:textId="5FCEC56A" w:rsidR="00EA534D" w:rsidRPr="009D60A7" w:rsidRDefault="00C10FE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Мошонець Валентина Феофанівна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A6D30" w14:textId="4C92EFD8" w:rsidR="00EA534D" w:rsidRPr="009D60A7" w:rsidRDefault="00C10FE4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головний </w:t>
            </w:r>
            <w:r w:rsidR="004007AA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спеціаліст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ЖКГ, архітектури, будівництва, благоустрою та комунальної власності</w:t>
            </w:r>
          </w:p>
        </w:tc>
      </w:tr>
      <w:tr w:rsidR="009D60A7" w:rsidRPr="009D60A7" w14:paraId="61A62B9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A5A55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15.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858D4" w14:textId="53FF99ED" w:rsidR="00EA534D" w:rsidRPr="009D60A7" w:rsidRDefault="004007AA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Фещенко Віктор Григорович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490DD" w14:textId="06233BA1" w:rsidR="00EA534D" w:rsidRPr="009D60A7" w:rsidRDefault="00123241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спеціаліст І категорії відділу ЖКГ, архітектури, будівництва, благоустрою та комунальної власності</w:t>
            </w:r>
          </w:p>
        </w:tc>
      </w:tr>
      <w:tr w:rsidR="009D60A7" w:rsidRPr="009D60A7" w14:paraId="76B9893C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E29692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16.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735A9" w14:textId="4A72FEC2" w:rsidR="00EA534D" w:rsidRPr="009D60A7" w:rsidRDefault="00123241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Данилевич Валентина Іванівна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246F9" w14:textId="550C2C64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начальник </w:t>
            </w:r>
            <w:r w:rsidR="00123241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служби у справах дітей</w:t>
            </w:r>
          </w:p>
        </w:tc>
      </w:tr>
      <w:tr w:rsidR="009D60A7" w:rsidRPr="009D60A7" w14:paraId="439D897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2A74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17.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8189A" w14:textId="346725AE" w:rsidR="00EA534D" w:rsidRPr="009D60A7" w:rsidRDefault="00123241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Горбатюк Наталія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847C33" w14:textId="290CDD28" w:rsidR="00EA534D" w:rsidRPr="009D60A7" w:rsidRDefault="00123241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ЦНАП</w:t>
            </w:r>
          </w:p>
        </w:tc>
      </w:tr>
      <w:tr w:rsidR="009D60A7" w:rsidRPr="009D60A7" w14:paraId="31D3FF0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F8B60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29FFE" w14:textId="3E276D2D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Матат Богдан</w:t>
            </w:r>
            <w:r w:rsidR="00EA534D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Петрович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09D02" w14:textId="610BB26A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«Сервіс»</w:t>
            </w:r>
          </w:p>
        </w:tc>
      </w:tr>
      <w:tr w:rsidR="009D60A7" w:rsidRPr="009D60A7" w14:paraId="393153F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AF32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EE992" w14:textId="3231B0D3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Пігман Ігор Йосипович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36E0A" w14:textId="7CD32A4A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«Водолій»</w:t>
            </w:r>
          </w:p>
        </w:tc>
      </w:tr>
      <w:tr w:rsidR="009D60A7" w:rsidRPr="009D60A7" w14:paraId="39E259A0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F1EDF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01952" w14:textId="5BAED99E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Вітюк Сергій Леонідович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81D21" w14:textId="593D6D19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«Дар»</w:t>
            </w:r>
          </w:p>
        </w:tc>
      </w:tr>
      <w:tr w:rsidR="009D60A7" w:rsidRPr="009D60A7" w14:paraId="023F0399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5127C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21.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30433" w14:textId="65CD1440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Романчук Олександр Анатолійович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4FA9B" w14:textId="435DAE44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Биківського старостинського округу № 1</w:t>
            </w:r>
          </w:p>
        </w:tc>
      </w:tr>
      <w:tr w:rsidR="009D60A7" w:rsidRPr="009D60A7" w14:paraId="5C64960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9BEA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3DDBE" w14:textId="671832D7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Руденко Ярослав Олександрович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EA109" w14:textId="25914464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Булдичівського старостинського округу № 2</w:t>
            </w:r>
          </w:p>
        </w:tc>
      </w:tr>
      <w:tr w:rsidR="009D60A7" w:rsidRPr="009D60A7" w14:paraId="403E952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CA0DA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38CE8" w14:textId="05CBB4D1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Колотюк Петро Якович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18596" w14:textId="6D6B38E1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Вільшанського старостинського округу № 3</w:t>
            </w:r>
          </w:p>
        </w:tc>
      </w:tr>
      <w:tr w:rsidR="009D60A7" w:rsidRPr="009D60A7" w14:paraId="7D68C46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C9B7C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5C53A" w14:textId="4A606037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Якимчук Тетяна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C3278" w14:textId="64924470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Врублівського старостинського округу № 4</w:t>
            </w:r>
          </w:p>
        </w:tc>
      </w:tr>
      <w:tr w:rsidR="009D60A7" w:rsidRPr="009D60A7" w14:paraId="3E7745B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2FCE8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25.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D27BA" w14:textId="4B7DD373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Фещенко Анатолій Іванович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9BD12" w14:textId="00FFCF82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Годиського старостинського округу № 5</w:t>
            </w:r>
          </w:p>
        </w:tc>
      </w:tr>
      <w:tr w:rsidR="009D60A7" w:rsidRPr="009D60A7" w14:paraId="2FB85BD4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A3FB9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26.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B3F34" w14:textId="56D23C86" w:rsidR="00EA534D" w:rsidRPr="009D60A7" w:rsidRDefault="004D7C85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Войцехівська Олена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45AB4" w14:textId="1A6D095D" w:rsidR="00EA534D" w:rsidRPr="009D60A7" w:rsidRDefault="004D7C85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Гордіївського старостинського округу № 6</w:t>
            </w:r>
          </w:p>
        </w:tc>
      </w:tr>
      <w:tr w:rsidR="009D60A7" w:rsidRPr="009D60A7" w14:paraId="25AF538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7A392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27.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AF601" w14:textId="066BF039" w:rsidR="00EA534D" w:rsidRPr="009D60A7" w:rsidRDefault="004D7C85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Гринчук Любов Анатоліївна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C2F4C" w14:textId="70714FFA" w:rsidR="00EA534D" w:rsidRPr="009D60A7" w:rsidRDefault="004D7C85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Камінського старостинського округу № 7</w:t>
            </w:r>
          </w:p>
        </w:tc>
      </w:tr>
      <w:tr w:rsidR="009D60A7" w:rsidRPr="009D60A7" w14:paraId="45DF6D19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DFEDE" w14:textId="77777777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75367" w14:textId="77777777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Голумбйовський Вадим Павлович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77E91" w14:textId="77777777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Ольшанського старостинського округу № 8</w:t>
            </w:r>
          </w:p>
        </w:tc>
      </w:tr>
      <w:tr w:rsidR="009D60A7" w:rsidRPr="009D60A7" w14:paraId="227BCCDF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EB98C" w14:textId="31CF1AD6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0E92F" w14:textId="7FA69CD3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Гирук Олег Михайлович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7E61D5" w14:textId="5BAFA71F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Прутівського старостинського округу № 9</w:t>
            </w:r>
          </w:p>
        </w:tc>
      </w:tr>
      <w:tr w:rsidR="009D60A7" w:rsidRPr="009D60A7" w14:paraId="0F89F2F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4B5A5E" w14:textId="09976754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30.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D68B10" w14:textId="28DEDCAB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Жовтун Олександр Леонідович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1A027" w14:textId="793685B4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Староста Романівського старостинського округу </w:t>
            </w:r>
            <w:r w:rsidR="009D60A7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№ 10</w:t>
            </w:r>
          </w:p>
        </w:tc>
      </w:tr>
      <w:tr w:rsidR="009D60A7" w:rsidRPr="009D60A7" w14:paraId="7912FBE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60AE5" w14:textId="44787E9A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31.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ECAF10" w14:textId="3308DCB8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Моравська Ірина Едуардівна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04B14F" w14:textId="3F50E443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Староста Соболівського старостинського округу </w:t>
            </w:r>
            <w:r w:rsidR="009D60A7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№ 11</w:t>
            </w:r>
          </w:p>
        </w:tc>
      </w:tr>
      <w:tr w:rsidR="009D60A7" w:rsidRPr="009D60A7" w14:paraId="6F2F8CF4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65222" w14:textId="54D58F1E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9E4CD" w14:textId="590B1459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Кліменчук Світлана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B6F74" w14:textId="59C37FE9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Старочуднівськогутянського старостинського округу № 12</w:t>
            </w:r>
          </w:p>
        </w:tc>
      </w:tr>
      <w:tr w:rsidR="009D60A7" w:rsidRPr="009D60A7" w14:paraId="3AD4E822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FBEB0" w14:textId="0F9786B6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E357C1" w14:textId="588D02BF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Окаєвич Галина Павлівна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A5D94" w14:textId="453909DD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Червонохатківського старостинського округу № 13</w:t>
            </w:r>
          </w:p>
        </w:tc>
      </w:tr>
      <w:tr w:rsidR="009D60A7" w:rsidRPr="009D60A7" w14:paraId="5575744F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DA3373" w14:textId="589ABA92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4871D" w14:textId="4AC1CB04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Лопоха Віталій Олексійович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F0302F" w14:textId="18D485C3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Ягодинського старостинського округу № 14</w:t>
            </w:r>
          </w:p>
        </w:tc>
      </w:tr>
      <w:tr w:rsidR="009D60A7" w:rsidRPr="009D60A7" w14:paraId="54E231E4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1E7D3" w14:textId="7506026C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35.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077A0B" w14:textId="5DF27B3B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Свиридюк Лариса Алімівна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1E384" w14:textId="4AC27AEA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Староста Ясногородського старостинського округу </w:t>
            </w:r>
            <w:r w:rsidR="00367BEB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№ 15</w:t>
            </w:r>
          </w:p>
        </w:tc>
      </w:tr>
      <w:tr w:rsidR="009D60A7" w:rsidRPr="009D60A7" w14:paraId="183E0E0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0EA19" w14:textId="265F5182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36.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174A2" w14:textId="10C405DB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Галяс Олександр Миколайович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4437D" w14:textId="3C349023" w:rsidR="00BF66EE" w:rsidRPr="009D60A7" w:rsidRDefault="00367BEB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головний лікар </w:t>
            </w:r>
            <w:r w:rsidR="007B6442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Романівського </w:t>
            </w:r>
            <w:r w:rsidR="00946A35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</w:t>
            </w:r>
            <w:r w:rsidR="007B6442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r w:rsidR="004640CB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</w:t>
            </w:r>
            <w:r w:rsidR="007B6442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</w:t>
            </w:r>
            <w:r w:rsidR="004640CB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</w:t>
            </w:r>
          </w:p>
        </w:tc>
      </w:tr>
      <w:tr w:rsidR="009D60A7" w:rsidRPr="009D60A7" w14:paraId="70F6E6F0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E2A8D" w14:textId="1D5F6E60" w:rsidR="00F15FC3" w:rsidRPr="009D60A7" w:rsidRDefault="00F15FC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37.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32828" w14:textId="711A2633" w:rsidR="00F15FC3" w:rsidRPr="009D60A7" w:rsidRDefault="00F15FC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Серт Ірина Валеріївна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B86491" w14:textId="0618C6D2" w:rsidR="00F15FC3" w:rsidRPr="009D60A7" w:rsidRDefault="004640CB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головний лікар КУ «Романівська ЦРЛ»</w:t>
            </w:r>
          </w:p>
        </w:tc>
      </w:tr>
      <w:tr w:rsidR="009D60A7" w:rsidRPr="009D60A7" w14:paraId="2434DADB" w14:textId="77777777" w:rsidTr="008D75D8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E7515" w14:textId="77777777" w:rsidR="00367BEB" w:rsidRPr="009D60A7" w:rsidRDefault="00367BEB" w:rsidP="008D7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E7322" w14:textId="77777777" w:rsidR="00367BEB" w:rsidRPr="009D60A7" w:rsidRDefault="00367BEB" w:rsidP="008D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Власюк Володимир Петрович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03BB4A" w14:textId="77777777" w:rsidR="00367BEB" w:rsidRPr="009D60A7" w:rsidRDefault="00367BEB" w:rsidP="008D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директор КУ «Романівський терцентр» </w:t>
            </w:r>
          </w:p>
        </w:tc>
      </w:tr>
      <w:tr w:rsidR="009D60A7" w:rsidRPr="009D60A7" w14:paraId="7629444E" w14:textId="77777777" w:rsidTr="003B4D03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CC954" w14:textId="1518C509" w:rsidR="00367BEB" w:rsidRPr="009D60A7" w:rsidRDefault="00367BEB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A490C8" w14:textId="5DC8B254" w:rsidR="00367BEB" w:rsidRPr="009D60A7" w:rsidRDefault="00404C2F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Терещук Леся Олександрівна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30665" w14:textId="47759975" w:rsidR="00367BEB" w:rsidRPr="009D60A7" w:rsidRDefault="00404C2F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жителька с. Прутівка</w:t>
            </w:r>
          </w:p>
        </w:tc>
      </w:tr>
      <w:tr w:rsidR="009D60A7" w:rsidRPr="009D60A7" w14:paraId="49159044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BA3151" w14:textId="3D7F9C2C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40.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2CA43" w14:textId="639717E7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Капінус Олексій Григорович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6645F" w14:textId="4378877A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9D60A7" w:rsidRPr="009D60A7" w14:paraId="071D9C42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0560D" w14:textId="49DAF7A1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41.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72180D" w14:textId="0024AA24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Сосновська Марія Андріївна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1170B5" w14:textId="5F7D5D4D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9D60A7" w:rsidRPr="009D60A7" w14:paraId="011AC6FA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26E65" w14:textId="7B50124C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42.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1DA55" w14:textId="199FD563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Гаврилюк Олександр Іванович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71A6D9" w14:textId="72E16423" w:rsidR="003B4D03" w:rsidRPr="009D60A7" w:rsidRDefault="004A2818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голова громадської організації людей з інвалідністю «Глорія»</w:t>
            </w:r>
          </w:p>
        </w:tc>
      </w:tr>
      <w:tr w:rsidR="009D60A7" w:rsidRPr="009D60A7" w14:paraId="13705E9C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E5217F" w14:textId="58EA4396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43.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2CC2B" w14:textId="2E2FC52F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Лесько Дмитро Олександрович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F6EF4" w14:textId="1FDD1238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9D60A7" w:rsidRPr="009D60A7" w14:paraId="661E0A30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B60B8" w14:textId="2979AF00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44.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A5706" w14:textId="4E97881B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Тетерін Василь Олександрович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95567" w14:textId="23159531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житель смт Романів, (опікун)</w:t>
            </w:r>
          </w:p>
        </w:tc>
      </w:tr>
      <w:tr w:rsidR="008D450C" w:rsidRPr="009D60A7" w14:paraId="615635FB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641A90" w14:textId="4923E71F" w:rsidR="008D450C" w:rsidRPr="009D60A7" w:rsidRDefault="008D450C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45.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5BCA93" w14:textId="4A3766E4" w:rsidR="008D450C" w:rsidRPr="009D60A7" w:rsidRDefault="008D450C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Кіндрук Іван </w:t>
            </w:r>
            <w:r w:rsidR="00995CF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Миколайович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772F15" w14:textId="0C19B80D" w:rsidR="008D450C" w:rsidRPr="009D60A7" w:rsidRDefault="008D450C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8D450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8E7606" w:rsidRPr="009D60A7" w14:paraId="0AF0BDE5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18CD9" w14:textId="14D220E2" w:rsidR="008E7606" w:rsidRDefault="008E7606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46.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155A38" w14:textId="1DB177F1" w:rsidR="008E7606" w:rsidRDefault="00B90AEE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Кулак Марина Валентинівна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32D3B5" w14:textId="385C1CA8" w:rsidR="008E7606" w:rsidRPr="008D450C" w:rsidRDefault="00B90AEE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90AE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AF2A41" w:rsidRPr="009D60A7" w14:paraId="0ACC209A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E56A2A" w14:textId="60191E60" w:rsidR="00AF2A41" w:rsidRPr="00AF2A41" w:rsidRDefault="00AF2A41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6CC09" w14:textId="35EBF19A" w:rsidR="00AF2A41" w:rsidRDefault="00316715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Ходак Ігор Євгенович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6E5C00" w14:textId="7528E81C" w:rsidR="00AF2A41" w:rsidRPr="00B90AEE" w:rsidRDefault="00316715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обласної ради (з/з)</w:t>
            </w:r>
          </w:p>
        </w:tc>
      </w:tr>
      <w:tr w:rsidR="009D60A7" w:rsidRPr="009D60A7" w14:paraId="451AF58E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CDEC6" w14:textId="67508A42" w:rsidR="003B4D03" w:rsidRPr="009D60A7" w:rsidRDefault="00AF2A41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48</w:t>
            </w:r>
            <w:r w:rsidR="003B4D03"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BB3AC1" w14:textId="5BA34849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Протасова Лариса Валеріївна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C9DC72" w14:textId="07972A0F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кандидат економічних наук</w:t>
            </w:r>
          </w:p>
        </w:tc>
      </w:tr>
    </w:tbl>
    <w:p w14:paraId="14F2FC00" w14:textId="7DA57FB3" w:rsidR="004E0F44" w:rsidRPr="009D60A7" w:rsidRDefault="004E0F44">
      <w:pPr>
        <w:rPr>
          <w:rFonts w:ascii="Times New Roman" w:hAnsi="Times New Roman" w:cs="Times New Roman"/>
          <w:sz w:val="28"/>
          <w:szCs w:val="28"/>
        </w:rPr>
      </w:pPr>
    </w:p>
    <w:p w14:paraId="577B2944" w14:textId="2AEB081F" w:rsidR="00055C4B" w:rsidRPr="009D60A7" w:rsidRDefault="00055C4B">
      <w:pPr>
        <w:rPr>
          <w:rFonts w:ascii="Times New Roman" w:hAnsi="Times New Roman" w:cs="Times New Roman"/>
          <w:sz w:val="28"/>
          <w:szCs w:val="28"/>
        </w:rPr>
      </w:pPr>
    </w:p>
    <w:p w14:paraId="15A34EC1" w14:textId="0B9F2137" w:rsidR="00055C4B" w:rsidRPr="009D60A7" w:rsidRDefault="00055C4B">
      <w:pPr>
        <w:rPr>
          <w:rFonts w:ascii="Times New Roman" w:hAnsi="Times New Roman" w:cs="Times New Roman"/>
          <w:sz w:val="28"/>
          <w:szCs w:val="28"/>
        </w:rPr>
      </w:pPr>
      <w:r w:rsidRPr="009D60A7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Володимир САВЧЕНКО</w:t>
      </w:r>
    </w:p>
    <w:sectPr w:rsidR="00055C4B" w:rsidRPr="009D60A7" w:rsidSect="00F15FC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E5"/>
    <w:rsid w:val="00003C02"/>
    <w:rsid w:val="00055C4B"/>
    <w:rsid w:val="0008094C"/>
    <w:rsid w:val="00123241"/>
    <w:rsid w:val="00131009"/>
    <w:rsid w:val="00154181"/>
    <w:rsid w:val="00185341"/>
    <w:rsid w:val="001A1AEA"/>
    <w:rsid w:val="001F2F49"/>
    <w:rsid w:val="002338D4"/>
    <w:rsid w:val="002456B9"/>
    <w:rsid w:val="00251D43"/>
    <w:rsid w:val="00283D49"/>
    <w:rsid w:val="002A44A5"/>
    <w:rsid w:val="00310EF4"/>
    <w:rsid w:val="00316715"/>
    <w:rsid w:val="00333AB5"/>
    <w:rsid w:val="00344814"/>
    <w:rsid w:val="00367BEB"/>
    <w:rsid w:val="003807DF"/>
    <w:rsid w:val="003A11F6"/>
    <w:rsid w:val="003B4D03"/>
    <w:rsid w:val="004007AA"/>
    <w:rsid w:val="00404C2F"/>
    <w:rsid w:val="004550B2"/>
    <w:rsid w:val="004640CB"/>
    <w:rsid w:val="00464A7C"/>
    <w:rsid w:val="00470C92"/>
    <w:rsid w:val="00473A9E"/>
    <w:rsid w:val="004A2818"/>
    <w:rsid w:val="004D6CDB"/>
    <w:rsid w:val="004D7C85"/>
    <w:rsid w:val="004E0F44"/>
    <w:rsid w:val="0051274C"/>
    <w:rsid w:val="00646C9E"/>
    <w:rsid w:val="006A17D5"/>
    <w:rsid w:val="006A3044"/>
    <w:rsid w:val="00707BCB"/>
    <w:rsid w:val="00720811"/>
    <w:rsid w:val="00735FEF"/>
    <w:rsid w:val="007B6442"/>
    <w:rsid w:val="007D2251"/>
    <w:rsid w:val="00802886"/>
    <w:rsid w:val="008039A3"/>
    <w:rsid w:val="008D450C"/>
    <w:rsid w:val="008E7606"/>
    <w:rsid w:val="008E7B1F"/>
    <w:rsid w:val="00946A35"/>
    <w:rsid w:val="0097147B"/>
    <w:rsid w:val="00995CF8"/>
    <w:rsid w:val="009D60A7"/>
    <w:rsid w:val="00A069D0"/>
    <w:rsid w:val="00A9145C"/>
    <w:rsid w:val="00AF02C9"/>
    <w:rsid w:val="00AF2A41"/>
    <w:rsid w:val="00AF7A94"/>
    <w:rsid w:val="00B90AEE"/>
    <w:rsid w:val="00BD02E5"/>
    <w:rsid w:val="00BD7BE2"/>
    <w:rsid w:val="00BF66EE"/>
    <w:rsid w:val="00C10FE4"/>
    <w:rsid w:val="00C22C3A"/>
    <w:rsid w:val="00C27F15"/>
    <w:rsid w:val="00C31B2D"/>
    <w:rsid w:val="00D164FD"/>
    <w:rsid w:val="00D24A6C"/>
    <w:rsid w:val="00D40DEA"/>
    <w:rsid w:val="00D41FCB"/>
    <w:rsid w:val="00DB2B0D"/>
    <w:rsid w:val="00DB77A2"/>
    <w:rsid w:val="00DE0E79"/>
    <w:rsid w:val="00E45E82"/>
    <w:rsid w:val="00E755F1"/>
    <w:rsid w:val="00E802C3"/>
    <w:rsid w:val="00EA534D"/>
    <w:rsid w:val="00EC569D"/>
    <w:rsid w:val="00EE13D2"/>
    <w:rsid w:val="00F1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8A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3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7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6875</Words>
  <Characters>3920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4</cp:revision>
  <cp:lastPrinted>2021-04-19T07:00:00Z</cp:lastPrinted>
  <dcterms:created xsi:type="dcterms:W3CDTF">2021-04-27T13:41:00Z</dcterms:created>
  <dcterms:modified xsi:type="dcterms:W3CDTF">2021-04-29T06:22:00Z</dcterms:modified>
</cp:coreProperties>
</file>