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1BD" w:rsidRDefault="008121BD">
      <w:pPr>
        <w:spacing w:line="1" w:lineRule="exact"/>
      </w:pPr>
    </w:p>
    <w:p w:rsidR="008121BD" w:rsidRDefault="008A4EC8">
      <w:pPr>
        <w:pStyle w:val="1"/>
        <w:shd w:val="clear" w:color="auto" w:fill="auto"/>
        <w:spacing w:after="0"/>
        <w:ind w:left="5860" w:firstLine="0"/>
        <w:jc w:val="both"/>
      </w:pPr>
      <w:r>
        <w:t>СХВАЛЕНО</w:t>
      </w:r>
    </w:p>
    <w:p w:rsidR="008A4EC8" w:rsidRDefault="008A4EC8" w:rsidP="006B58E7">
      <w:pPr>
        <w:pStyle w:val="1"/>
        <w:shd w:val="clear" w:color="auto" w:fill="auto"/>
        <w:spacing w:after="0"/>
        <w:ind w:left="5112" w:firstLine="708"/>
        <w:jc w:val="both"/>
      </w:pPr>
      <w:r>
        <w:t xml:space="preserve">Рішення Виконавчого комітету </w:t>
      </w:r>
    </w:p>
    <w:p w:rsidR="008A4EC8" w:rsidRDefault="008A4EC8" w:rsidP="008A4EC8">
      <w:pPr>
        <w:pStyle w:val="1"/>
        <w:shd w:val="clear" w:color="auto" w:fill="auto"/>
        <w:spacing w:after="0"/>
        <w:ind w:left="5820" w:right="960" w:firstLine="0"/>
      </w:pPr>
      <w:proofErr w:type="spellStart"/>
      <w:r>
        <w:t>Романівської</w:t>
      </w:r>
      <w:proofErr w:type="spellEnd"/>
      <w:r>
        <w:t xml:space="preserve"> селищної </w:t>
      </w:r>
    </w:p>
    <w:p w:rsidR="008121BD" w:rsidRDefault="008A4EC8" w:rsidP="008A4EC8">
      <w:pPr>
        <w:pStyle w:val="1"/>
        <w:shd w:val="clear" w:color="auto" w:fill="auto"/>
        <w:spacing w:after="0"/>
        <w:ind w:left="5820" w:right="960" w:firstLine="0"/>
      </w:pPr>
      <w:r>
        <w:t>ради</w:t>
      </w:r>
    </w:p>
    <w:p w:rsidR="008121BD" w:rsidRDefault="008A4EC8" w:rsidP="00467315">
      <w:pPr>
        <w:pStyle w:val="1"/>
        <w:shd w:val="clear" w:color="auto" w:fill="auto"/>
        <w:spacing w:after="100" w:afterAutospacing="1"/>
        <w:ind w:left="5112" w:firstLine="708"/>
        <w:jc w:val="both"/>
      </w:pPr>
      <w:r>
        <w:t>26</w:t>
      </w:r>
      <w:r w:rsidR="00857D4F">
        <w:t xml:space="preserve"> серпня </w:t>
      </w:r>
      <w:r>
        <w:t>2021</w:t>
      </w:r>
      <w:r w:rsidR="00857D4F">
        <w:t xml:space="preserve"> року</w:t>
      </w:r>
      <w:r>
        <w:t xml:space="preserve"> №</w:t>
      </w:r>
      <w:r w:rsidR="00A37FD0">
        <w:t xml:space="preserve"> 189</w:t>
      </w:r>
    </w:p>
    <w:p w:rsidR="008121BD" w:rsidRDefault="008A4EC8" w:rsidP="00467315">
      <w:pPr>
        <w:pStyle w:val="1"/>
        <w:shd w:val="clear" w:color="auto" w:fill="auto"/>
        <w:spacing w:after="0"/>
        <w:ind w:firstLine="0"/>
        <w:jc w:val="center"/>
      </w:pPr>
      <w:r>
        <w:rPr>
          <w:b/>
          <w:bCs/>
        </w:rPr>
        <w:t>ПРОГНОЗ</w:t>
      </w:r>
    </w:p>
    <w:p w:rsidR="008A4EC8" w:rsidRDefault="008A4EC8" w:rsidP="00467315">
      <w:pPr>
        <w:pStyle w:val="1"/>
        <w:shd w:val="clear" w:color="auto" w:fill="auto"/>
        <w:spacing w:after="0"/>
        <w:ind w:firstLine="0"/>
        <w:jc w:val="center"/>
        <w:rPr>
          <w:b/>
          <w:bCs/>
        </w:rPr>
      </w:pPr>
      <w:r>
        <w:rPr>
          <w:b/>
          <w:bCs/>
        </w:rPr>
        <w:t xml:space="preserve">бюджету </w:t>
      </w:r>
      <w:proofErr w:type="spellStart"/>
      <w:r>
        <w:rPr>
          <w:b/>
          <w:bCs/>
        </w:rPr>
        <w:t>Романівської</w:t>
      </w:r>
      <w:proofErr w:type="spellEnd"/>
      <w:r>
        <w:rPr>
          <w:b/>
          <w:bCs/>
        </w:rPr>
        <w:t xml:space="preserve"> селищної територіальної громади </w:t>
      </w:r>
    </w:p>
    <w:p w:rsidR="008121BD" w:rsidRDefault="008A4EC8" w:rsidP="00467315">
      <w:pPr>
        <w:pStyle w:val="1"/>
        <w:shd w:val="clear" w:color="auto" w:fill="auto"/>
        <w:spacing w:after="0"/>
        <w:ind w:firstLine="0"/>
        <w:jc w:val="center"/>
        <w:rPr>
          <w:b/>
          <w:bCs/>
        </w:rPr>
      </w:pPr>
      <w:r>
        <w:rPr>
          <w:b/>
          <w:bCs/>
        </w:rPr>
        <w:t>на 2022-2024 роки</w:t>
      </w:r>
    </w:p>
    <w:p w:rsidR="00857D4F" w:rsidRPr="00857D4F" w:rsidRDefault="00857D4F" w:rsidP="00857D4F">
      <w:pPr>
        <w:pStyle w:val="1"/>
        <w:spacing w:after="0"/>
        <w:jc w:val="center"/>
        <w:rPr>
          <w:sz w:val="24"/>
        </w:rPr>
      </w:pPr>
      <w:r w:rsidRPr="00857D4F">
        <w:rPr>
          <w:sz w:val="24"/>
        </w:rPr>
        <w:t>(середньостроковий бюджетний період)</w:t>
      </w:r>
    </w:p>
    <w:p w:rsidR="00857D4F" w:rsidRPr="00857D4F" w:rsidRDefault="00857D4F" w:rsidP="0031788A">
      <w:pPr>
        <w:pStyle w:val="1"/>
        <w:spacing w:after="0"/>
        <w:ind w:left="3540" w:firstLine="708"/>
        <w:rPr>
          <w:sz w:val="24"/>
          <w:u w:val="single"/>
        </w:rPr>
      </w:pPr>
      <w:r w:rsidRPr="00857D4F">
        <w:rPr>
          <w:sz w:val="24"/>
          <w:u w:val="single"/>
        </w:rPr>
        <w:t>(06566000000)</w:t>
      </w:r>
    </w:p>
    <w:p w:rsidR="00857D4F" w:rsidRPr="00857D4F" w:rsidRDefault="00857D4F" w:rsidP="00857D4F">
      <w:pPr>
        <w:pStyle w:val="1"/>
        <w:shd w:val="clear" w:color="auto" w:fill="auto"/>
        <w:spacing w:after="0"/>
        <w:ind w:firstLine="0"/>
        <w:jc w:val="center"/>
        <w:rPr>
          <w:u w:val="single"/>
        </w:rPr>
      </w:pPr>
      <w:r w:rsidRPr="00857D4F">
        <w:rPr>
          <w:sz w:val="24"/>
          <w:u w:val="single"/>
        </w:rPr>
        <w:t>(код бюджету</w:t>
      </w:r>
      <w:r w:rsidRPr="00857D4F">
        <w:rPr>
          <w:u w:val="single"/>
        </w:rPr>
        <w:t>)</w:t>
      </w:r>
    </w:p>
    <w:p w:rsidR="00857D4F" w:rsidRDefault="00857D4F" w:rsidP="00857D4F">
      <w:pPr>
        <w:pStyle w:val="11"/>
        <w:keepNext/>
        <w:keepLines/>
        <w:shd w:val="clear" w:color="auto" w:fill="auto"/>
        <w:spacing w:after="0"/>
      </w:pPr>
      <w:bookmarkStart w:id="0" w:name="bookmark0"/>
      <w:bookmarkStart w:id="1" w:name="bookmark1"/>
    </w:p>
    <w:p w:rsidR="007D20E8" w:rsidRDefault="008A4EC8" w:rsidP="00467315">
      <w:pPr>
        <w:pStyle w:val="11"/>
        <w:keepNext/>
        <w:keepLines/>
        <w:shd w:val="clear" w:color="auto" w:fill="auto"/>
        <w:spacing w:after="0"/>
      </w:pPr>
      <w:r>
        <w:t>І. Загальна частина</w:t>
      </w:r>
      <w:bookmarkEnd w:id="0"/>
      <w:bookmarkEnd w:id="1"/>
    </w:p>
    <w:p w:rsidR="000D5C6C" w:rsidRDefault="000D5C6C" w:rsidP="00467315">
      <w:pPr>
        <w:pStyle w:val="11"/>
        <w:keepNext/>
        <w:keepLines/>
        <w:shd w:val="clear" w:color="auto" w:fill="auto"/>
        <w:spacing w:after="0"/>
      </w:pPr>
    </w:p>
    <w:p w:rsidR="007D20E8" w:rsidRDefault="007D20E8" w:rsidP="007D20E8">
      <w:pPr>
        <w:ind w:firstLine="580"/>
        <w:jc w:val="both"/>
        <w:rPr>
          <w:rFonts w:ascii="Times New Roman" w:eastAsia="Times New Roman" w:hAnsi="Times New Roman" w:cs="Times New Roman"/>
          <w:sz w:val="28"/>
          <w:szCs w:val="28"/>
        </w:rPr>
      </w:pPr>
      <w:r w:rsidRPr="007D20E8">
        <w:rPr>
          <w:rFonts w:ascii="Times New Roman" w:eastAsia="Times New Roman" w:hAnsi="Times New Roman" w:cs="Times New Roman"/>
          <w:sz w:val="28"/>
          <w:szCs w:val="28"/>
        </w:rPr>
        <w:t xml:space="preserve">Прогноз бюджету </w:t>
      </w:r>
      <w:proofErr w:type="spellStart"/>
      <w:r>
        <w:rPr>
          <w:rFonts w:ascii="Times New Roman" w:eastAsia="Times New Roman" w:hAnsi="Times New Roman" w:cs="Times New Roman"/>
          <w:sz w:val="28"/>
          <w:szCs w:val="28"/>
        </w:rPr>
        <w:t>Романівської</w:t>
      </w:r>
      <w:proofErr w:type="spellEnd"/>
      <w:r w:rsidRPr="007D20E8">
        <w:rPr>
          <w:rFonts w:ascii="Times New Roman" w:eastAsia="Times New Roman" w:hAnsi="Times New Roman" w:cs="Times New Roman"/>
          <w:sz w:val="28"/>
          <w:szCs w:val="28"/>
        </w:rPr>
        <w:t xml:space="preserve">   селищної  територіальної громади на 2022-2024 роки (далі – Прогноз) розроблено відповідно до статті 75¹ Бюджетного кодексу України, діючих  Податкового та Бюджетного кодексів України та інших законодавчих актів, що стосуються місцевих бюджетів та міжбюджетних відносин. </w:t>
      </w:r>
    </w:p>
    <w:p w:rsidR="0058448F" w:rsidRPr="007D20E8" w:rsidRDefault="007D20E8" w:rsidP="007D20E8">
      <w:pPr>
        <w:ind w:firstLine="580"/>
        <w:jc w:val="both"/>
        <w:rPr>
          <w:rFonts w:ascii="Times New Roman" w:eastAsia="Times New Roman" w:hAnsi="Times New Roman" w:cs="Times New Roman"/>
          <w:sz w:val="28"/>
          <w:szCs w:val="28"/>
        </w:rPr>
      </w:pPr>
      <w:r w:rsidRPr="007D20E8">
        <w:rPr>
          <w:rFonts w:ascii="Times New Roman" w:eastAsia="Times New Roman" w:hAnsi="Times New Roman" w:cs="Times New Roman"/>
          <w:sz w:val="28"/>
          <w:szCs w:val="28"/>
        </w:rPr>
        <w:t xml:space="preserve">Показники Прогнозу сформовано на підставі положень Бюджетної декларації на 2022-2024 роки, схваленої постановою Кабінету Міністрів України від 31 травня 2021 року № 548, основних прогнозних </w:t>
      </w:r>
      <w:proofErr w:type="spellStart"/>
      <w:r w:rsidRPr="007D20E8">
        <w:rPr>
          <w:rFonts w:ascii="Times New Roman" w:eastAsia="Times New Roman" w:hAnsi="Times New Roman" w:cs="Times New Roman"/>
          <w:sz w:val="28"/>
          <w:szCs w:val="28"/>
        </w:rPr>
        <w:t>макропоказників</w:t>
      </w:r>
      <w:proofErr w:type="spellEnd"/>
      <w:r w:rsidRPr="007D20E8">
        <w:rPr>
          <w:rFonts w:ascii="Times New Roman" w:eastAsia="Times New Roman" w:hAnsi="Times New Roman" w:cs="Times New Roman"/>
          <w:sz w:val="28"/>
          <w:szCs w:val="28"/>
        </w:rPr>
        <w:t xml:space="preserve"> економічного і соціального розвитку України, а також на основі комплексного аналізу економічної ситуації, стану фінансового потенціалу, оцінки досягнутого рівня розвитку економіки і соціальної сфери територіальної громади. </w:t>
      </w:r>
      <w:r w:rsidR="0058448F" w:rsidRPr="0058448F">
        <w:rPr>
          <w:rFonts w:ascii="Times New Roman" w:eastAsia="Times New Roman" w:hAnsi="Times New Roman" w:cs="Times New Roman"/>
          <w:sz w:val="28"/>
          <w:szCs w:val="28"/>
        </w:rPr>
        <w:t>Цей Прогноз визначає основні напрями дій на середньостроковий період, які сприятимуть досягненню довгострокових стратегічних цілей.</w:t>
      </w:r>
    </w:p>
    <w:p w:rsidR="0058448F" w:rsidRPr="007D20E8" w:rsidRDefault="0058448F" w:rsidP="007D20E8">
      <w:pPr>
        <w:ind w:firstLine="5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Метою </w:t>
      </w:r>
      <w:proofErr w:type="spellStart"/>
      <w:r w:rsidRPr="0058448F">
        <w:rPr>
          <w:rFonts w:ascii="Times New Roman" w:eastAsia="Times New Roman" w:hAnsi="Times New Roman" w:cs="Times New Roman"/>
          <w:sz w:val="28"/>
          <w:szCs w:val="28"/>
        </w:rPr>
        <w:t>середиьострокового</w:t>
      </w:r>
      <w:proofErr w:type="spellEnd"/>
      <w:r w:rsidRPr="0058448F">
        <w:rPr>
          <w:rFonts w:ascii="Times New Roman" w:eastAsia="Times New Roman" w:hAnsi="Times New Roman" w:cs="Times New Roman"/>
          <w:sz w:val="28"/>
          <w:szCs w:val="28"/>
        </w:rPr>
        <w:t xml:space="preserve"> бюджетного прогнозування є створення дієвого механізму управління бюджетним процесом на території селищної ради, встановлення взаємозв’язку між стратегічними цілями розвитку територіальної громади та можливостями селищного бюджету у середньостроковій перспективі, забезпечення прозорості, передбачуваності та послідовності бюджетної політики </w:t>
      </w:r>
      <w:proofErr w:type="spellStart"/>
      <w:r w:rsidR="007D20E8" w:rsidRPr="007D20E8">
        <w:rPr>
          <w:rFonts w:ascii="Times New Roman" w:eastAsia="Times New Roman" w:hAnsi="Times New Roman" w:cs="Times New Roman"/>
          <w:sz w:val="28"/>
          <w:szCs w:val="28"/>
        </w:rPr>
        <w:t>Романівської</w:t>
      </w:r>
      <w:proofErr w:type="spellEnd"/>
      <w:r w:rsidR="007D20E8" w:rsidRPr="007D20E8">
        <w:rPr>
          <w:rFonts w:ascii="Times New Roman" w:eastAsia="Times New Roman" w:hAnsi="Times New Roman" w:cs="Times New Roman"/>
          <w:sz w:val="28"/>
          <w:szCs w:val="28"/>
        </w:rPr>
        <w:t xml:space="preserve"> </w:t>
      </w:r>
      <w:r w:rsidRPr="007D20E8">
        <w:rPr>
          <w:rFonts w:ascii="Times New Roman" w:eastAsia="Times New Roman" w:hAnsi="Times New Roman" w:cs="Times New Roman"/>
          <w:sz w:val="28"/>
          <w:szCs w:val="28"/>
        </w:rPr>
        <w:t>селищної ради.</w:t>
      </w:r>
    </w:p>
    <w:p w:rsidR="007D20E8" w:rsidRPr="007D20E8" w:rsidRDefault="007D20E8" w:rsidP="007D20E8">
      <w:pPr>
        <w:ind w:firstLine="600"/>
        <w:jc w:val="both"/>
        <w:rPr>
          <w:rFonts w:ascii="Times New Roman" w:eastAsia="Times New Roman" w:hAnsi="Times New Roman" w:cs="Times New Roman"/>
          <w:color w:val="auto"/>
          <w:sz w:val="28"/>
          <w:szCs w:val="28"/>
        </w:rPr>
      </w:pPr>
      <w:r w:rsidRPr="007D20E8">
        <w:rPr>
          <w:rFonts w:ascii="Times New Roman" w:eastAsia="Times New Roman" w:hAnsi="Times New Roman" w:cs="Times New Roman"/>
          <w:bCs/>
          <w:color w:val="auto"/>
          <w:sz w:val="28"/>
          <w:szCs w:val="28"/>
        </w:rPr>
        <w:t>Основними завданнями є:</w:t>
      </w:r>
    </w:p>
    <w:p w:rsidR="007D20E8" w:rsidRDefault="007D20E8" w:rsidP="007D20E8">
      <w:pPr>
        <w:ind w:firstLine="600"/>
        <w:jc w:val="both"/>
        <w:rPr>
          <w:rFonts w:ascii="Times New Roman" w:eastAsia="Times New Roman" w:hAnsi="Times New Roman" w:cs="Times New Roman"/>
          <w:color w:val="auto"/>
          <w:sz w:val="28"/>
          <w:szCs w:val="28"/>
        </w:rPr>
      </w:pPr>
      <w:r w:rsidRPr="007D20E8">
        <w:rPr>
          <w:rFonts w:ascii="Times New Roman" w:eastAsia="Times New Roman" w:hAnsi="Times New Roman" w:cs="Times New Roman"/>
          <w:color w:val="auto"/>
          <w:sz w:val="28"/>
          <w:szCs w:val="28"/>
        </w:rPr>
        <w:t xml:space="preserve">забезпечення надходжень до бюджету </w:t>
      </w:r>
      <w:proofErr w:type="spellStart"/>
      <w:r w:rsidR="000848E3">
        <w:rPr>
          <w:rFonts w:ascii="Times New Roman" w:eastAsia="Times New Roman" w:hAnsi="Times New Roman" w:cs="Times New Roman"/>
          <w:color w:val="auto"/>
          <w:sz w:val="28"/>
          <w:szCs w:val="28"/>
        </w:rPr>
        <w:t>Романівської</w:t>
      </w:r>
      <w:proofErr w:type="spellEnd"/>
      <w:r w:rsidR="000848E3">
        <w:rPr>
          <w:rFonts w:ascii="Times New Roman" w:eastAsia="Times New Roman" w:hAnsi="Times New Roman" w:cs="Times New Roman"/>
          <w:color w:val="auto"/>
          <w:sz w:val="28"/>
          <w:szCs w:val="28"/>
        </w:rPr>
        <w:t xml:space="preserve"> </w:t>
      </w:r>
      <w:r w:rsidRPr="007D20E8">
        <w:rPr>
          <w:rFonts w:ascii="Times New Roman" w:eastAsia="Times New Roman" w:hAnsi="Times New Roman" w:cs="Times New Roman"/>
          <w:color w:val="auto"/>
          <w:sz w:val="28"/>
          <w:szCs w:val="28"/>
        </w:rPr>
        <w:t>селищної територіальної громади з урахуванням позитивної динаміки у порівнянні з попередніми роками;</w:t>
      </w:r>
    </w:p>
    <w:p w:rsidR="007D20E8" w:rsidRPr="007D20E8" w:rsidRDefault="007D20E8" w:rsidP="007D20E8">
      <w:pPr>
        <w:ind w:firstLine="600"/>
        <w:jc w:val="both"/>
        <w:rPr>
          <w:rFonts w:ascii="Times New Roman" w:eastAsia="Times New Roman" w:hAnsi="Times New Roman" w:cs="Times New Roman"/>
          <w:color w:val="auto"/>
          <w:sz w:val="28"/>
          <w:szCs w:val="28"/>
        </w:rPr>
      </w:pPr>
      <w:r w:rsidRPr="007D20E8">
        <w:rPr>
          <w:rFonts w:ascii="Times New Roman" w:eastAsia="Times New Roman" w:hAnsi="Times New Roman" w:cs="Times New Roman"/>
          <w:color w:val="auto"/>
          <w:sz w:val="28"/>
          <w:szCs w:val="28"/>
        </w:rPr>
        <w:t>підвищення результативності та ефективності використання бюджетних коштів;</w:t>
      </w:r>
    </w:p>
    <w:p w:rsidR="007D20E8" w:rsidRPr="007D20E8" w:rsidRDefault="007D20E8" w:rsidP="007D20E8">
      <w:pPr>
        <w:ind w:firstLine="600"/>
        <w:jc w:val="both"/>
        <w:rPr>
          <w:rFonts w:ascii="Times New Roman" w:eastAsia="Times New Roman" w:hAnsi="Times New Roman" w:cs="Times New Roman"/>
          <w:color w:val="auto"/>
          <w:sz w:val="28"/>
          <w:szCs w:val="28"/>
        </w:rPr>
      </w:pPr>
      <w:r w:rsidRPr="007D20E8">
        <w:rPr>
          <w:rFonts w:ascii="Times New Roman" w:eastAsia="Times New Roman" w:hAnsi="Times New Roman" w:cs="Times New Roman"/>
          <w:color w:val="auto"/>
          <w:sz w:val="28"/>
          <w:szCs w:val="28"/>
        </w:rPr>
        <w:t>посилення бюджетної дисципліни та контролю за витратами бюджету;</w:t>
      </w:r>
    </w:p>
    <w:p w:rsidR="007D20E8" w:rsidRPr="007D20E8" w:rsidRDefault="007D20E8" w:rsidP="007D20E8">
      <w:pPr>
        <w:ind w:firstLine="600"/>
        <w:jc w:val="both"/>
        <w:rPr>
          <w:rFonts w:ascii="Times New Roman" w:eastAsia="Times New Roman" w:hAnsi="Times New Roman" w:cs="Times New Roman"/>
          <w:color w:val="auto"/>
          <w:sz w:val="28"/>
          <w:szCs w:val="28"/>
        </w:rPr>
      </w:pPr>
      <w:r w:rsidRPr="007D20E8">
        <w:rPr>
          <w:rFonts w:ascii="Times New Roman" w:eastAsia="Times New Roman" w:hAnsi="Times New Roman" w:cs="Times New Roman"/>
          <w:color w:val="auto"/>
          <w:sz w:val="28"/>
          <w:szCs w:val="28"/>
        </w:rPr>
        <w:t>забезпечення фінансування проектів (програм), що мають термін реалізації більше одного року.</w:t>
      </w:r>
    </w:p>
    <w:p w:rsidR="007D20E8" w:rsidRPr="007D20E8" w:rsidRDefault="007D20E8" w:rsidP="007D20E8">
      <w:pPr>
        <w:ind w:firstLine="600"/>
        <w:jc w:val="both"/>
        <w:rPr>
          <w:rFonts w:ascii="Times New Roman" w:eastAsia="Times New Roman" w:hAnsi="Times New Roman" w:cs="Times New Roman"/>
          <w:color w:val="auto"/>
          <w:sz w:val="28"/>
          <w:szCs w:val="28"/>
        </w:rPr>
      </w:pPr>
      <w:r w:rsidRPr="007D20E8">
        <w:rPr>
          <w:rFonts w:ascii="Times New Roman" w:eastAsia="Times New Roman" w:hAnsi="Times New Roman" w:cs="Times New Roman"/>
          <w:bCs/>
          <w:color w:val="auto"/>
          <w:sz w:val="28"/>
          <w:szCs w:val="28"/>
        </w:rPr>
        <w:t>Очікувані результати:</w:t>
      </w:r>
    </w:p>
    <w:p w:rsidR="00C421D2" w:rsidRDefault="007D20E8" w:rsidP="00C421D2">
      <w:pPr>
        <w:ind w:firstLine="600"/>
        <w:jc w:val="both"/>
        <w:rPr>
          <w:rFonts w:ascii="Times New Roman" w:eastAsia="Times New Roman" w:hAnsi="Times New Roman" w:cs="Times New Roman"/>
          <w:color w:val="auto"/>
          <w:sz w:val="28"/>
          <w:szCs w:val="28"/>
        </w:rPr>
      </w:pPr>
      <w:r w:rsidRPr="007D20E8">
        <w:rPr>
          <w:rFonts w:ascii="Times New Roman" w:eastAsia="Times New Roman" w:hAnsi="Times New Roman" w:cs="Times New Roman"/>
          <w:color w:val="auto"/>
          <w:sz w:val="28"/>
          <w:szCs w:val="28"/>
        </w:rPr>
        <w:t xml:space="preserve">Досягнення максимальної ефективності використання бюджетних коштів у процесі виконання бюджетних програм (у зв’язку із запровадженням програмно-цільового методу складання і виконання бюджету </w:t>
      </w:r>
      <w:r>
        <w:rPr>
          <w:rFonts w:ascii="Times New Roman" w:eastAsia="Times New Roman" w:hAnsi="Times New Roman" w:cs="Times New Roman"/>
          <w:color w:val="auto"/>
          <w:sz w:val="28"/>
          <w:szCs w:val="28"/>
        </w:rPr>
        <w:t xml:space="preserve">селищної територіальної </w:t>
      </w:r>
      <w:r>
        <w:rPr>
          <w:rFonts w:ascii="Times New Roman" w:eastAsia="Times New Roman" w:hAnsi="Times New Roman" w:cs="Times New Roman"/>
          <w:color w:val="auto"/>
          <w:sz w:val="28"/>
          <w:szCs w:val="28"/>
        </w:rPr>
        <w:lastRenderedPageBreak/>
        <w:t xml:space="preserve">громади </w:t>
      </w:r>
      <w:r w:rsidRPr="007D20E8">
        <w:rPr>
          <w:rFonts w:ascii="Times New Roman" w:eastAsia="Times New Roman" w:hAnsi="Times New Roman" w:cs="Times New Roman"/>
          <w:color w:val="auto"/>
          <w:sz w:val="28"/>
          <w:szCs w:val="28"/>
        </w:rPr>
        <w:t>та середньострокового бюджетного планування).</w:t>
      </w:r>
    </w:p>
    <w:p w:rsidR="007D20E8" w:rsidRDefault="007D20E8" w:rsidP="00C421D2">
      <w:pPr>
        <w:ind w:firstLine="600"/>
        <w:jc w:val="both"/>
        <w:rPr>
          <w:rFonts w:ascii="Times New Roman" w:eastAsia="Times New Roman" w:hAnsi="Times New Roman" w:cs="Times New Roman"/>
          <w:sz w:val="28"/>
          <w:szCs w:val="28"/>
        </w:rPr>
      </w:pPr>
      <w:r w:rsidRPr="007D20E8">
        <w:rPr>
          <w:rFonts w:ascii="Times New Roman" w:eastAsia="Times New Roman" w:hAnsi="Times New Roman" w:cs="Times New Roman"/>
          <w:sz w:val="28"/>
          <w:szCs w:val="28"/>
        </w:rPr>
        <w:t xml:space="preserve">Невиконання прогнозних показників бюджету </w:t>
      </w:r>
      <w:proofErr w:type="spellStart"/>
      <w:r>
        <w:rPr>
          <w:rFonts w:ascii="Times New Roman" w:eastAsia="Times New Roman" w:hAnsi="Times New Roman" w:cs="Times New Roman"/>
          <w:sz w:val="28"/>
          <w:szCs w:val="28"/>
        </w:rPr>
        <w:t>Романівської</w:t>
      </w:r>
      <w:proofErr w:type="spellEnd"/>
      <w:r w:rsidRPr="007D20E8">
        <w:rPr>
          <w:rFonts w:ascii="Times New Roman" w:eastAsia="Times New Roman" w:hAnsi="Times New Roman" w:cs="Times New Roman"/>
          <w:sz w:val="28"/>
          <w:szCs w:val="28"/>
        </w:rPr>
        <w:t xml:space="preserve"> селищної територіальної громади на 2022-2024 роки може відбутись у разі змін в економічному середовищі, які будуть залежати від наслідків поширення </w:t>
      </w:r>
      <w:proofErr w:type="spellStart"/>
      <w:r w:rsidRPr="007D20E8">
        <w:rPr>
          <w:rFonts w:ascii="Times New Roman" w:eastAsia="Times New Roman" w:hAnsi="Times New Roman" w:cs="Times New Roman"/>
          <w:sz w:val="28"/>
          <w:szCs w:val="28"/>
        </w:rPr>
        <w:t>коронавірусної</w:t>
      </w:r>
      <w:proofErr w:type="spellEnd"/>
      <w:r w:rsidRPr="007D20E8">
        <w:rPr>
          <w:rFonts w:ascii="Times New Roman" w:eastAsia="Times New Roman" w:hAnsi="Times New Roman" w:cs="Times New Roman"/>
          <w:sz w:val="28"/>
          <w:szCs w:val="28"/>
        </w:rPr>
        <w:t xml:space="preserve"> інфекції СОУІЮ - 19, невідповідності основних прогнозних показників економічного і соціального розвитку показникам, врахованим під час формування прогнозу. Можливими ризиками невиконання прогнозних показників також можуть бути зростання тарифів на оплату комунальних послуг та енергоносіїв, врахованими у Прогнозі, невиконання прогнозних показників доходів бюджету, підвищення рівня інфляції. Заходами з мінімізації впливу фіскальних ризиків на показники бюджету є здійснення заходів з енергозбереження, покращення адміністрування податків і зборів, зниження частки тіньової економіки, підвищення інвестиційної привабливості громади.</w:t>
      </w:r>
    </w:p>
    <w:p w:rsidR="007D20E8" w:rsidRDefault="007D20E8" w:rsidP="007D20E8">
      <w:pPr>
        <w:ind w:left="-142" w:firstLine="580"/>
        <w:jc w:val="both"/>
        <w:rPr>
          <w:rFonts w:ascii="Times New Roman" w:eastAsia="Times New Roman" w:hAnsi="Times New Roman" w:cs="Times New Roman"/>
          <w:sz w:val="28"/>
          <w:szCs w:val="28"/>
        </w:rPr>
      </w:pPr>
    </w:p>
    <w:p w:rsidR="007D20E8" w:rsidRDefault="007D20E8" w:rsidP="007D20E8">
      <w:pPr>
        <w:ind w:left="-142" w:firstLine="580"/>
        <w:jc w:val="center"/>
        <w:rPr>
          <w:rFonts w:ascii="Times New Roman" w:eastAsia="Times New Roman" w:hAnsi="Times New Roman" w:cs="Times New Roman"/>
          <w:b/>
          <w:bCs/>
          <w:sz w:val="28"/>
          <w:szCs w:val="28"/>
        </w:rPr>
      </w:pPr>
      <w:r w:rsidRPr="007D20E8">
        <w:rPr>
          <w:rFonts w:ascii="Times New Roman" w:eastAsia="Times New Roman" w:hAnsi="Times New Roman" w:cs="Times New Roman"/>
          <w:b/>
          <w:sz w:val="28"/>
          <w:szCs w:val="28"/>
        </w:rPr>
        <w:t>ІІ.</w:t>
      </w:r>
      <w:r>
        <w:rPr>
          <w:rFonts w:ascii="Times New Roman" w:eastAsia="Times New Roman" w:hAnsi="Times New Roman" w:cs="Times New Roman"/>
          <w:b/>
          <w:sz w:val="28"/>
          <w:szCs w:val="28"/>
        </w:rPr>
        <w:t xml:space="preserve"> </w:t>
      </w:r>
      <w:r w:rsidR="0058448F" w:rsidRPr="007D20E8">
        <w:rPr>
          <w:rFonts w:ascii="Times New Roman" w:eastAsia="Times New Roman" w:hAnsi="Times New Roman" w:cs="Times New Roman"/>
          <w:b/>
          <w:bCs/>
          <w:sz w:val="28"/>
          <w:szCs w:val="28"/>
        </w:rPr>
        <w:t>Основні</w:t>
      </w:r>
      <w:r w:rsidR="0058448F" w:rsidRPr="0058448F">
        <w:rPr>
          <w:rFonts w:ascii="Times New Roman" w:eastAsia="Times New Roman" w:hAnsi="Times New Roman" w:cs="Times New Roman"/>
          <w:b/>
          <w:bCs/>
          <w:sz w:val="28"/>
          <w:szCs w:val="28"/>
        </w:rPr>
        <w:t xml:space="preserve"> прогнозні показники економічного</w:t>
      </w:r>
    </w:p>
    <w:p w:rsidR="00C421D2" w:rsidRPr="007D20E8" w:rsidRDefault="0058448F" w:rsidP="00971ADD">
      <w:pPr>
        <w:ind w:left="-142" w:firstLine="578"/>
        <w:jc w:val="center"/>
        <w:rPr>
          <w:rFonts w:ascii="Times New Roman" w:eastAsia="Times New Roman" w:hAnsi="Times New Roman" w:cs="Times New Roman"/>
          <w:sz w:val="28"/>
          <w:szCs w:val="28"/>
        </w:rPr>
      </w:pPr>
      <w:r w:rsidRPr="0058448F">
        <w:rPr>
          <w:rFonts w:ascii="Times New Roman" w:eastAsia="Times New Roman" w:hAnsi="Times New Roman" w:cs="Times New Roman"/>
          <w:b/>
          <w:bCs/>
          <w:sz w:val="28"/>
          <w:szCs w:val="28"/>
        </w:rPr>
        <w:t>та соціального розвитку</w:t>
      </w:r>
    </w:p>
    <w:p w:rsidR="0058448F" w:rsidRPr="0058448F" w:rsidRDefault="0058448F" w:rsidP="00971ADD">
      <w:pPr>
        <w:ind w:firstLine="578"/>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Прогнозні показники селищного бюджету на 2022 - 2024 роки є основою для складання головними розпорядниками бюджетних коштів планів своєї діяльності та формування показників проекту селищного бюджету на середньострокову перспективу.</w:t>
      </w:r>
    </w:p>
    <w:p w:rsidR="0058448F" w:rsidRPr="0058448F" w:rsidRDefault="0058448F" w:rsidP="0058448F">
      <w:pPr>
        <w:ind w:firstLine="5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Зміцнення фінансової бази селищного бюджету сприятиме збільшенню фінансової спроможності місцевого самоврядування до забезпечення делегованих повноважень та виконання програм розвитку громади.</w:t>
      </w:r>
    </w:p>
    <w:p w:rsidR="0058448F" w:rsidRPr="0058448F" w:rsidRDefault="0058448F" w:rsidP="0058448F">
      <w:pPr>
        <w:ind w:firstLine="5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Для досягнення цієї мети політика громади спрямовуватиметься на проведення комплексних реформ у всіх сферах життєдіяльності із одночасним забезпеченням на належному рівні соціальної підтримки населення.</w:t>
      </w:r>
    </w:p>
    <w:p w:rsidR="0058448F" w:rsidRPr="0058448F" w:rsidRDefault="0058448F" w:rsidP="0058448F">
      <w:pPr>
        <w:ind w:firstLine="5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У бюджетній сфері основним завданням залишатиметься забезпечення макроекономічної стабільності, збалансованості та стійкості бюджетної системи.</w:t>
      </w:r>
    </w:p>
    <w:p w:rsidR="0058448F" w:rsidRPr="0058448F" w:rsidRDefault="0058448F" w:rsidP="00C421D2">
      <w:pPr>
        <w:ind w:firstLine="5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Податково-бюджетна політика на середньостроковий період здійснюватиметься на основі положень Бюджетного кодексу України та Податкового кодексу України зі змінами і доповненнями, які передбачатимуть поступове зниження податкового навантаження на суб’єктів господарювання, децентралізацію бюджетних ресурсів, підвищення ефективності використання бюджетних коштів, відповідальності всіх учасників бюджетного процесу тощо.</w:t>
      </w:r>
    </w:p>
    <w:p w:rsidR="00C421D2" w:rsidRPr="00C421D2" w:rsidRDefault="00C421D2" w:rsidP="00C421D2">
      <w:pPr>
        <w:widowControl/>
        <w:spacing w:line="259" w:lineRule="auto"/>
        <w:jc w:val="both"/>
        <w:rPr>
          <w:rFonts w:ascii="Times New Roman" w:eastAsia="Calibri" w:hAnsi="Times New Roman" w:cs="Times New Roman"/>
          <w:b/>
          <w:color w:val="auto"/>
          <w:sz w:val="28"/>
          <w:szCs w:val="28"/>
          <w:lang w:eastAsia="en-US" w:bidi="ar-SA"/>
        </w:rPr>
      </w:pPr>
      <w:r w:rsidRPr="00C421D2">
        <w:rPr>
          <w:rFonts w:ascii="Times New Roman" w:eastAsia="Calibri" w:hAnsi="Times New Roman" w:cs="Times New Roman"/>
          <w:color w:val="auto"/>
          <w:sz w:val="28"/>
          <w:szCs w:val="28"/>
          <w:lang w:eastAsia="en-US" w:bidi="ar-SA"/>
        </w:rPr>
        <w:t xml:space="preserve">        Прогнозується на 2022-2024 роки забезпечення економічної стабільності та зниження фінансових ризиків, зростання показників господарської діяльності промислових та сільськогосподарських підприємств, створення передумов для змін технологічності виробництва.</w:t>
      </w:r>
    </w:p>
    <w:p w:rsidR="0058448F" w:rsidRDefault="0058448F" w:rsidP="000848E3">
      <w:pPr>
        <w:ind w:firstLine="601"/>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Прогноз селищного бюджету </w:t>
      </w:r>
      <w:r w:rsidR="00C421D2" w:rsidRPr="0058448F">
        <w:rPr>
          <w:rFonts w:ascii="Times New Roman" w:eastAsia="Times New Roman" w:hAnsi="Times New Roman" w:cs="Times New Roman"/>
          <w:sz w:val="28"/>
          <w:szCs w:val="28"/>
        </w:rPr>
        <w:t>ґрунтується</w:t>
      </w:r>
      <w:r w:rsidRPr="0058448F">
        <w:rPr>
          <w:rFonts w:ascii="Times New Roman" w:eastAsia="Times New Roman" w:hAnsi="Times New Roman" w:cs="Times New Roman"/>
          <w:sz w:val="28"/>
          <w:szCs w:val="28"/>
        </w:rPr>
        <w:t xml:space="preserve"> на прогнозних </w:t>
      </w:r>
      <w:proofErr w:type="spellStart"/>
      <w:r w:rsidRPr="0058448F">
        <w:rPr>
          <w:rFonts w:ascii="Times New Roman" w:eastAsia="Times New Roman" w:hAnsi="Times New Roman" w:cs="Times New Roman"/>
          <w:sz w:val="28"/>
          <w:szCs w:val="28"/>
        </w:rPr>
        <w:t>макропоказниках</w:t>
      </w:r>
      <w:proofErr w:type="spellEnd"/>
      <w:r w:rsidRPr="0058448F">
        <w:rPr>
          <w:rFonts w:ascii="Times New Roman" w:eastAsia="Times New Roman" w:hAnsi="Times New Roman" w:cs="Times New Roman"/>
          <w:sz w:val="28"/>
          <w:szCs w:val="28"/>
        </w:rPr>
        <w:t xml:space="preserve"> економічного і соціального розвитку та державних соціальних стандартах, затверджених постановою Кабінету Міністрів України від 31 травня 2021 року № 548 «Про схвалення Бюджетної декларації на 2022-2024 роки»:</w:t>
      </w:r>
    </w:p>
    <w:p w:rsidR="000848E3" w:rsidRDefault="000848E3" w:rsidP="000848E3">
      <w:pPr>
        <w:ind w:firstLine="601"/>
        <w:jc w:val="both"/>
        <w:rPr>
          <w:rFonts w:ascii="Times New Roman" w:eastAsia="Times New Roman" w:hAnsi="Times New Roman" w:cs="Times New Roman"/>
          <w:sz w:val="28"/>
          <w:szCs w:val="28"/>
        </w:rPr>
      </w:pPr>
    </w:p>
    <w:p w:rsidR="000D5C6C" w:rsidRDefault="000D5C6C" w:rsidP="00C421D2">
      <w:pPr>
        <w:widowControl/>
        <w:spacing w:line="259" w:lineRule="auto"/>
        <w:jc w:val="center"/>
        <w:rPr>
          <w:rFonts w:ascii="Times New Roman" w:eastAsia="Calibri" w:hAnsi="Times New Roman" w:cs="Times New Roman"/>
          <w:color w:val="auto"/>
          <w:sz w:val="28"/>
          <w:szCs w:val="28"/>
          <w:lang w:eastAsia="en-US" w:bidi="ar-SA"/>
        </w:rPr>
      </w:pPr>
    </w:p>
    <w:p w:rsidR="000D5C6C" w:rsidRDefault="000D5C6C" w:rsidP="00C421D2">
      <w:pPr>
        <w:widowControl/>
        <w:spacing w:line="259" w:lineRule="auto"/>
        <w:jc w:val="center"/>
        <w:rPr>
          <w:rFonts w:ascii="Times New Roman" w:eastAsia="Calibri" w:hAnsi="Times New Roman" w:cs="Times New Roman"/>
          <w:color w:val="auto"/>
          <w:sz w:val="28"/>
          <w:szCs w:val="28"/>
          <w:lang w:eastAsia="en-US" w:bidi="ar-SA"/>
        </w:rPr>
      </w:pPr>
    </w:p>
    <w:p w:rsidR="00C421D2" w:rsidRPr="00C421D2" w:rsidRDefault="00C421D2" w:rsidP="00C421D2">
      <w:pPr>
        <w:widowControl/>
        <w:spacing w:line="259" w:lineRule="auto"/>
        <w:jc w:val="center"/>
        <w:rPr>
          <w:rFonts w:ascii="Times New Roman" w:eastAsia="Calibri" w:hAnsi="Times New Roman" w:cs="Times New Roman"/>
          <w:color w:val="auto"/>
          <w:sz w:val="28"/>
          <w:szCs w:val="28"/>
          <w:lang w:eastAsia="en-US" w:bidi="ar-SA"/>
        </w:rPr>
      </w:pPr>
      <w:r w:rsidRPr="00C421D2">
        <w:rPr>
          <w:rFonts w:ascii="Times New Roman" w:eastAsia="Calibri" w:hAnsi="Times New Roman" w:cs="Times New Roman"/>
          <w:color w:val="auto"/>
          <w:sz w:val="28"/>
          <w:szCs w:val="28"/>
          <w:lang w:eastAsia="en-US" w:bidi="ar-SA"/>
        </w:rPr>
        <w:t xml:space="preserve">Основні  </w:t>
      </w:r>
      <w:proofErr w:type="spellStart"/>
      <w:r w:rsidRPr="00C421D2">
        <w:rPr>
          <w:rFonts w:ascii="Times New Roman" w:eastAsia="Calibri" w:hAnsi="Times New Roman" w:cs="Times New Roman"/>
          <w:color w:val="auto"/>
          <w:sz w:val="28"/>
          <w:szCs w:val="28"/>
          <w:lang w:eastAsia="en-US" w:bidi="ar-SA"/>
        </w:rPr>
        <w:t>макропоказники</w:t>
      </w:r>
      <w:proofErr w:type="spellEnd"/>
      <w:r w:rsidRPr="00C421D2">
        <w:rPr>
          <w:rFonts w:ascii="Times New Roman" w:eastAsia="Calibri" w:hAnsi="Times New Roman" w:cs="Times New Roman"/>
          <w:color w:val="auto"/>
          <w:sz w:val="28"/>
          <w:szCs w:val="28"/>
          <w:lang w:eastAsia="en-US" w:bidi="ar-SA"/>
        </w:rPr>
        <w:t xml:space="preserve">  економічного і соціального розвитку України  у</w:t>
      </w:r>
    </w:p>
    <w:p w:rsidR="00C421D2" w:rsidRPr="00C421D2" w:rsidRDefault="00C421D2" w:rsidP="00C421D2">
      <w:pPr>
        <w:widowControl/>
        <w:spacing w:line="259" w:lineRule="auto"/>
        <w:rPr>
          <w:rFonts w:ascii="Times New Roman" w:eastAsia="Calibri" w:hAnsi="Times New Roman" w:cs="Times New Roman"/>
          <w:color w:val="auto"/>
          <w:sz w:val="28"/>
          <w:szCs w:val="28"/>
          <w:lang w:eastAsia="en-US" w:bidi="ar-SA"/>
        </w:rPr>
      </w:pPr>
      <w:r w:rsidRPr="00C421D2">
        <w:rPr>
          <w:rFonts w:ascii="Times New Roman" w:eastAsia="Calibri" w:hAnsi="Times New Roman" w:cs="Times New Roman"/>
          <w:color w:val="auto"/>
          <w:sz w:val="28"/>
          <w:szCs w:val="28"/>
          <w:lang w:eastAsia="en-US" w:bidi="ar-SA"/>
        </w:rPr>
        <w:t xml:space="preserve">                                                    2020 – 2024 роках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276"/>
        <w:gridCol w:w="1417"/>
        <w:gridCol w:w="993"/>
        <w:gridCol w:w="992"/>
        <w:gridCol w:w="992"/>
      </w:tblGrid>
      <w:tr w:rsidR="00C421D2" w:rsidRPr="00C421D2" w:rsidTr="00D20870">
        <w:tc>
          <w:tcPr>
            <w:tcW w:w="4219"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2"/>
                <w:lang w:eastAsia="en-US" w:bidi="ar-SA"/>
              </w:rPr>
            </w:pPr>
            <w:r w:rsidRPr="00C421D2">
              <w:rPr>
                <w:rFonts w:ascii="Times New Roman" w:eastAsia="Calibri" w:hAnsi="Times New Roman" w:cs="Times New Roman"/>
                <w:color w:val="auto"/>
                <w:sz w:val="28"/>
                <w:szCs w:val="22"/>
                <w:lang w:eastAsia="en-US" w:bidi="ar-SA"/>
              </w:rPr>
              <w:t>Назва</w:t>
            </w:r>
          </w:p>
        </w:tc>
        <w:tc>
          <w:tcPr>
            <w:tcW w:w="1276"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2"/>
                <w:lang w:eastAsia="en-US" w:bidi="ar-SA"/>
              </w:rPr>
            </w:pPr>
            <w:r w:rsidRPr="00C421D2">
              <w:rPr>
                <w:rFonts w:ascii="Times New Roman" w:eastAsia="Calibri" w:hAnsi="Times New Roman" w:cs="Times New Roman"/>
                <w:color w:val="auto"/>
                <w:sz w:val="28"/>
                <w:szCs w:val="22"/>
                <w:lang w:eastAsia="en-US" w:bidi="ar-SA"/>
              </w:rPr>
              <w:t>2020р</w:t>
            </w:r>
          </w:p>
        </w:tc>
        <w:tc>
          <w:tcPr>
            <w:tcW w:w="1417"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2"/>
                <w:lang w:eastAsia="en-US" w:bidi="ar-SA"/>
              </w:rPr>
            </w:pPr>
            <w:r w:rsidRPr="00C421D2">
              <w:rPr>
                <w:rFonts w:ascii="Times New Roman" w:eastAsia="Calibri" w:hAnsi="Times New Roman" w:cs="Times New Roman"/>
                <w:color w:val="auto"/>
                <w:sz w:val="28"/>
                <w:szCs w:val="22"/>
                <w:lang w:eastAsia="en-US" w:bidi="ar-SA"/>
              </w:rPr>
              <w:t>2021р</w:t>
            </w:r>
          </w:p>
        </w:tc>
        <w:tc>
          <w:tcPr>
            <w:tcW w:w="993"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2"/>
                <w:lang w:eastAsia="en-US" w:bidi="ar-SA"/>
              </w:rPr>
            </w:pPr>
            <w:r w:rsidRPr="00C421D2">
              <w:rPr>
                <w:rFonts w:ascii="Times New Roman" w:eastAsia="Calibri" w:hAnsi="Times New Roman" w:cs="Times New Roman"/>
                <w:color w:val="auto"/>
                <w:sz w:val="28"/>
                <w:szCs w:val="22"/>
                <w:lang w:eastAsia="en-US" w:bidi="ar-SA"/>
              </w:rPr>
              <w:t>2022 р</w:t>
            </w:r>
          </w:p>
        </w:tc>
        <w:tc>
          <w:tcPr>
            <w:tcW w:w="992"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2"/>
                <w:lang w:eastAsia="en-US" w:bidi="ar-SA"/>
              </w:rPr>
            </w:pPr>
            <w:r w:rsidRPr="00C421D2">
              <w:rPr>
                <w:rFonts w:ascii="Times New Roman" w:eastAsia="Calibri" w:hAnsi="Times New Roman" w:cs="Times New Roman"/>
                <w:color w:val="auto"/>
                <w:sz w:val="28"/>
                <w:szCs w:val="22"/>
                <w:lang w:eastAsia="en-US" w:bidi="ar-SA"/>
              </w:rPr>
              <w:t>2023р</w:t>
            </w:r>
          </w:p>
        </w:tc>
        <w:tc>
          <w:tcPr>
            <w:tcW w:w="992"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2"/>
                <w:lang w:eastAsia="en-US" w:bidi="ar-SA"/>
              </w:rPr>
            </w:pPr>
            <w:r w:rsidRPr="00C421D2">
              <w:rPr>
                <w:rFonts w:ascii="Times New Roman" w:eastAsia="Calibri" w:hAnsi="Times New Roman" w:cs="Times New Roman"/>
                <w:color w:val="auto"/>
                <w:sz w:val="28"/>
                <w:szCs w:val="22"/>
                <w:lang w:eastAsia="en-US" w:bidi="ar-SA"/>
              </w:rPr>
              <w:t>2024р</w:t>
            </w:r>
          </w:p>
        </w:tc>
      </w:tr>
      <w:tr w:rsidR="00C421D2" w:rsidRPr="00C421D2" w:rsidTr="00D20870">
        <w:tc>
          <w:tcPr>
            <w:tcW w:w="4219"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2"/>
                <w:lang w:eastAsia="en-US" w:bidi="ar-SA"/>
              </w:rPr>
            </w:pPr>
          </w:p>
        </w:tc>
        <w:tc>
          <w:tcPr>
            <w:tcW w:w="1276"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8"/>
                <w:szCs w:val="28"/>
                <w:lang w:eastAsia="en-US" w:bidi="ar-SA"/>
              </w:rPr>
            </w:pPr>
            <w:r w:rsidRPr="00C421D2">
              <w:rPr>
                <w:rFonts w:ascii="Times New Roman" w:eastAsia="Calibri" w:hAnsi="Times New Roman" w:cs="Times New Roman"/>
                <w:color w:val="auto"/>
                <w:sz w:val="28"/>
                <w:szCs w:val="28"/>
                <w:lang w:eastAsia="en-US" w:bidi="ar-SA"/>
              </w:rPr>
              <w:t xml:space="preserve">  З</w:t>
            </w:r>
            <w:r w:rsidRPr="00C421D2">
              <w:rPr>
                <w:rFonts w:ascii="Times New Roman" w:eastAsia="Calibri" w:hAnsi="Times New Roman" w:cs="Times New Roman"/>
                <w:color w:val="auto"/>
                <w:sz w:val="26"/>
                <w:szCs w:val="26"/>
                <w:lang w:eastAsia="en-US" w:bidi="ar-SA"/>
              </w:rPr>
              <w:t>віт</w:t>
            </w:r>
          </w:p>
        </w:tc>
        <w:tc>
          <w:tcPr>
            <w:tcW w:w="1417" w:type="dxa"/>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6"/>
                <w:szCs w:val="26"/>
                <w:lang w:eastAsia="en-US" w:bidi="ar-SA"/>
              </w:rPr>
            </w:pPr>
            <w:r w:rsidRPr="00C421D2">
              <w:rPr>
                <w:rFonts w:ascii="Times New Roman" w:eastAsia="Calibri" w:hAnsi="Times New Roman" w:cs="Times New Roman"/>
                <w:color w:val="auto"/>
                <w:sz w:val="26"/>
                <w:szCs w:val="26"/>
                <w:lang w:eastAsia="en-US" w:bidi="ar-SA"/>
              </w:rPr>
              <w:t>Очікуване</w:t>
            </w:r>
          </w:p>
        </w:tc>
        <w:tc>
          <w:tcPr>
            <w:tcW w:w="2977" w:type="dxa"/>
            <w:gridSpan w:val="3"/>
            <w:shd w:val="clear" w:color="auto" w:fill="auto"/>
          </w:tcPr>
          <w:p w:rsidR="00C421D2" w:rsidRPr="00C421D2" w:rsidRDefault="00C421D2" w:rsidP="00C421D2">
            <w:pPr>
              <w:widowControl/>
              <w:spacing w:after="160" w:line="259" w:lineRule="auto"/>
              <w:rPr>
                <w:rFonts w:ascii="Times New Roman" w:eastAsia="Calibri" w:hAnsi="Times New Roman" w:cs="Times New Roman"/>
                <w:color w:val="auto"/>
                <w:sz w:val="26"/>
                <w:szCs w:val="26"/>
                <w:lang w:eastAsia="en-US" w:bidi="ar-SA"/>
              </w:rPr>
            </w:pPr>
            <w:r w:rsidRPr="00C421D2">
              <w:rPr>
                <w:rFonts w:ascii="Times New Roman" w:eastAsia="Calibri" w:hAnsi="Times New Roman" w:cs="Times New Roman"/>
                <w:color w:val="auto"/>
                <w:sz w:val="28"/>
                <w:szCs w:val="28"/>
                <w:lang w:eastAsia="en-US" w:bidi="ar-SA"/>
              </w:rPr>
              <w:t xml:space="preserve">          </w:t>
            </w:r>
            <w:r w:rsidRPr="00C421D2">
              <w:rPr>
                <w:rFonts w:ascii="Times New Roman" w:eastAsia="Calibri" w:hAnsi="Times New Roman" w:cs="Times New Roman"/>
                <w:color w:val="auto"/>
                <w:sz w:val="26"/>
                <w:szCs w:val="26"/>
                <w:lang w:eastAsia="en-US" w:bidi="ar-SA"/>
              </w:rPr>
              <w:t xml:space="preserve">  Прогноз</w:t>
            </w:r>
          </w:p>
        </w:tc>
      </w:tr>
      <w:tr w:rsidR="00C421D2" w:rsidRPr="00C421D2" w:rsidTr="00D20870">
        <w:trPr>
          <w:trHeight w:val="566"/>
        </w:trPr>
        <w:tc>
          <w:tcPr>
            <w:tcW w:w="4219"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 xml:space="preserve">Валовий внутрішній продукт: у відсотках до попереднього року </w:t>
            </w:r>
          </w:p>
        </w:tc>
        <w:tc>
          <w:tcPr>
            <w:tcW w:w="1276"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96,0</w:t>
            </w:r>
          </w:p>
        </w:tc>
        <w:tc>
          <w:tcPr>
            <w:tcW w:w="1417"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104,1</w:t>
            </w:r>
          </w:p>
        </w:tc>
        <w:tc>
          <w:tcPr>
            <w:tcW w:w="993"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103,8</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104,7</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105,0</w:t>
            </w:r>
          </w:p>
        </w:tc>
      </w:tr>
      <w:tr w:rsidR="00C421D2" w:rsidRPr="00C421D2" w:rsidTr="00D20870">
        <w:tc>
          <w:tcPr>
            <w:tcW w:w="4219"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Індекс споживчих цін (ІСЦ): грудень до грудня попереднього року, відсотки</w:t>
            </w:r>
          </w:p>
        </w:tc>
        <w:tc>
          <w:tcPr>
            <w:tcW w:w="1276"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105,0</w:t>
            </w:r>
          </w:p>
        </w:tc>
        <w:tc>
          <w:tcPr>
            <w:tcW w:w="1417"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108,9</w:t>
            </w:r>
          </w:p>
        </w:tc>
        <w:tc>
          <w:tcPr>
            <w:tcW w:w="993"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106,2</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105,3</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105,0</w:t>
            </w:r>
          </w:p>
        </w:tc>
      </w:tr>
      <w:tr w:rsidR="00C421D2" w:rsidRPr="00C421D2" w:rsidTr="00D20870">
        <w:tc>
          <w:tcPr>
            <w:tcW w:w="4219"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Індекс цін виробників (ІЦВ): грудень до грудня попереднього року, відсотки</w:t>
            </w:r>
          </w:p>
        </w:tc>
        <w:tc>
          <w:tcPr>
            <w:tcW w:w="1276"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114,5</w:t>
            </w:r>
          </w:p>
        </w:tc>
        <w:tc>
          <w:tcPr>
            <w:tcW w:w="1417"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117,0</w:t>
            </w:r>
          </w:p>
        </w:tc>
        <w:tc>
          <w:tcPr>
            <w:tcW w:w="993"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107,8</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106,2</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105,7</w:t>
            </w:r>
          </w:p>
        </w:tc>
      </w:tr>
      <w:tr w:rsidR="00C421D2" w:rsidRPr="00C421D2" w:rsidTr="00D20870">
        <w:tc>
          <w:tcPr>
            <w:tcW w:w="4219"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 xml:space="preserve">Експорт товарів та послуг у відсотках до попереднього року </w:t>
            </w:r>
          </w:p>
        </w:tc>
        <w:tc>
          <w:tcPr>
            <w:tcW w:w="1276"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95,5</w:t>
            </w:r>
          </w:p>
        </w:tc>
        <w:tc>
          <w:tcPr>
            <w:tcW w:w="1417"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108,8</w:t>
            </w:r>
          </w:p>
        </w:tc>
        <w:tc>
          <w:tcPr>
            <w:tcW w:w="993"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106,5</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107,7</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107,9</w:t>
            </w:r>
          </w:p>
        </w:tc>
      </w:tr>
      <w:tr w:rsidR="00C421D2" w:rsidRPr="00C421D2" w:rsidTr="00D20870">
        <w:tc>
          <w:tcPr>
            <w:tcW w:w="4219"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Імпорт товарів та послуг у відсотках до попереднього року</w:t>
            </w:r>
          </w:p>
        </w:tc>
        <w:tc>
          <w:tcPr>
            <w:tcW w:w="1276"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 xml:space="preserve">82,1 </w:t>
            </w:r>
          </w:p>
        </w:tc>
        <w:tc>
          <w:tcPr>
            <w:tcW w:w="1417"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115,6</w:t>
            </w:r>
          </w:p>
        </w:tc>
        <w:tc>
          <w:tcPr>
            <w:tcW w:w="993"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109,2</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109,4</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108,6</w:t>
            </w:r>
          </w:p>
        </w:tc>
      </w:tr>
      <w:tr w:rsidR="00C421D2" w:rsidRPr="00C421D2" w:rsidTr="00D20870">
        <w:tc>
          <w:tcPr>
            <w:tcW w:w="4219"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 xml:space="preserve">Облікова ставка Національного банку України, відсотків річних на кінець періоду </w:t>
            </w:r>
          </w:p>
        </w:tc>
        <w:tc>
          <w:tcPr>
            <w:tcW w:w="1276"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6,0</w:t>
            </w:r>
          </w:p>
        </w:tc>
        <w:tc>
          <w:tcPr>
            <w:tcW w:w="1417"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7,5</w:t>
            </w:r>
          </w:p>
        </w:tc>
        <w:tc>
          <w:tcPr>
            <w:tcW w:w="993"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7,0</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5,5</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5,2</w:t>
            </w:r>
          </w:p>
        </w:tc>
      </w:tr>
      <w:tr w:rsidR="00C421D2" w:rsidRPr="00C421D2" w:rsidTr="00D20870">
        <w:tc>
          <w:tcPr>
            <w:tcW w:w="4219"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 xml:space="preserve">Обмінний курс гривні до долара США, гривень за долар США в середньому за період </w:t>
            </w:r>
          </w:p>
        </w:tc>
        <w:tc>
          <w:tcPr>
            <w:tcW w:w="1276"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27,0</w:t>
            </w:r>
          </w:p>
        </w:tc>
        <w:tc>
          <w:tcPr>
            <w:tcW w:w="1417"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28,0</w:t>
            </w:r>
          </w:p>
        </w:tc>
        <w:tc>
          <w:tcPr>
            <w:tcW w:w="993"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28,6</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28,8</w:t>
            </w:r>
          </w:p>
        </w:tc>
        <w:tc>
          <w:tcPr>
            <w:tcW w:w="992" w:type="dxa"/>
            <w:shd w:val="clear" w:color="auto" w:fill="auto"/>
          </w:tcPr>
          <w:p w:rsidR="00C421D2" w:rsidRPr="00C421D2" w:rsidRDefault="00C421D2" w:rsidP="00C421D2">
            <w:pPr>
              <w:widowControl/>
              <w:spacing w:line="259" w:lineRule="auto"/>
              <w:rPr>
                <w:rFonts w:ascii="Times New Roman" w:eastAsia="Calibri" w:hAnsi="Times New Roman" w:cs="Times New Roman"/>
                <w:color w:val="auto"/>
                <w:lang w:eastAsia="en-US" w:bidi="ar-SA"/>
              </w:rPr>
            </w:pPr>
            <w:r w:rsidRPr="00C421D2">
              <w:rPr>
                <w:rFonts w:ascii="Times New Roman" w:eastAsia="Calibri" w:hAnsi="Times New Roman" w:cs="Times New Roman"/>
                <w:color w:val="auto"/>
                <w:lang w:eastAsia="en-US" w:bidi="ar-SA"/>
              </w:rPr>
              <w:t>29,2</w:t>
            </w:r>
          </w:p>
        </w:tc>
      </w:tr>
    </w:tbl>
    <w:p w:rsidR="00C421D2" w:rsidRPr="00C421D2" w:rsidRDefault="00C421D2" w:rsidP="00C421D2">
      <w:pPr>
        <w:widowControl/>
        <w:tabs>
          <w:tab w:val="left" w:pos="1134"/>
        </w:tabs>
        <w:spacing w:line="259" w:lineRule="auto"/>
        <w:jc w:val="both"/>
        <w:rPr>
          <w:rFonts w:ascii="Times New Roman" w:eastAsia="Calibri" w:hAnsi="Times New Roman" w:cs="Times New Roman"/>
          <w:b/>
          <w:color w:val="auto"/>
          <w:sz w:val="28"/>
          <w:szCs w:val="28"/>
          <w:lang w:eastAsia="en-US" w:bidi="ar-SA"/>
        </w:rPr>
      </w:pPr>
    </w:p>
    <w:p w:rsidR="0003691C" w:rsidRPr="0003691C" w:rsidRDefault="0003691C" w:rsidP="0003691C">
      <w:pPr>
        <w:ind w:left="533"/>
        <w:rPr>
          <w:rFonts w:ascii="Times New Roman" w:eastAsia="Times New Roman" w:hAnsi="Times New Roman" w:cs="Times New Roman"/>
          <w:sz w:val="28"/>
          <w:szCs w:val="28"/>
        </w:rPr>
      </w:pPr>
      <w:r w:rsidRPr="0003691C">
        <w:rPr>
          <w:rFonts w:ascii="Times New Roman" w:eastAsia="Times New Roman" w:hAnsi="Times New Roman" w:cs="Times New Roman"/>
          <w:sz w:val="28"/>
          <w:szCs w:val="28"/>
        </w:rPr>
        <w:t>Прожитковий мінімум на 2022 - 2024 роки становитиме: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92"/>
        <w:gridCol w:w="850"/>
        <w:gridCol w:w="850"/>
        <w:gridCol w:w="850"/>
        <w:gridCol w:w="850"/>
        <w:gridCol w:w="854"/>
        <w:gridCol w:w="850"/>
        <w:gridCol w:w="850"/>
        <w:gridCol w:w="850"/>
        <w:gridCol w:w="859"/>
      </w:tblGrid>
      <w:tr w:rsidR="0003691C" w:rsidRPr="0003691C" w:rsidTr="00D20870">
        <w:trPr>
          <w:trHeight w:hRule="exact" w:val="374"/>
          <w:jc w:val="center"/>
        </w:trPr>
        <w:tc>
          <w:tcPr>
            <w:tcW w:w="1992" w:type="dxa"/>
            <w:vMerge w:val="restart"/>
            <w:tcBorders>
              <w:top w:val="single" w:sz="4" w:space="0" w:color="auto"/>
              <w:left w:val="single" w:sz="4" w:space="0" w:color="auto"/>
            </w:tcBorders>
            <w:shd w:val="clear" w:color="auto" w:fill="FFFFFF"/>
            <w:vAlign w:val="center"/>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Показник</w:t>
            </w:r>
          </w:p>
        </w:tc>
        <w:tc>
          <w:tcPr>
            <w:tcW w:w="2550" w:type="dxa"/>
            <w:gridSpan w:val="3"/>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b/>
                <w:bCs/>
              </w:rPr>
              <w:t>2022 рік</w:t>
            </w:r>
          </w:p>
        </w:tc>
        <w:tc>
          <w:tcPr>
            <w:tcW w:w="2554" w:type="dxa"/>
            <w:gridSpan w:val="3"/>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b/>
                <w:bCs/>
              </w:rPr>
              <w:t>2023 рік</w:t>
            </w:r>
          </w:p>
        </w:tc>
        <w:tc>
          <w:tcPr>
            <w:tcW w:w="2559" w:type="dxa"/>
            <w:gridSpan w:val="3"/>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b/>
                <w:bCs/>
              </w:rPr>
              <w:t>2024 рік</w:t>
            </w:r>
          </w:p>
        </w:tc>
      </w:tr>
      <w:tr w:rsidR="0003691C" w:rsidRPr="0003691C" w:rsidTr="00D20870">
        <w:trPr>
          <w:trHeight w:hRule="exact" w:val="562"/>
          <w:jc w:val="center"/>
        </w:trPr>
        <w:tc>
          <w:tcPr>
            <w:tcW w:w="1992" w:type="dxa"/>
            <w:vMerge/>
            <w:tcBorders>
              <w:left w:val="single" w:sz="4" w:space="0" w:color="auto"/>
            </w:tcBorders>
            <w:shd w:val="clear" w:color="auto" w:fill="FFFFFF"/>
            <w:vAlign w:val="center"/>
          </w:tcPr>
          <w:p w:rsidR="0003691C" w:rsidRPr="0003691C" w:rsidRDefault="0003691C" w:rsidP="0003691C"/>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січня</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липня</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грудня</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січня</w:t>
            </w:r>
          </w:p>
        </w:tc>
        <w:tc>
          <w:tcPr>
            <w:tcW w:w="854"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липня</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грудня</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січня</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липня</w:t>
            </w:r>
          </w:p>
        </w:tc>
        <w:tc>
          <w:tcPr>
            <w:tcW w:w="859"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з</w:t>
            </w:r>
          </w:p>
          <w:p w:rsidR="0003691C" w:rsidRPr="0003691C" w:rsidRDefault="0003691C" w:rsidP="0003691C">
            <w:pPr>
              <w:spacing w:line="233" w:lineRule="auto"/>
              <w:jc w:val="center"/>
              <w:rPr>
                <w:rFonts w:ascii="Times New Roman" w:eastAsia="Times New Roman" w:hAnsi="Times New Roman" w:cs="Times New Roman"/>
              </w:rPr>
            </w:pPr>
            <w:r w:rsidRPr="0003691C">
              <w:rPr>
                <w:rFonts w:ascii="Times New Roman" w:eastAsia="Times New Roman" w:hAnsi="Times New Roman" w:cs="Times New Roman"/>
              </w:rPr>
              <w:t>грудня</w:t>
            </w:r>
          </w:p>
        </w:tc>
      </w:tr>
      <w:tr w:rsidR="0003691C" w:rsidRPr="0003691C" w:rsidTr="00D20870">
        <w:trPr>
          <w:trHeight w:hRule="exact" w:val="835"/>
          <w:jc w:val="center"/>
        </w:trPr>
        <w:tc>
          <w:tcPr>
            <w:tcW w:w="1992" w:type="dxa"/>
            <w:tcBorders>
              <w:top w:val="single" w:sz="4" w:space="0" w:color="auto"/>
              <w:left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Прожитковий мінімум, грн: на одну особу</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2 393</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2 508</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2 589</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2 589</w:t>
            </w:r>
          </w:p>
        </w:tc>
        <w:tc>
          <w:tcPr>
            <w:tcW w:w="854"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2 713</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2 778</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2 778</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2 911</w:t>
            </w:r>
          </w:p>
        </w:tc>
        <w:tc>
          <w:tcPr>
            <w:tcW w:w="859"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2 972</w:t>
            </w:r>
          </w:p>
        </w:tc>
      </w:tr>
      <w:tr w:rsidR="0003691C" w:rsidRPr="0003691C" w:rsidTr="00D20870">
        <w:trPr>
          <w:trHeight w:hRule="exact" w:val="571"/>
          <w:jc w:val="center"/>
        </w:trPr>
        <w:tc>
          <w:tcPr>
            <w:tcW w:w="1992" w:type="dxa"/>
            <w:tcBorders>
              <w:top w:val="single" w:sz="4" w:space="0" w:color="auto"/>
              <w:left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для дітей віком до 6 років</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2 100</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2 201</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2 272</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2 272</w:t>
            </w:r>
          </w:p>
        </w:tc>
        <w:tc>
          <w:tcPr>
            <w:tcW w:w="854"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2 381</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2 438</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2 438</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2 555</w:t>
            </w:r>
          </w:p>
        </w:tc>
        <w:tc>
          <w:tcPr>
            <w:tcW w:w="859"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2 609</w:t>
            </w:r>
          </w:p>
        </w:tc>
      </w:tr>
      <w:tr w:rsidR="0003691C" w:rsidRPr="0003691C" w:rsidTr="00D20870">
        <w:trPr>
          <w:trHeight w:hRule="exact" w:val="576"/>
          <w:jc w:val="center"/>
        </w:trPr>
        <w:tc>
          <w:tcPr>
            <w:tcW w:w="1992" w:type="dxa"/>
            <w:tcBorders>
              <w:top w:val="single" w:sz="4" w:space="0" w:color="auto"/>
              <w:left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для дітей віком від 6 до 18 років</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2 618</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2 744</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2 833</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2 833</w:t>
            </w:r>
          </w:p>
        </w:tc>
        <w:tc>
          <w:tcPr>
            <w:tcW w:w="854"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2 969</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3 040</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3 040</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3 186</w:t>
            </w:r>
          </w:p>
        </w:tc>
        <w:tc>
          <w:tcPr>
            <w:tcW w:w="859"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3 253</w:t>
            </w:r>
          </w:p>
        </w:tc>
      </w:tr>
      <w:tr w:rsidR="0003691C" w:rsidRPr="0003691C" w:rsidTr="00D20870">
        <w:trPr>
          <w:trHeight w:hRule="exact" w:val="835"/>
          <w:jc w:val="center"/>
        </w:trPr>
        <w:tc>
          <w:tcPr>
            <w:tcW w:w="1992" w:type="dxa"/>
            <w:tcBorders>
              <w:top w:val="single" w:sz="4" w:space="0" w:color="auto"/>
              <w:left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для працездатних осіб</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2 481</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2 600</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2 684</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2 684</w:t>
            </w:r>
          </w:p>
        </w:tc>
        <w:tc>
          <w:tcPr>
            <w:tcW w:w="854"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2 813</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2 880</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2 880</w:t>
            </w:r>
          </w:p>
        </w:tc>
        <w:tc>
          <w:tcPr>
            <w:tcW w:w="85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3 018</w:t>
            </w:r>
          </w:p>
        </w:tc>
        <w:tc>
          <w:tcPr>
            <w:tcW w:w="859"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3 082</w:t>
            </w:r>
          </w:p>
        </w:tc>
      </w:tr>
      <w:tr w:rsidR="0003691C" w:rsidRPr="0003691C" w:rsidTr="00D20870">
        <w:trPr>
          <w:trHeight w:hRule="exact" w:val="869"/>
          <w:jc w:val="center"/>
        </w:trPr>
        <w:tc>
          <w:tcPr>
            <w:tcW w:w="1992" w:type="dxa"/>
            <w:tcBorders>
              <w:top w:val="single" w:sz="4" w:space="0" w:color="auto"/>
              <w:left w:val="single" w:sz="4" w:space="0" w:color="auto"/>
              <w:bottom w:val="single" w:sz="4" w:space="0" w:color="auto"/>
            </w:tcBorders>
            <w:shd w:val="clear" w:color="auto" w:fill="FFFFFF"/>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для осіб, які втратили працездатність</w:t>
            </w:r>
          </w:p>
        </w:tc>
        <w:tc>
          <w:tcPr>
            <w:tcW w:w="85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1 934</w:t>
            </w:r>
          </w:p>
        </w:tc>
        <w:tc>
          <w:tcPr>
            <w:tcW w:w="85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2 027</w:t>
            </w:r>
          </w:p>
        </w:tc>
        <w:tc>
          <w:tcPr>
            <w:tcW w:w="85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2 093</w:t>
            </w:r>
          </w:p>
        </w:tc>
        <w:tc>
          <w:tcPr>
            <w:tcW w:w="85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2 093</w:t>
            </w:r>
          </w:p>
        </w:tc>
        <w:tc>
          <w:tcPr>
            <w:tcW w:w="854"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2 193</w:t>
            </w:r>
          </w:p>
        </w:tc>
        <w:tc>
          <w:tcPr>
            <w:tcW w:w="85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2 246</w:t>
            </w:r>
          </w:p>
        </w:tc>
        <w:tc>
          <w:tcPr>
            <w:tcW w:w="85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2 246</w:t>
            </w:r>
          </w:p>
        </w:tc>
        <w:tc>
          <w:tcPr>
            <w:tcW w:w="85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2 354</w:t>
            </w:r>
          </w:p>
        </w:tc>
        <w:tc>
          <w:tcPr>
            <w:tcW w:w="859" w:type="dxa"/>
            <w:tcBorders>
              <w:top w:val="single" w:sz="4" w:space="0" w:color="auto"/>
              <w:left w:val="single" w:sz="4" w:space="0" w:color="auto"/>
              <w:bottom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2 403</w:t>
            </w:r>
          </w:p>
        </w:tc>
      </w:tr>
    </w:tbl>
    <w:p w:rsidR="0003691C" w:rsidRDefault="0003691C" w:rsidP="0003691C">
      <w:pPr>
        <w:spacing w:after="299" w:line="1" w:lineRule="exact"/>
      </w:pPr>
    </w:p>
    <w:p w:rsidR="000D5C6C" w:rsidRDefault="000D5C6C" w:rsidP="0003691C">
      <w:pPr>
        <w:spacing w:after="299" w:line="1" w:lineRule="exact"/>
      </w:pPr>
    </w:p>
    <w:p w:rsidR="000D5C6C" w:rsidRDefault="000D5C6C" w:rsidP="0003691C">
      <w:pPr>
        <w:spacing w:after="299" w:line="1" w:lineRule="exact"/>
      </w:pPr>
    </w:p>
    <w:p w:rsidR="000D5C6C" w:rsidRDefault="000D5C6C" w:rsidP="0003691C">
      <w:pPr>
        <w:spacing w:after="299" w:line="1" w:lineRule="exact"/>
      </w:pPr>
    </w:p>
    <w:p w:rsidR="000D5C6C" w:rsidRPr="0003691C" w:rsidRDefault="000D5C6C" w:rsidP="0003691C">
      <w:pPr>
        <w:spacing w:after="299" w:line="1" w:lineRule="exact"/>
      </w:pPr>
      <w:bookmarkStart w:id="2" w:name="_GoBack"/>
      <w:bookmarkEnd w:id="2"/>
    </w:p>
    <w:p w:rsidR="0003691C" w:rsidRPr="0003691C" w:rsidRDefault="0003691C" w:rsidP="0003691C">
      <w:pPr>
        <w:spacing w:line="1" w:lineRule="exact"/>
      </w:pPr>
    </w:p>
    <w:p w:rsidR="0003691C" w:rsidRPr="0003691C" w:rsidRDefault="0003691C" w:rsidP="0003691C">
      <w:pPr>
        <w:ind w:left="533"/>
        <w:rPr>
          <w:rFonts w:ascii="Times New Roman" w:eastAsia="Times New Roman" w:hAnsi="Times New Roman" w:cs="Times New Roman"/>
          <w:sz w:val="28"/>
          <w:szCs w:val="28"/>
        </w:rPr>
      </w:pPr>
      <w:r w:rsidRPr="0003691C">
        <w:rPr>
          <w:rFonts w:ascii="Times New Roman" w:eastAsia="Times New Roman" w:hAnsi="Times New Roman" w:cs="Times New Roman"/>
          <w:sz w:val="28"/>
          <w:szCs w:val="28"/>
        </w:rPr>
        <w:lastRenderedPageBreak/>
        <w:t>Мінімальна зар</w:t>
      </w:r>
      <w:r w:rsidR="000D5C6C">
        <w:rPr>
          <w:rFonts w:ascii="Times New Roman" w:eastAsia="Times New Roman" w:hAnsi="Times New Roman" w:cs="Times New Roman"/>
          <w:sz w:val="28"/>
          <w:szCs w:val="28"/>
        </w:rPr>
        <w:t xml:space="preserve">обітна </w:t>
      </w:r>
      <w:r w:rsidRPr="0003691C">
        <w:rPr>
          <w:rFonts w:ascii="Times New Roman" w:eastAsia="Times New Roman" w:hAnsi="Times New Roman" w:cs="Times New Roman"/>
          <w:sz w:val="28"/>
          <w:szCs w:val="28"/>
        </w:rPr>
        <w:t>плата та соціальні стандарти: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981"/>
        <w:gridCol w:w="970"/>
        <w:gridCol w:w="2270"/>
        <w:gridCol w:w="1128"/>
        <w:gridCol w:w="2290"/>
      </w:tblGrid>
      <w:tr w:rsidR="0003691C" w:rsidRPr="0003691C" w:rsidTr="00D20870">
        <w:trPr>
          <w:trHeight w:hRule="exact" w:val="845"/>
          <w:jc w:val="center"/>
        </w:trPr>
        <w:tc>
          <w:tcPr>
            <w:tcW w:w="2981" w:type="dxa"/>
            <w:vMerge w:val="restart"/>
            <w:tcBorders>
              <w:top w:val="single" w:sz="4" w:space="0" w:color="auto"/>
              <w:left w:val="single" w:sz="4" w:space="0" w:color="auto"/>
            </w:tcBorders>
            <w:shd w:val="clear" w:color="auto" w:fill="FFFFFF"/>
            <w:vAlign w:val="center"/>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Показник</w:t>
            </w:r>
          </w:p>
        </w:tc>
        <w:tc>
          <w:tcPr>
            <w:tcW w:w="3240" w:type="dxa"/>
            <w:gridSpan w:val="2"/>
            <w:tcBorders>
              <w:top w:val="single" w:sz="4" w:space="0" w:color="auto"/>
              <w:left w:val="single" w:sz="4" w:space="0" w:color="auto"/>
            </w:tcBorders>
            <w:shd w:val="clear" w:color="auto" w:fill="FFFFFF"/>
            <w:vAlign w:val="center"/>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Мінімальна заробітна плата</w:t>
            </w:r>
          </w:p>
        </w:tc>
        <w:tc>
          <w:tcPr>
            <w:tcW w:w="3418" w:type="dxa"/>
            <w:gridSpan w:val="2"/>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Посадовий оклад працівника І тарифного розряду Єдиної тарифної сітки</w:t>
            </w:r>
          </w:p>
        </w:tc>
      </w:tr>
      <w:tr w:rsidR="0003691C" w:rsidRPr="0003691C" w:rsidTr="00D20870">
        <w:trPr>
          <w:trHeight w:hRule="exact" w:val="360"/>
          <w:jc w:val="center"/>
        </w:trPr>
        <w:tc>
          <w:tcPr>
            <w:tcW w:w="2981" w:type="dxa"/>
            <w:vMerge/>
            <w:tcBorders>
              <w:left w:val="single" w:sz="4" w:space="0" w:color="auto"/>
            </w:tcBorders>
            <w:shd w:val="clear" w:color="auto" w:fill="FFFFFF"/>
            <w:vAlign w:val="center"/>
          </w:tcPr>
          <w:p w:rsidR="0003691C" w:rsidRPr="0003691C" w:rsidRDefault="0003691C" w:rsidP="0003691C"/>
        </w:tc>
        <w:tc>
          <w:tcPr>
            <w:tcW w:w="97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грн</w:t>
            </w:r>
          </w:p>
        </w:tc>
        <w:tc>
          <w:tcPr>
            <w:tcW w:w="227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темпи приросту, %</w:t>
            </w:r>
          </w:p>
        </w:tc>
        <w:tc>
          <w:tcPr>
            <w:tcW w:w="1128"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грн</w:t>
            </w:r>
          </w:p>
        </w:tc>
        <w:tc>
          <w:tcPr>
            <w:tcW w:w="2290"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темпи приросту, %</w:t>
            </w:r>
          </w:p>
        </w:tc>
      </w:tr>
      <w:tr w:rsidR="0003691C" w:rsidRPr="0003691C" w:rsidTr="00D20870">
        <w:trPr>
          <w:trHeight w:hRule="exact" w:val="326"/>
          <w:jc w:val="center"/>
        </w:trPr>
        <w:tc>
          <w:tcPr>
            <w:tcW w:w="2981" w:type="dxa"/>
            <w:tcBorders>
              <w:top w:val="single" w:sz="4" w:space="0" w:color="auto"/>
              <w:left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з 01 січня 2022 року</w:t>
            </w:r>
          </w:p>
        </w:tc>
        <w:tc>
          <w:tcPr>
            <w:tcW w:w="97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6 500</w:t>
            </w:r>
          </w:p>
        </w:tc>
        <w:tc>
          <w:tcPr>
            <w:tcW w:w="2270" w:type="dxa"/>
            <w:tcBorders>
              <w:top w:val="single" w:sz="4" w:space="0" w:color="auto"/>
              <w:left w:val="single" w:sz="4" w:space="0" w:color="auto"/>
            </w:tcBorders>
            <w:shd w:val="clear" w:color="auto" w:fill="FFFFFF"/>
          </w:tcPr>
          <w:p w:rsidR="0003691C" w:rsidRPr="0003691C" w:rsidRDefault="0003691C" w:rsidP="0003691C">
            <w:pPr>
              <w:rPr>
                <w:sz w:val="10"/>
                <w:szCs w:val="10"/>
              </w:rPr>
            </w:pPr>
          </w:p>
        </w:tc>
        <w:tc>
          <w:tcPr>
            <w:tcW w:w="1128"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2 893</w:t>
            </w:r>
          </w:p>
        </w:tc>
        <w:tc>
          <w:tcPr>
            <w:tcW w:w="2290" w:type="dxa"/>
            <w:tcBorders>
              <w:top w:val="single" w:sz="4" w:space="0" w:color="auto"/>
              <w:left w:val="single" w:sz="4" w:space="0" w:color="auto"/>
              <w:right w:val="single" w:sz="4" w:space="0" w:color="auto"/>
            </w:tcBorders>
            <w:shd w:val="clear" w:color="auto" w:fill="FFFFFF"/>
          </w:tcPr>
          <w:p w:rsidR="0003691C" w:rsidRPr="0003691C" w:rsidRDefault="0003691C" w:rsidP="0003691C">
            <w:pPr>
              <w:rPr>
                <w:sz w:val="10"/>
                <w:szCs w:val="10"/>
              </w:rPr>
            </w:pPr>
          </w:p>
        </w:tc>
      </w:tr>
      <w:tr w:rsidR="0003691C" w:rsidRPr="0003691C" w:rsidTr="00D20870">
        <w:trPr>
          <w:trHeight w:hRule="exact" w:val="326"/>
          <w:jc w:val="center"/>
        </w:trPr>
        <w:tc>
          <w:tcPr>
            <w:tcW w:w="2981" w:type="dxa"/>
            <w:tcBorders>
              <w:top w:val="single" w:sz="4" w:space="0" w:color="auto"/>
              <w:left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з 01 жовтня 2022 року</w:t>
            </w:r>
          </w:p>
        </w:tc>
        <w:tc>
          <w:tcPr>
            <w:tcW w:w="97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6 700</w:t>
            </w:r>
          </w:p>
        </w:tc>
        <w:tc>
          <w:tcPr>
            <w:tcW w:w="227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3,1</w:t>
            </w:r>
          </w:p>
        </w:tc>
        <w:tc>
          <w:tcPr>
            <w:tcW w:w="1128"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2 982</w:t>
            </w:r>
          </w:p>
        </w:tc>
        <w:tc>
          <w:tcPr>
            <w:tcW w:w="2290"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3,1</w:t>
            </w:r>
          </w:p>
        </w:tc>
      </w:tr>
      <w:tr w:rsidR="0003691C" w:rsidRPr="0003691C" w:rsidTr="00D20870">
        <w:trPr>
          <w:trHeight w:hRule="exact" w:val="317"/>
          <w:jc w:val="center"/>
        </w:trPr>
        <w:tc>
          <w:tcPr>
            <w:tcW w:w="2981" w:type="dxa"/>
            <w:tcBorders>
              <w:top w:val="single" w:sz="4" w:space="0" w:color="auto"/>
              <w:left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з 01 січня 2023 року</w:t>
            </w:r>
          </w:p>
        </w:tc>
        <w:tc>
          <w:tcPr>
            <w:tcW w:w="97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7 176</w:t>
            </w:r>
          </w:p>
        </w:tc>
        <w:tc>
          <w:tcPr>
            <w:tcW w:w="2270"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7,1</w:t>
            </w:r>
          </w:p>
        </w:tc>
        <w:tc>
          <w:tcPr>
            <w:tcW w:w="1128" w:type="dxa"/>
            <w:tcBorders>
              <w:top w:val="single" w:sz="4" w:space="0" w:color="auto"/>
              <w:lef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3 193</w:t>
            </w:r>
          </w:p>
        </w:tc>
        <w:tc>
          <w:tcPr>
            <w:tcW w:w="2290" w:type="dxa"/>
            <w:tcBorders>
              <w:top w:val="single" w:sz="4" w:space="0" w:color="auto"/>
              <w:left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7,1</w:t>
            </w:r>
          </w:p>
        </w:tc>
      </w:tr>
      <w:tr w:rsidR="0003691C" w:rsidRPr="0003691C" w:rsidTr="00D20870">
        <w:trPr>
          <w:trHeight w:hRule="exact" w:val="336"/>
          <w:jc w:val="center"/>
        </w:trPr>
        <w:tc>
          <w:tcPr>
            <w:tcW w:w="2981"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rPr>
                <w:rFonts w:ascii="Times New Roman" w:eastAsia="Times New Roman" w:hAnsi="Times New Roman" w:cs="Times New Roman"/>
              </w:rPr>
            </w:pPr>
            <w:r w:rsidRPr="0003691C">
              <w:rPr>
                <w:rFonts w:ascii="Times New Roman" w:eastAsia="Times New Roman" w:hAnsi="Times New Roman" w:cs="Times New Roman"/>
              </w:rPr>
              <w:t>з 01 січня 2024 року</w:t>
            </w:r>
          </w:p>
        </w:tc>
        <w:tc>
          <w:tcPr>
            <w:tcW w:w="97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7 665</w:t>
            </w:r>
          </w:p>
        </w:tc>
        <w:tc>
          <w:tcPr>
            <w:tcW w:w="2270"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6,8</w:t>
            </w:r>
          </w:p>
        </w:tc>
        <w:tc>
          <w:tcPr>
            <w:tcW w:w="1128" w:type="dxa"/>
            <w:tcBorders>
              <w:top w:val="single" w:sz="4" w:space="0" w:color="auto"/>
              <w:left w:val="single" w:sz="4" w:space="0" w:color="auto"/>
              <w:bottom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3 411</w:t>
            </w:r>
          </w:p>
        </w:tc>
        <w:tc>
          <w:tcPr>
            <w:tcW w:w="2290" w:type="dxa"/>
            <w:tcBorders>
              <w:top w:val="single" w:sz="4" w:space="0" w:color="auto"/>
              <w:left w:val="single" w:sz="4" w:space="0" w:color="auto"/>
              <w:bottom w:val="single" w:sz="4" w:space="0" w:color="auto"/>
              <w:right w:val="single" w:sz="4" w:space="0" w:color="auto"/>
            </w:tcBorders>
            <w:shd w:val="clear" w:color="auto" w:fill="FFFFFF"/>
            <w:vAlign w:val="bottom"/>
          </w:tcPr>
          <w:p w:rsidR="0003691C" w:rsidRPr="0003691C" w:rsidRDefault="0003691C" w:rsidP="0003691C">
            <w:pPr>
              <w:jc w:val="center"/>
              <w:rPr>
                <w:rFonts w:ascii="Times New Roman" w:eastAsia="Times New Roman" w:hAnsi="Times New Roman" w:cs="Times New Roman"/>
              </w:rPr>
            </w:pPr>
            <w:r w:rsidRPr="0003691C">
              <w:rPr>
                <w:rFonts w:ascii="Times New Roman" w:eastAsia="Times New Roman" w:hAnsi="Times New Roman" w:cs="Times New Roman"/>
              </w:rPr>
              <w:t>6,8</w:t>
            </w:r>
          </w:p>
        </w:tc>
      </w:tr>
    </w:tbl>
    <w:p w:rsidR="0003691C" w:rsidRDefault="0003691C" w:rsidP="0003691C">
      <w:pPr>
        <w:ind w:firstLine="601"/>
        <w:jc w:val="both"/>
        <w:rPr>
          <w:rFonts w:ascii="Times New Roman" w:eastAsia="Times New Roman" w:hAnsi="Times New Roman" w:cs="Times New Roman"/>
          <w:sz w:val="28"/>
          <w:szCs w:val="28"/>
        </w:rPr>
      </w:pPr>
    </w:p>
    <w:p w:rsidR="0058448F" w:rsidRDefault="0058448F" w:rsidP="0003691C">
      <w:pPr>
        <w:ind w:firstLine="601"/>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Прогноз селищного бюджету </w:t>
      </w:r>
      <w:proofErr w:type="spellStart"/>
      <w:r w:rsidR="0003691C">
        <w:rPr>
          <w:rFonts w:ascii="Times New Roman" w:eastAsia="Times New Roman" w:hAnsi="Times New Roman" w:cs="Times New Roman"/>
          <w:sz w:val="28"/>
          <w:szCs w:val="28"/>
        </w:rPr>
        <w:t>Романівської</w:t>
      </w:r>
      <w:proofErr w:type="spellEnd"/>
      <w:r w:rsidRPr="0058448F">
        <w:rPr>
          <w:rFonts w:ascii="Times New Roman" w:eastAsia="Times New Roman" w:hAnsi="Times New Roman" w:cs="Times New Roman"/>
          <w:sz w:val="28"/>
          <w:szCs w:val="28"/>
        </w:rPr>
        <w:t xml:space="preserve"> селищної ради спрямований на реалізацію цілей державної політики у всіх сферах, забезпечення пріоритетних напрямків розвитку територіальної громади та виконання завдань селищних цільових галузевих програм, що забезпечують вирішення нагальних потреб мешканців громади.</w:t>
      </w:r>
    </w:p>
    <w:p w:rsidR="00971ADD" w:rsidRPr="0058448F" w:rsidRDefault="00971ADD" w:rsidP="0003691C">
      <w:pPr>
        <w:ind w:firstLine="601"/>
        <w:jc w:val="both"/>
        <w:rPr>
          <w:rFonts w:ascii="Times New Roman" w:eastAsia="Times New Roman" w:hAnsi="Times New Roman" w:cs="Times New Roman"/>
          <w:color w:val="auto"/>
          <w:sz w:val="28"/>
          <w:szCs w:val="28"/>
        </w:rPr>
      </w:pPr>
    </w:p>
    <w:p w:rsidR="0058448F" w:rsidRPr="0058448F" w:rsidRDefault="00971ADD" w:rsidP="00971ADD">
      <w:pPr>
        <w:keepNext/>
        <w:keepLines/>
        <w:tabs>
          <w:tab w:val="left" w:pos="452"/>
        </w:tabs>
        <w:jc w:val="center"/>
        <w:outlineLvl w:val="1"/>
        <w:rPr>
          <w:rFonts w:ascii="Times New Roman" w:eastAsia="Times New Roman" w:hAnsi="Times New Roman" w:cs="Times New Roman"/>
          <w:b/>
          <w:bCs/>
          <w:color w:val="auto"/>
          <w:sz w:val="28"/>
          <w:szCs w:val="28"/>
        </w:rPr>
      </w:pPr>
      <w:r>
        <w:rPr>
          <w:rFonts w:ascii="Times New Roman" w:eastAsia="Times New Roman" w:hAnsi="Times New Roman" w:cs="Times New Roman"/>
          <w:b/>
          <w:bCs/>
          <w:sz w:val="28"/>
          <w:szCs w:val="28"/>
          <w:lang w:val="en-US"/>
        </w:rPr>
        <w:t>III</w:t>
      </w:r>
      <w:r w:rsidRPr="00971ADD">
        <w:rPr>
          <w:rFonts w:ascii="Times New Roman" w:eastAsia="Times New Roman" w:hAnsi="Times New Roman" w:cs="Times New Roman"/>
          <w:b/>
          <w:bCs/>
          <w:sz w:val="28"/>
          <w:szCs w:val="28"/>
          <w:lang w:val="ru-RU"/>
        </w:rPr>
        <w:t xml:space="preserve">. </w:t>
      </w:r>
      <w:r w:rsidR="0058448F" w:rsidRPr="0058448F">
        <w:rPr>
          <w:rFonts w:ascii="Times New Roman" w:eastAsia="Times New Roman" w:hAnsi="Times New Roman" w:cs="Times New Roman"/>
          <w:b/>
          <w:bCs/>
          <w:sz w:val="28"/>
          <w:szCs w:val="28"/>
        </w:rPr>
        <w:t>Загальні показники селищного бюджету</w:t>
      </w:r>
    </w:p>
    <w:p w:rsidR="0058448F" w:rsidRPr="0058448F" w:rsidRDefault="0058448F" w:rsidP="00971ADD">
      <w:pPr>
        <w:ind w:firstLine="6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При плануванні дохідної частини селищного бюджету на 2022 -2024 роки враховано фактичне виконання дохідної частини селищного бюджету за 2020 р</w:t>
      </w:r>
      <w:r w:rsidR="0003691C">
        <w:rPr>
          <w:rFonts w:ascii="Times New Roman" w:eastAsia="Times New Roman" w:hAnsi="Times New Roman" w:cs="Times New Roman"/>
          <w:sz w:val="28"/>
          <w:szCs w:val="28"/>
        </w:rPr>
        <w:t>і</w:t>
      </w:r>
      <w:r w:rsidRPr="0058448F">
        <w:rPr>
          <w:rFonts w:ascii="Times New Roman" w:eastAsia="Times New Roman" w:hAnsi="Times New Roman" w:cs="Times New Roman"/>
          <w:sz w:val="28"/>
          <w:szCs w:val="28"/>
        </w:rPr>
        <w:t>к та планові показники 2021 року.</w:t>
      </w:r>
    </w:p>
    <w:p w:rsidR="0003691C" w:rsidRDefault="0058448F" w:rsidP="0003691C">
      <w:pPr>
        <w:ind w:firstLine="601"/>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Прогноз селищного бюджету на 2022-2024 роки включає показники селищного бюджету за основними видами доходів, фінансування, видатків і кредитування, за бюджетними програмами, взаємовідносин селищного та інших місцевих бюджетів.</w:t>
      </w:r>
    </w:p>
    <w:p w:rsidR="0058448F" w:rsidRPr="0058448F" w:rsidRDefault="0058448F" w:rsidP="0003691C">
      <w:pPr>
        <w:ind w:firstLine="601"/>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До загального фонду селищного бюджету на 2022 - 2024 роки включено офіційні трансферти - базова дотація та освітня субвенція з державного бюджету, 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субвенція з місцевого бюджету на здійснення переданих видатків у сфері освіти за рахунок коштів освітньої субвенції, інша субвенція з місцевого бюджету.</w:t>
      </w:r>
    </w:p>
    <w:p w:rsidR="00971ADD" w:rsidRDefault="0058448F" w:rsidP="00971ADD">
      <w:pPr>
        <w:ind w:firstLine="601"/>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Загальні показники доходів і фінансування бюджету, повернення кредитів до бюджету, загальних граничних показників видатків бюджету та надання кредитів з бюджету наведено у додатку 1 до цього прогнозу.</w:t>
      </w:r>
    </w:p>
    <w:p w:rsidR="00971ADD" w:rsidRDefault="00971ADD" w:rsidP="00971ADD">
      <w:pPr>
        <w:ind w:firstLine="601"/>
        <w:jc w:val="both"/>
        <w:rPr>
          <w:rFonts w:ascii="Times New Roman" w:eastAsia="Times New Roman" w:hAnsi="Times New Roman" w:cs="Times New Roman"/>
          <w:color w:val="auto"/>
          <w:sz w:val="28"/>
          <w:szCs w:val="28"/>
        </w:rPr>
      </w:pPr>
    </w:p>
    <w:p w:rsidR="00D850A4" w:rsidRPr="001758E6" w:rsidRDefault="00D850A4" w:rsidP="00D850A4">
      <w:pPr>
        <w:ind w:firstLine="708"/>
        <w:jc w:val="center"/>
        <w:rPr>
          <w:rFonts w:ascii="Times New Roman" w:eastAsia="Times New Roman" w:hAnsi="Times New Roman" w:cs="Times New Roman"/>
          <w:color w:val="auto"/>
          <w:sz w:val="28"/>
          <w:szCs w:val="28"/>
        </w:rPr>
      </w:pPr>
      <w:r w:rsidRPr="001758E6">
        <w:rPr>
          <w:rFonts w:ascii="Times New Roman" w:eastAsia="Times New Roman" w:hAnsi="Times New Roman" w:cs="Times New Roman"/>
          <w:b/>
          <w:color w:val="auto"/>
          <w:sz w:val="28"/>
          <w:szCs w:val="28"/>
          <w:lang w:val="en-US"/>
        </w:rPr>
        <w:t>IV</w:t>
      </w:r>
      <w:r w:rsidRPr="001758E6">
        <w:rPr>
          <w:rFonts w:ascii="Times New Roman" w:eastAsia="Times New Roman" w:hAnsi="Times New Roman" w:cs="Times New Roman"/>
          <w:b/>
          <w:color w:val="auto"/>
          <w:sz w:val="28"/>
          <w:szCs w:val="28"/>
          <w:lang w:val="ru-RU"/>
        </w:rPr>
        <w:t xml:space="preserve">. </w:t>
      </w:r>
      <w:r w:rsidRPr="001758E6">
        <w:rPr>
          <w:rFonts w:ascii="Times New Roman" w:eastAsia="Times New Roman" w:hAnsi="Times New Roman" w:cs="Times New Roman"/>
          <w:b/>
          <w:bCs/>
          <w:sz w:val="28"/>
          <w:szCs w:val="28"/>
        </w:rPr>
        <w:t>Показники доходів селищного бюджету</w:t>
      </w:r>
    </w:p>
    <w:p w:rsidR="00D850A4" w:rsidRPr="001758E6" w:rsidRDefault="00D850A4" w:rsidP="00D850A4">
      <w:pPr>
        <w:ind w:firstLine="600"/>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Прогноз доходів селищного бюджету розроблено на підставі основних прогнозних показників економічного і соціального розвитку територіальної громади на 2021 рік з урахуванням основних напрямів реформування податкової системи, визначених у Податковому кодексі України зі змінами і доповненнями.</w:t>
      </w:r>
    </w:p>
    <w:p w:rsidR="00D850A4" w:rsidRPr="001758E6" w:rsidRDefault="00D850A4" w:rsidP="00D850A4">
      <w:pPr>
        <w:ind w:firstLine="600"/>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 xml:space="preserve">Подальша консолідація податкового законодавства у Податковому кодексі України дасть можливість уникнути безсистемного внесення змін до податкового законодавства, забезпечить його стабільність, сприятиме інвестиційно-інноваційному розвитку економіки, зниженню податкового навантаження на платників податків, системності надання податкових пільг, збільшенню </w:t>
      </w:r>
      <w:r w:rsidRPr="001758E6">
        <w:rPr>
          <w:rFonts w:ascii="Times New Roman" w:eastAsia="Times New Roman" w:hAnsi="Times New Roman" w:cs="Times New Roman"/>
          <w:sz w:val="28"/>
          <w:szCs w:val="28"/>
        </w:rPr>
        <w:lastRenderedPageBreak/>
        <w:t>надходжень до бюджету за рахунок розширення бази оподаткування та поліпшення адміністрування.</w:t>
      </w:r>
    </w:p>
    <w:p w:rsidR="00D850A4" w:rsidRPr="001758E6" w:rsidRDefault="00D850A4" w:rsidP="00D850A4">
      <w:pPr>
        <w:ind w:firstLine="600"/>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Прогноз доходів бюджету громади враховує поступову позитивну динаміку у розвитку основних бюджетоутворюючих галузей ради, у першу чергу сільського господарства та промисловості, прогнозні індекси споживчих цін; підвищення розміру мінімальної заробітної плати та доходів населення, а також тенденції надходжень окремих податків за останні роки, тощо.</w:t>
      </w:r>
    </w:p>
    <w:p w:rsidR="00D850A4" w:rsidRDefault="00D850A4" w:rsidP="00D850A4">
      <w:pPr>
        <w:ind w:firstLine="600"/>
        <w:jc w:val="both"/>
        <w:rPr>
          <w:rFonts w:ascii="Times New Roman" w:eastAsia="Times New Roman" w:hAnsi="Times New Roman" w:cs="Times New Roman"/>
          <w:sz w:val="28"/>
          <w:szCs w:val="28"/>
        </w:rPr>
      </w:pPr>
      <w:r w:rsidRPr="001758E6">
        <w:rPr>
          <w:rFonts w:ascii="Times New Roman" w:eastAsia="Times New Roman" w:hAnsi="Times New Roman" w:cs="Times New Roman"/>
          <w:sz w:val="28"/>
          <w:szCs w:val="28"/>
        </w:rPr>
        <w:t xml:space="preserve">Пріоритетними напрямами розвитку бюджетоутворюючих галузей селищної ради є: </w:t>
      </w:r>
    </w:p>
    <w:p w:rsidR="00D850A4" w:rsidRPr="001758E6" w:rsidRDefault="00D850A4" w:rsidP="00D850A4">
      <w:pPr>
        <w:ind w:firstLine="600"/>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      </w:t>
      </w:r>
      <w:r w:rsidRPr="001758E6">
        <w:rPr>
          <w:rFonts w:ascii="Times New Roman" w:eastAsia="Times New Roman" w:hAnsi="Times New Roman" w:cs="Times New Roman"/>
          <w:sz w:val="28"/>
          <w:szCs w:val="28"/>
        </w:rPr>
        <w:t>забезпечення надходжень до селищного бюджету з урахуванням позитивної динаміки у порівнянні з попередніми роками та недопущення негативних тенденцій у наповненні бюджету;</w:t>
      </w:r>
    </w:p>
    <w:p w:rsidR="00D850A4" w:rsidRPr="001758E6" w:rsidRDefault="00D850A4" w:rsidP="00E77A10">
      <w:pPr>
        <w:numPr>
          <w:ilvl w:val="0"/>
          <w:numId w:val="5"/>
        </w:numPr>
        <w:tabs>
          <w:tab w:val="left" w:pos="567"/>
        </w:tabs>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сприяння випуску конкурентоспроможної продукції та збільшенню обсягів виробництва на підприємствах громади;</w:t>
      </w:r>
    </w:p>
    <w:p w:rsidR="00D850A4" w:rsidRPr="001758E6" w:rsidRDefault="00D850A4" w:rsidP="00E77A10">
      <w:pPr>
        <w:numPr>
          <w:ilvl w:val="0"/>
          <w:numId w:val="5"/>
        </w:numPr>
        <w:tabs>
          <w:tab w:val="left" w:pos="567"/>
        </w:tabs>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активізація інноваційно-інвестиційної діяльності промислових підприємств;</w:t>
      </w:r>
    </w:p>
    <w:p w:rsidR="00D850A4" w:rsidRPr="001758E6" w:rsidRDefault="00D850A4" w:rsidP="00E77A10">
      <w:pPr>
        <w:numPr>
          <w:ilvl w:val="0"/>
          <w:numId w:val="5"/>
        </w:numPr>
        <w:tabs>
          <w:tab w:val="left" w:pos="567"/>
        </w:tabs>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проведення оновлення та техніко-технологічного переоснащення підприємств агропромислового комплексу;</w:t>
      </w:r>
    </w:p>
    <w:p w:rsidR="00D850A4" w:rsidRPr="001758E6" w:rsidRDefault="00D850A4" w:rsidP="00E77A10">
      <w:pPr>
        <w:numPr>
          <w:ilvl w:val="0"/>
          <w:numId w:val="5"/>
        </w:numPr>
        <w:tabs>
          <w:tab w:val="left" w:pos="567"/>
        </w:tabs>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сприяння залученню забудовниками інвестиційних ресурсів для будівництва житла та реалізації інноваційно-інвестиційних проектів, що мають будівельну складову;</w:t>
      </w:r>
    </w:p>
    <w:p w:rsidR="00D850A4" w:rsidRPr="001758E6" w:rsidRDefault="00D850A4" w:rsidP="00E77A10">
      <w:pPr>
        <w:numPr>
          <w:ilvl w:val="0"/>
          <w:numId w:val="5"/>
        </w:numPr>
        <w:tabs>
          <w:tab w:val="left" w:pos="567"/>
        </w:tabs>
        <w:jc w:val="both"/>
        <w:rPr>
          <w:rFonts w:ascii="Times New Roman" w:eastAsia="Times New Roman" w:hAnsi="Times New Roman" w:cs="Times New Roman"/>
          <w:color w:val="auto"/>
          <w:sz w:val="28"/>
          <w:szCs w:val="28"/>
        </w:rPr>
      </w:pPr>
      <w:r w:rsidRPr="001758E6">
        <w:rPr>
          <w:rFonts w:ascii="Times New Roman" w:eastAsia="Times New Roman" w:hAnsi="Times New Roman" w:cs="Times New Roman"/>
          <w:sz w:val="28"/>
          <w:szCs w:val="28"/>
        </w:rPr>
        <w:t>поліпшення бізнес-клімату, створення сприятливих умов для стабільної та ефективної роботи суб’єктів підприємництва.</w:t>
      </w:r>
    </w:p>
    <w:p w:rsidR="00D850A4" w:rsidRPr="00EB1846" w:rsidRDefault="00D850A4" w:rsidP="00E77A10">
      <w:pPr>
        <w:numPr>
          <w:ilvl w:val="0"/>
          <w:numId w:val="5"/>
        </w:numPr>
        <w:tabs>
          <w:tab w:val="left" w:pos="567"/>
        </w:tabs>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 xml:space="preserve">системне залучення у розвиток громади коштів міжнародних фінансових організацій (у </w:t>
      </w:r>
      <w:proofErr w:type="spellStart"/>
      <w:r w:rsidRPr="00EB1846">
        <w:rPr>
          <w:rFonts w:ascii="Times New Roman" w:eastAsia="Times New Roman" w:hAnsi="Times New Roman" w:cs="Times New Roman"/>
          <w:sz w:val="28"/>
          <w:szCs w:val="28"/>
        </w:rPr>
        <w:t>т.ч</w:t>
      </w:r>
      <w:proofErr w:type="spellEnd"/>
      <w:r w:rsidRPr="00EB1846">
        <w:rPr>
          <w:rFonts w:ascii="Times New Roman" w:eastAsia="Times New Roman" w:hAnsi="Times New Roman" w:cs="Times New Roman"/>
          <w:sz w:val="28"/>
          <w:szCs w:val="28"/>
        </w:rPr>
        <w:t>. на грантовій основі), проектів міжнародної технічної допомоги, пільгових кредитів та кредитів із грантовою часткою.</w:t>
      </w:r>
    </w:p>
    <w:p w:rsidR="00D850A4" w:rsidRPr="00EB1846" w:rsidRDefault="00D850A4" w:rsidP="00D850A4">
      <w:pPr>
        <w:widowControl/>
        <w:ind w:firstLine="600"/>
        <w:jc w:val="both"/>
        <w:rPr>
          <w:rFonts w:ascii="Times New Roman" w:eastAsia="Times New Roman" w:hAnsi="Times New Roman" w:cs="Times New Roman"/>
          <w:color w:val="auto"/>
          <w:sz w:val="28"/>
          <w:szCs w:val="28"/>
          <w:lang w:eastAsia="ru-RU" w:bidi="ar-SA"/>
        </w:rPr>
      </w:pPr>
      <w:r w:rsidRPr="00EB1846">
        <w:rPr>
          <w:rFonts w:ascii="Times New Roman" w:eastAsia="Times New Roman" w:hAnsi="Times New Roman" w:cs="Times New Roman"/>
          <w:sz w:val="28"/>
          <w:szCs w:val="28"/>
        </w:rPr>
        <w:t xml:space="preserve">Найбільшими платниками податків до бюджету селищної ради є: </w:t>
      </w:r>
      <w:r w:rsidRPr="00EB1846">
        <w:rPr>
          <w:rFonts w:ascii="Times New Roman" w:eastAsia="Times New Roman" w:hAnsi="Times New Roman" w:cs="Times New Roman"/>
          <w:color w:val="auto"/>
          <w:sz w:val="28"/>
          <w:szCs w:val="28"/>
          <w:lang w:eastAsia="ru-RU" w:bidi="ar-SA"/>
        </w:rPr>
        <w:t>відділ освіти,</w:t>
      </w:r>
      <w:r w:rsidRPr="007C5FF4">
        <w:rPr>
          <w:rFonts w:ascii="Times New Roman" w:eastAsia="Times New Roman" w:hAnsi="Times New Roman" w:cs="Times New Roman"/>
          <w:color w:val="auto"/>
          <w:sz w:val="28"/>
          <w:szCs w:val="28"/>
          <w:lang w:eastAsia="ru-RU" w:bidi="ar-SA"/>
        </w:rPr>
        <w:t xml:space="preserve"> </w:t>
      </w:r>
      <w:r w:rsidRPr="00EB1846">
        <w:rPr>
          <w:rFonts w:ascii="Times New Roman" w:eastAsia="Times New Roman" w:hAnsi="Times New Roman" w:cs="Times New Roman"/>
          <w:color w:val="auto"/>
          <w:sz w:val="28"/>
          <w:szCs w:val="28"/>
          <w:lang w:eastAsia="ru-RU" w:bidi="ar-SA"/>
        </w:rPr>
        <w:t>ТОВ «</w:t>
      </w:r>
      <w:proofErr w:type="spellStart"/>
      <w:r w:rsidRPr="00EB1846">
        <w:rPr>
          <w:rFonts w:ascii="Times New Roman" w:eastAsia="Times New Roman" w:hAnsi="Times New Roman" w:cs="Times New Roman"/>
          <w:color w:val="auto"/>
          <w:sz w:val="28"/>
          <w:szCs w:val="28"/>
          <w:lang w:eastAsia="ru-RU" w:bidi="ar-SA"/>
        </w:rPr>
        <w:t>Вівад</w:t>
      </w:r>
      <w:proofErr w:type="spellEnd"/>
      <w:r w:rsidRPr="00EB1846">
        <w:rPr>
          <w:rFonts w:ascii="Times New Roman" w:eastAsia="Times New Roman" w:hAnsi="Times New Roman" w:cs="Times New Roman"/>
          <w:color w:val="auto"/>
          <w:sz w:val="28"/>
          <w:szCs w:val="28"/>
          <w:lang w:eastAsia="ru-RU" w:bidi="ar-SA"/>
        </w:rPr>
        <w:t xml:space="preserve"> 09», ДП «</w:t>
      </w:r>
      <w:proofErr w:type="spellStart"/>
      <w:r w:rsidRPr="00EB1846">
        <w:rPr>
          <w:rFonts w:ascii="Times New Roman" w:eastAsia="Times New Roman" w:hAnsi="Times New Roman" w:cs="Times New Roman"/>
          <w:color w:val="auto"/>
          <w:sz w:val="28"/>
          <w:szCs w:val="28"/>
          <w:lang w:eastAsia="ru-RU" w:bidi="ar-SA"/>
        </w:rPr>
        <w:t>Романівський</w:t>
      </w:r>
      <w:proofErr w:type="spellEnd"/>
      <w:r w:rsidRPr="00EB1846">
        <w:rPr>
          <w:rFonts w:ascii="Times New Roman" w:eastAsia="Times New Roman" w:hAnsi="Times New Roman" w:cs="Times New Roman"/>
          <w:color w:val="auto"/>
          <w:sz w:val="28"/>
          <w:szCs w:val="28"/>
          <w:lang w:eastAsia="ru-RU" w:bidi="ar-SA"/>
        </w:rPr>
        <w:t xml:space="preserve"> лісгосп АПК «ЖОКАП «</w:t>
      </w:r>
      <w:proofErr w:type="spellStart"/>
      <w:r w:rsidRPr="00EB1846">
        <w:rPr>
          <w:rFonts w:ascii="Times New Roman" w:eastAsia="Times New Roman" w:hAnsi="Times New Roman" w:cs="Times New Roman"/>
          <w:color w:val="auto"/>
          <w:sz w:val="28"/>
          <w:szCs w:val="28"/>
          <w:lang w:eastAsia="ru-RU" w:bidi="ar-SA"/>
        </w:rPr>
        <w:t>Житомироблагроліс</w:t>
      </w:r>
      <w:proofErr w:type="spellEnd"/>
      <w:r w:rsidRPr="00EB1846">
        <w:rPr>
          <w:rFonts w:ascii="Times New Roman" w:eastAsia="Times New Roman" w:hAnsi="Times New Roman" w:cs="Times New Roman"/>
          <w:color w:val="auto"/>
          <w:sz w:val="28"/>
          <w:szCs w:val="28"/>
          <w:lang w:eastAsia="ru-RU" w:bidi="ar-SA"/>
        </w:rPr>
        <w:t>», ДП «Бердичівський лісгосп», філія «Романівська» ТОВ СП «Нібулон», КНП «Романівська лікарня», ТОВ «Єлисейські поля».</w:t>
      </w:r>
    </w:p>
    <w:p w:rsidR="00D850A4" w:rsidRPr="00EB1846" w:rsidRDefault="00D850A4" w:rsidP="00D850A4">
      <w:pPr>
        <w:ind w:firstLine="600"/>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Основними заходами, які необхідно здійснити для досягнення поставлених цілей, мають бути:</w:t>
      </w:r>
    </w:p>
    <w:p w:rsidR="00D850A4" w:rsidRPr="00E77A10" w:rsidRDefault="00D850A4" w:rsidP="00E77A10">
      <w:pPr>
        <w:pStyle w:val="aa"/>
        <w:numPr>
          <w:ilvl w:val="0"/>
          <w:numId w:val="5"/>
        </w:numPr>
        <w:tabs>
          <w:tab w:val="left" w:pos="567"/>
        </w:tabs>
        <w:ind w:left="0"/>
        <w:jc w:val="both"/>
        <w:rPr>
          <w:rFonts w:ascii="Times New Roman" w:eastAsia="Times New Roman" w:hAnsi="Times New Roman" w:cs="Times New Roman"/>
          <w:color w:val="auto"/>
          <w:sz w:val="28"/>
          <w:szCs w:val="28"/>
        </w:rPr>
      </w:pPr>
      <w:r w:rsidRPr="00E77A10">
        <w:rPr>
          <w:rFonts w:ascii="Times New Roman" w:eastAsia="Times New Roman" w:hAnsi="Times New Roman" w:cs="Times New Roman"/>
          <w:sz w:val="28"/>
          <w:szCs w:val="28"/>
        </w:rPr>
        <w:t>пошук додаткових шляхів наповнення селищного бюджету, зокрема шляхом руйнування існуючих схем мінімізації сплати податків, забезпечення беззбиткової діяльності підприємств та створення рівних умов для усіх суб’єктів господарювання;</w:t>
      </w:r>
    </w:p>
    <w:p w:rsidR="00D850A4" w:rsidRPr="00EB1846" w:rsidRDefault="00D850A4" w:rsidP="00E77A10">
      <w:pPr>
        <w:numPr>
          <w:ilvl w:val="0"/>
          <w:numId w:val="5"/>
        </w:numPr>
        <w:tabs>
          <w:tab w:val="left" w:pos="426"/>
        </w:tabs>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забезпечення ефективного і раціонального підходу до використання земельних ресурсів та комунального майна як засобу збільшення надходжень до бюджету громади;</w:t>
      </w:r>
    </w:p>
    <w:p w:rsidR="00D850A4" w:rsidRPr="00EB1846" w:rsidRDefault="00D850A4" w:rsidP="00E77A10">
      <w:pPr>
        <w:numPr>
          <w:ilvl w:val="0"/>
          <w:numId w:val="5"/>
        </w:numPr>
        <w:tabs>
          <w:tab w:val="left" w:pos="426"/>
          <w:tab w:val="left" w:pos="929"/>
        </w:tabs>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організація своєчасного затвердження та перегляду ставок місцевих податків і зборів згідно з чинним законодавством.</w:t>
      </w:r>
    </w:p>
    <w:p w:rsidR="00D850A4" w:rsidRPr="00EB1846" w:rsidRDefault="00D850A4" w:rsidP="00E77A10">
      <w:pPr>
        <w:tabs>
          <w:tab w:val="left" w:pos="426"/>
        </w:tabs>
        <w:ind w:firstLine="600"/>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Основні проблеми та питання, які потребують вирішення для досягнення поставлених цілей:</w:t>
      </w:r>
    </w:p>
    <w:p w:rsidR="00D850A4" w:rsidRPr="00EB1846" w:rsidRDefault="00D850A4" w:rsidP="00E77A10">
      <w:pPr>
        <w:numPr>
          <w:ilvl w:val="0"/>
          <w:numId w:val="5"/>
        </w:numPr>
        <w:tabs>
          <w:tab w:val="left" w:pos="426"/>
          <w:tab w:val="left" w:pos="929"/>
        </w:tabs>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виконання запланованих завдань з надходження податків і зборів (обов’язкових платежів) до селищного бюджету;</w:t>
      </w:r>
    </w:p>
    <w:p w:rsidR="00D850A4" w:rsidRPr="00EB1846" w:rsidRDefault="00D850A4" w:rsidP="007B2086">
      <w:pPr>
        <w:numPr>
          <w:ilvl w:val="0"/>
          <w:numId w:val="5"/>
        </w:numPr>
        <w:tabs>
          <w:tab w:val="left" w:pos="426"/>
        </w:tabs>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 xml:space="preserve">наявність податкового боргу за податковими зобов’язаннями в місцевий </w:t>
      </w:r>
      <w:r w:rsidRPr="00EB1846">
        <w:rPr>
          <w:rFonts w:ascii="Times New Roman" w:eastAsia="Times New Roman" w:hAnsi="Times New Roman" w:cs="Times New Roman"/>
          <w:sz w:val="28"/>
          <w:szCs w:val="28"/>
        </w:rPr>
        <w:lastRenderedPageBreak/>
        <w:t>бюджет;</w:t>
      </w:r>
    </w:p>
    <w:p w:rsidR="00D850A4" w:rsidRPr="00EB1846" w:rsidRDefault="00D850A4" w:rsidP="00E77A10">
      <w:pPr>
        <w:numPr>
          <w:ilvl w:val="0"/>
          <w:numId w:val="5"/>
        </w:numPr>
        <w:tabs>
          <w:tab w:val="left" w:pos="426"/>
          <w:tab w:val="left" w:pos="929"/>
        </w:tabs>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наявність найважливіших для подальшого соціально-економічного розвитку території проблем, розв’язання яких не може бути забезпечене лише за рахунок коштів місцевого бюджету, оскільки потребує значних інвестицій і підтримки на державному рівні.</w:t>
      </w:r>
    </w:p>
    <w:p w:rsidR="00D850A4" w:rsidRPr="00EB1846" w:rsidRDefault="00D850A4" w:rsidP="00D850A4">
      <w:pPr>
        <w:ind w:firstLine="600"/>
        <w:jc w:val="both"/>
        <w:rPr>
          <w:rFonts w:ascii="Times New Roman" w:eastAsia="Times New Roman" w:hAnsi="Times New Roman" w:cs="Times New Roman"/>
          <w:color w:val="auto"/>
          <w:sz w:val="28"/>
          <w:szCs w:val="28"/>
        </w:rPr>
      </w:pPr>
      <w:r w:rsidRPr="00EB1846">
        <w:rPr>
          <w:rFonts w:ascii="Times New Roman" w:eastAsia="Times New Roman" w:hAnsi="Times New Roman" w:cs="Times New Roman"/>
          <w:sz w:val="28"/>
          <w:szCs w:val="28"/>
        </w:rPr>
        <w:t>Основним результатом, який планується досягти, є забезпечення зростання дохідної частини селищного бюджету за рахунок активізації підприємницького потенціалу, зниження частки тіньової економіки.</w:t>
      </w:r>
    </w:p>
    <w:p w:rsidR="00D850A4" w:rsidRPr="009F569D" w:rsidRDefault="00D850A4" w:rsidP="00D850A4">
      <w:pPr>
        <w:ind w:firstLine="600"/>
        <w:jc w:val="both"/>
        <w:rPr>
          <w:rFonts w:ascii="Times New Roman" w:eastAsia="Times New Roman" w:hAnsi="Times New Roman" w:cs="Times New Roman"/>
          <w:color w:val="auto"/>
          <w:sz w:val="28"/>
          <w:szCs w:val="28"/>
          <w:lang w:val="ru-RU"/>
        </w:rPr>
      </w:pPr>
      <w:r w:rsidRPr="009F569D">
        <w:rPr>
          <w:rFonts w:ascii="Times New Roman" w:eastAsia="Times New Roman" w:hAnsi="Times New Roman" w:cs="Times New Roman"/>
          <w:sz w:val="28"/>
          <w:szCs w:val="28"/>
        </w:rPr>
        <w:t xml:space="preserve">Прогнозний обсяг доходів загального фонду селищного бюджету (без урахування трансфертів) на 2022 рік становить </w:t>
      </w:r>
      <w:r w:rsidRPr="009F569D">
        <w:rPr>
          <w:rFonts w:ascii="Times New Roman" w:eastAsia="Times New Roman" w:hAnsi="Times New Roman" w:cs="Times New Roman"/>
          <w:sz w:val="28"/>
          <w:szCs w:val="28"/>
          <w:lang w:val="ru-RU"/>
        </w:rPr>
        <w:t>75,0</w:t>
      </w:r>
      <w:r w:rsidRPr="009F569D">
        <w:rPr>
          <w:rFonts w:ascii="Times New Roman" w:eastAsia="Times New Roman" w:hAnsi="Times New Roman" w:cs="Times New Roman"/>
          <w:sz w:val="28"/>
          <w:szCs w:val="28"/>
        </w:rPr>
        <w:t xml:space="preserve"> млн.</w:t>
      </w:r>
      <w:r w:rsidRPr="009F569D">
        <w:rPr>
          <w:rFonts w:ascii="Times New Roman" w:eastAsia="Times New Roman" w:hAnsi="Times New Roman" w:cs="Times New Roman"/>
          <w:sz w:val="28"/>
          <w:szCs w:val="28"/>
          <w:lang w:val="ru-RU"/>
        </w:rPr>
        <w:t xml:space="preserve"> </w:t>
      </w:r>
      <w:r w:rsidRPr="009F569D">
        <w:rPr>
          <w:rFonts w:ascii="Times New Roman" w:eastAsia="Times New Roman" w:hAnsi="Times New Roman" w:cs="Times New Roman"/>
          <w:sz w:val="28"/>
          <w:szCs w:val="28"/>
        </w:rPr>
        <w:t xml:space="preserve">грн, або </w:t>
      </w:r>
      <w:r w:rsidRPr="009F569D">
        <w:rPr>
          <w:rFonts w:ascii="Times New Roman" w:eastAsia="Times New Roman" w:hAnsi="Times New Roman" w:cs="Times New Roman"/>
          <w:sz w:val="28"/>
          <w:szCs w:val="28"/>
          <w:lang w:val="ru-RU"/>
        </w:rPr>
        <w:t>118,7</w:t>
      </w:r>
      <w:r w:rsidRPr="009F569D">
        <w:rPr>
          <w:rFonts w:ascii="Times New Roman" w:eastAsia="Times New Roman" w:hAnsi="Times New Roman" w:cs="Times New Roman"/>
          <w:sz w:val="28"/>
          <w:szCs w:val="28"/>
        </w:rPr>
        <w:t xml:space="preserve"> % до показників затверджених на 2021 рік, у 2023 році - </w:t>
      </w:r>
      <w:r w:rsidRPr="009F569D">
        <w:rPr>
          <w:rFonts w:ascii="Times New Roman" w:eastAsia="Times New Roman" w:hAnsi="Times New Roman" w:cs="Times New Roman"/>
          <w:sz w:val="28"/>
          <w:szCs w:val="28"/>
          <w:lang w:val="ru-RU"/>
        </w:rPr>
        <w:t>80,0</w:t>
      </w:r>
      <w:r w:rsidRPr="009F569D">
        <w:rPr>
          <w:rFonts w:ascii="Times New Roman" w:eastAsia="Times New Roman" w:hAnsi="Times New Roman" w:cs="Times New Roman"/>
          <w:sz w:val="28"/>
          <w:szCs w:val="28"/>
        </w:rPr>
        <w:t xml:space="preserve"> млн.</w:t>
      </w:r>
      <w:r w:rsidRPr="009F569D">
        <w:rPr>
          <w:rFonts w:ascii="Times New Roman" w:eastAsia="Times New Roman" w:hAnsi="Times New Roman" w:cs="Times New Roman"/>
          <w:sz w:val="28"/>
          <w:szCs w:val="28"/>
          <w:lang w:val="ru-RU"/>
        </w:rPr>
        <w:t xml:space="preserve"> </w:t>
      </w:r>
      <w:r w:rsidRPr="009F569D">
        <w:rPr>
          <w:rFonts w:ascii="Times New Roman" w:eastAsia="Times New Roman" w:hAnsi="Times New Roman" w:cs="Times New Roman"/>
          <w:sz w:val="28"/>
          <w:szCs w:val="28"/>
        </w:rPr>
        <w:t xml:space="preserve">грн, зростання доходів загального фонду до 2022 року складе </w:t>
      </w:r>
      <w:r w:rsidRPr="009F569D">
        <w:rPr>
          <w:rFonts w:ascii="Times New Roman" w:eastAsia="Times New Roman" w:hAnsi="Times New Roman" w:cs="Times New Roman"/>
          <w:sz w:val="28"/>
          <w:szCs w:val="28"/>
          <w:lang w:val="ru-RU"/>
        </w:rPr>
        <w:t>106,7</w:t>
      </w:r>
      <w:r w:rsidRPr="009F569D">
        <w:rPr>
          <w:rFonts w:ascii="Times New Roman" w:eastAsia="Times New Roman" w:hAnsi="Times New Roman" w:cs="Times New Roman"/>
          <w:sz w:val="28"/>
          <w:szCs w:val="28"/>
        </w:rPr>
        <w:t xml:space="preserve"> %, у 2024 році </w:t>
      </w:r>
      <w:r w:rsidRPr="009F569D">
        <w:rPr>
          <w:rFonts w:ascii="Times New Roman" w:eastAsia="Times New Roman" w:hAnsi="Times New Roman" w:cs="Times New Roman"/>
          <w:sz w:val="28"/>
          <w:szCs w:val="28"/>
          <w:lang w:val="ru-RU"/>
        </w:rPr>
        <w:t xml:space="preserve">84,0 млн. </w:t>
      </w:r>
      <w:r w:rsidRPr="009F569D">
        <w:rPr>
          <w:rFonts w:ascii="Times New Roman" w:eastAsia="Times New Roman" w:hAnsi="Times New Roman" w:cs="Times New Roman"/>
          <w:sz w:val="28"/>
          <w:szCs w:val="28"/>
        </w:rPr>
        <w:t xml:space="preserve">грн., ріст доходної частини </w:t>
      </w:r>
      <w:r w:rsidRPr="009F569D">
        <w:rPr>
          <w:rFonts w:ascii="Times New Roman" w:eastAsia="Times New Roman" w:hAnsi="Times New Roman" w:cs="Times New Roman"/>
          <w:sz w:val="28"/>
          <w:szCs w:val="28"/>
          <w:lang w:val="ru-RU"/>
        </w:rPr>
        <w:t>105,0 %.</w:t>
      </w:r>
    </w:p>
    <w:p w:rsidR="00D850A4" w:rsidRPr="009F569D" w:rsidRDefault="00D850A4" w:rsidP="00D850A4">
      <w:pPr>
        <w:ind w:firstLine="600"/>
        <w:jc w:val="both"/>
        <w:rPr>
          <w:rFonts w:ascii="Times New Roman" w:eastAsia="Times New Roman" w:hAnsi="Times New Roman" w:cs="Times New Roman"/>
          <w:color w:val="auto"/>
          <w:sz w:val="28"/>
          <w:szCs w:val="28"/>
        </w:rPr>
      </w:pPr>
      <w:r w:rsidRPr="009F569D">
        <w:rPr>
          <w:rFonts w:ascii="Times New Roman" w:eastAsia="Times New Roman" w:hAnsi="Times New Roman" w:cs="Times New Roman"/>
          <w:sz w:val="28"/>
          <w:szCs w:val="28"/>
        </w:rPr>
        <w:t xml:space="preserve">Основним джерелом доходів загального фонду селищного бюджету (понад 60 %) є податок на доходи фізичних осіб. Надходження до бюджету даного податку прогнозуються в сумі </w:t>
      </w:r>
      <w:r w:rsidRPr="009F569D">
        <w:rPr>
          <w:rFonts w:ascii="Times New Roman" w:eastAsia="Times New Roman" w:hAnsi="Times New Roman" w:cs="Times New Roman"/>
          <w:sz w:val="28"/>
          <w:szCs w:val="28"/>
          <w:lang w:val="ru-RU"/>
        </w:rPr>
        <w:t>51131,6</w:t>
      </w:r>
      <w:r w:rsidRPr="009F569D">
        <w:rPr>
          <w:rFonts w:ascii="Times New Roman" w:eastAsia="Times New Roman" w:hAnsi="Times New Roman" w:cs="Times New Roman"/>
          <w:sz w:val="28"/>
          <w:szCs w:val="28"/>
        </w:rPr>
        <w:t xml:space="preserve"> тис.</w:t>
      </w:r>
      <w:r w:rsidRPr="009F569D">
        <w:rPr>
          <w:rFonts w:ascii="Times New Roman" w:eastAsia="Times New Roman" w:hAnsi="Times New Roman" w:cs="Times New Roman"/>
          <w:sz w:val="28"/>
          <w:szCs w:val="28"/>
          <w:lang w:val="ru-RU"/>
        </w:rPr>
        <w:t xml:space="preserve"> </w:t>
      </w:r>
      <w:r w:rsidRPr="009F569D">
        <w:rPr>
          <w:rFonts w:ascii="Times New Roman" w:eastAsia="Times New Roman" w:hAnsi="Times New Roman" w:cs="Times New Roman"/>
          <w:sz w:val="28"/>
          <w:szCs w:val="28"/>
        </w:rPr>
        <w:t xml:space="preserve">грн. у 2022 році, </w:t>
      </w:r>
      <w:r w:rsidRPr="009F569D">
        <w:rPr>
          <w:rFonts w:ascii="Times New Roman" w:eastAsia="Times New Roman" w:hAnsi="Times New Roman" w:cs="Times New Roman"/>
          <w:sz w:val="28"/>
          <w:szCs w:val="28"/>
          <w:lang w:val="ru-RU"/>
        </w:rPr>
        <w:t>55268,0</w:t>
      </w:r>
      <w:r w:rsidRPr="009F569D">
        <w:rPr>
          <w:rFonts w:ascii="Times New Roman" w:eastAsia="Times New Roman" w:hAnsi="Times New Roman" w:cs="Times New Roman"/>
          <w:sz w:val="28"/>
          <w:szCs w:val="28"/>
        </w:rPr>
        <w:t xml:space="preserve"> тис.</w:t>
      </w:r>
      <w:r w:rsidRPr="009F569D">
        <w:rPr>
          <w:rFonts w:ascii="Times New Roman" w:eastAsia="Times New Roman" w:hAnsi="Times New Roman" w:cs="Times New Roman"/>
          <w:sz w:val="28"/>
          <w:szCs w:val="28"/>
          <w:lang w:val="ru-RU"/>
        </w:rPr>
        <w:t xml:space="preserve"> </w:t>
      </w:r>
      <w:r w:rsidRPr="009F569D">
        <w:rPr>
          <w:rFonts w:ascii="Times New Roman" w:eastAsia="Times New Roman" w:hAnsi="Times New Roman" w:cs="Times New Roman"/>
          <w:sz w:val="28"/>
          <w:szCs w:val="28"/>
        </w:rPr>
        <w:t xml:space="preserve">грн. у 2023 році та </w:t>
      </w:r>
      <w:r w:rsidRPr="009F569D">
        <w:rPr>
          <w:rFonts w:ascii="Times New Roman" w:eastAsia="Times New Roman" w:hAnsi="Times New Roman" w:cs="Times New Roman"/>
          <w:sz w:val="28"/>
          <w:szCs w:val="28"/>
          <w:lang w:val="ru-RU"/>
        </w:rPr>
        <w:t xml:space="preserve">57875,0 </w:t>
      </w:r>
      <w:r w:rsidRPr="009F569D">
        <w:rPr>
          <w:rFonts w:ascii="Times New Roman" w:eastAsia="Times New Roman" w:hAnsi="Times New Roman" w:cs="Times New Roman"/>
          <w:sz w:val="28"/>
          <w:szCs w:val="28"/>
        </w:rPr>
        <w:t>тис.</w:t>
      </w:r>
      <w:r w:rsidRPr="009F569D">
        <w:rPr>
          <w:rFonts w:ascii="Times New Roman" w:eastAsia="Times New Roman" w:hAnsi="Times New Roman" w:cs="Times New Roman"/>
          <w:sz w:val="28"/>
          <w:szCs w:val="28"/>
          <w:lang w:val="ru-RU"/>
        </w:rPr>
        <w:t xml:space="preserve"> </w:t>
      </w:r>
      <w:r w:rsidRPr="009F569D">
        <w:rPr>
          <w:rFonts w:ascii="Times New Roman" w:eastAsia="Times New Roman" w:hAnsi="Times New Roman" w:cs="Times New Roman"/>
          <w:sz w:val="28"/>
          <w:szCs w:val="28"/>
        </w:rPr>
        <w:t>грн. у 2024 році.</w:t>
      </w:r>
    </w:p>
    <w:p w:rsidR="00D850A4" w:rsidRPr="009F569D" w:rsidRDefault="00D850A4" w:rsidP="00E77A10">
      <w:pPr>
        <w:tabs>
          <w:tab w:val="left" w:pos="426"/>
        </w:tabs>
        <w:ind w:firstLine="600"/>
        <w:rPr>
          <w:rFonts w:ascii="Times New Roman" w:eastAsia="Times New Roman" w:hAnsi="Times New Roman" w:cs="Times New Roman"/>
          <w:color w:val="auto"/>
          <w:sz w:val="28"/>
          <w:szCs w:val="28"/>
        </w:rPr>
      </w:pPr>
      <w:r w:rsidRPr="009F569D">
        <w:rPr>
          <w:rFonts w:ascii="Times New Roman" w:eastAsia="Times New Roman" w:hAnsi="Times New Roman" w:cs="Times New Roman"/>
          <w:sz w:val="28"/>
          <w:szCs w:val="28"/>
        </w:rPr>
        <w:t>Фактори впливу на збільшення надходжень платежів до селищного бюджету є:</w:t>
      </w:r>
    </w:p>
    <w:p w:rsidR="00D850A4" w:rsidRPr="009F569D" w:rsidRDefault="00D850A4" w:rsidP="00E77A10">
      <w:pPr>
        <w:numPr>
          <w:ilvl w:val="0"/>
          <w:numId w:val="5"/>
        </w:numPr>
        <w:tabs>
          <w:tab w:val="left" w:pos="426"/>
          <w:tab w:val="left" w:pos="809"/>
        </w:tabs>
        <w:jc w:val="both"/>
        <w:rPr>
          <w:rFonts w:ascii="Times New Roman" w:eastAsia="Times New Roman" w:hAnsi="Times New Roman" w:cs="Times New Roman"/>
          <w:color w:val="auto"/>
          <w:sz w:val="28"/>
          <w:szCs w:val="28"/>
        </w:rPr>
      </w:pPr>
      <w:r w:rsidRPr="009F569D">
        <w:rPr>
          <w:rFonts w:ascii="Times New Roman" w:eastAsia="Times New Roman" w:hAnsi="Times New Roman" w:cs="Times New Roman"/>
          <w:sz w:val="28"/>
          <w:szCs w:val="28"/>
        </w:rPr>
        <w:t>збільшення кількості робочих місць;</w:t>
      </w:r>
    </w:p>
    <w:p w:rsidR="00D850A4" w:rsidRPr="009F569D" w:rsidRDefault="00D850A4" w:rsidP="00E77A10">
      <w:pPr>
        <w:numPr>
          <w:ilvl w:val="0"/>
          <w:numId w:val="5"/>
        </w:numPr>
        <w:tabs>
          <w:tab w:val="left" w:pos="426"/>
          <w:tab w:val="left" w:pos="809"/>
        </w:tabs>
        <w:jc w:val="both"/>
        <w:rPr>
          <w:rFonts w:ascii="Times New Roman" w:eastAsia="Times New Roman" w:hAnsi="Times New Roman" w:cs="Times New Roman"/>
          <w:color w:val="auto"/>
          <w:sz w:val="28"/>
          <w:szCs w:val="28"/>
        </w:rPr>
      </w:pPr>
      <w:r w:rsidRPr="009F569D">
        <w:rPr>
          <w:rFonts w:ascii="Times New Roman" w:eastAsia="Times New Roman" w:hAnsi="Times New Roman" w:cs="Times New Roman"/>
          <w:sz w:val="28"/>
          <w:szCs w:val="28"/>
        </w:rPr>
        <w:t>своєчасна виплата заробітної плати;</w:t>
      </w:r>
    </w:p>
    <w:p w:rsidR="00D850A4" w:rsidRPr="009F569D" w:rsidRDefault="00D850A4" w:rsidP="00E77A10">
      <w:pPr>
        <w:numPr>
          <w:ilvl w:val="0"/>
          <w:numId w:val="5"/>
        </w:numPr>
        <w:tabs>
          <w:tab w:val="left" w:pos="426"/>
          <w:tab w:val="left" w:pos="809"/>
        </w:tabs>
        <w:jc w:val="both"/>
        <w:rPr>
          <w:rFonts w:ascii="Times New Roman" w:eastAsia="Times New Roman" w:hAnsi="Times New Roman" w:cs="Times New Roman"/>
          <w:color w:val="auto"/>
          <w:sz w:val="28"/>
          <w:szCs w:val="28"/>
        </w:rPr>
      </w:pPr>
      <w:r w:rsidRPr="009F569D">
        <w:rPr>
          <w:rFonts w:ascii="Times New Roman" w:eastAsia="Times New Roman" w:hAnsi="Times New Roman" w:cs="Times New Roman"/>
          <w:sz w:val="28"/>
          <w:szCs w:val="28"/>
        </w:rPr>
        <w:t>сприятливий клімат для інвестицій в економіку територіальної громади;</w:t>
      </w:r>
    </w:p>
    <w:p w:rsidR="00D850A4" w:rsidRPr="009F569D" w:rsidRDefault="00D850A4" w:rsidP="00E77A10">
      <w:pPr>
        <w:numPr>
          <w:ilvl w:val="0"/>
          <w:numId w:val="5"/>
        </w:numPr>
        <w:tabs>
          <w:tab w:val="left" w:pos="426"/>
          <w:tab w:val="left" w:pos="775"/>
        </w:tabs>
        <w:jc w:val="both"/>
        <w:rPr>
          <w:rFonts w:ascii="Times New Roman" w:eastAsia="Times New Roman" w:hAnsi="Times New Roman" w:cs="Times New Roman"/>
          <w:color w:val="auto"/>
          <w:sz w:val="28"/>
          <w:szCs w:val="28"/>
        </w:rPr>
      </w:pPr>
      <w:r w:rsidRPr="009F569D">
        <w:rPr>
          <w:rFonts w:ascii="Times New Roman" w:eastAsia="Times New Roman" w:hAnsi="Times New Roman" w:cs="Times New Roman"/>
          <w:sz w:val="28"/>
          <w:szCs w:val="28"/>
        </w:rPr>
        <w:t>проведення заходів детінізації відносин у сфері зайнятості населення, легалізації трудових відносин та виплати заробітної плати, дотримання суб’єктами господарювання вимог законодавства щодо мінімального розміру заробітної плати;</w:t>
      </w:r>
    </w:p>
    <w:p w:rsidR="00D850A4" w:rsidRPr="009F569D" w:rsidRDefault="00E77A10" w:rsidP="00E77A10">
      <w:pPr>
        <w:tabs>
          <w:tab w:val="left" w:pos="426"/>
        </w:tabs>
        <w:spacing w:after="280"/>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lang w:val="ru-RU"/>
        </w:rPr>
        <w:t xml:space="preserve">-  </w:t>
      </w:r>
      <w:r w:rsidR="00D850A4" w:rsidRPr="009F569D">
        <w:rPr>
          <w:rFonts w:ascii="Times New Roman" w:eastAsia="Times New Roman" w:hAnsi="Times New Roman" w:cs="Times New Roman"/>
          <w:sz w:val="28"/>
          <w:szCs w:val="28"/>
        </w:rPr>
        <w:t>погашення податкових зобов’язань перед бюджетом.</w:t>
      </w:r>
    </w:p>
    <w:p w:rsidR="00D850A4" w:rsidRPr="001E23F9" w:rsidRDefault="00D850A4" w:rsidP="00D850A4">
      <w:pPr>
        <w:ind w:firstLine="520"/>
        <w:jc w:val="both"/>
        <w:rPr>
          <w:rFonts w:ascii="Times New Roman" w:eastAsia="Times New Roman" w:hAnsi="Times New Roman" w:cs="Times New Roman"/>
          <w:color w:val="auto"/>
          <w:sz w:val="28"/>
          <w:szCs w:val="28"/>
        </w:rPr>
      </w:pPr>
      <w:r w:rsidRPr="001E23F9">
        <w:rPr>
          <w:rFonts w:ascii="Times New Roman" w:eastAsia="Times New Roman" w:hAnsi="Times New Roman" w:cs="Times New Roman"/>
          <w:sz w:val="28"/>
          <w:szCs w:val="28"/>
        </w:rPr>
        <w:t xml:space="preserve">Прогнозний обсяг доходів спеціального фонду селищного бюджету (без урахування трансфертів) на 2022 рік складає </w:t>
      </w:r>
      <w:r w:rsidRPr="001E23F9">
        <w:rPr>
          <w:rFonts w:ascii="Times New Roman" w:eastAsia="Times New Roman" w:hAnsi="Times New Roman" w:cs="Times New Roman"/>
          <w:sz w:val="28"/>
          <w:szCs w:val="28"/>
          <w:lang w:val="ru-RU"/>
        </w:rPr>
        <w:t xml:space="preserve">1044,6 </w:t>
      </w:r>
      <w:r w:rsidRPr="001E23F9">
        <w:rPr>
          <w:rFonts w:ascii="Times New Roman" w:eastAsia="Times New Roman" w:hAnsi="Times New Roman" w:cs="Times New Roman"/>
          <w:sz w:val="28"/>
          <w:szCs w:val="28"/>
        </w:rPr>
        <w:t>тис.</w:t>
      </w:r>
      <w:r w:rsidRPr="001E23F9">
        <w:rPr>
          <w:rFonts w:ascii="Times New Roman" w:eastAsia="Times New Roman" w:hAnsi="Times New Roman" w:cs="Times New Roman"/>
          <w:sz w:val="28"/>
          <w:szCs w:val="28"/>
          <w:lang w:val="ru-RU"/>
        </w:rPr>
        <w:t xml:space="preserve"> </w:t>
      </w:r>
      <w:r w:rsidRPr="001E23F9">
        <w:rPr>
          <w:rFonts w:ascii="Times New Roman" w:eastAsia="Times New Roman" w:hAnsi="Times New Roman" w:cs="Times New Roman"/>
          <w:sz w:val="28"/>
          <w:szCs w:val="28"/>
        </w:rPr>
        <w:t xml:space="preserve">грн., на 2023 рік – </w:t>
      </w:r>
      <w:r w:rsidRPr="001E23F9">
        <w:rPr>
          <w:rFonts w:ascii="Times New Roman" w:eastAsia="Times New Roman" w:hAnsi="Times New Roman" w:cs="Times New Roman"/>
          <w:sz w:val="28"/>
          <w:szCs w:val="28"/>
          <w:lang w:val="ru-RU"/>
        </w:rPr>
        <w:t>1127,3</w:t>
      </w:r>
      <w:r w:rsidRPr="001E23F9">
        <w:rPr>
          <w:rFonts w:ascii="Times New Roman" w:eastAsia="Times New Roman" w:hAnsi="Times New Roman" w:cs="Times New Roman"/>
          <w:sz w:val="28"/>
          <w:szCs w:val="28"/>
        </w:rPr>
        <w:t xml:space="preserve"> тис.</w:t>
      </w:r>
      <w:r w:rsidRPr="001E23F9">
        <w:rPr>
          <w:rFonts w:ascii="Times New Roman" w:eastAsia="Times New Roman" w:hAnsi="Times New Roman" w:cs="Times New Roman"/>
          <w:sz w:val="28"/>
          <w:szCs w:val="28"/>
          <w:lang w:val="ru-RU"/>
        </w:rPr>
        <w:t xml:space="preserve"> </w:t>
      </w:r>
      <w:r w:rsidRPr="001E23F9">
        <w:rPr>
          <w:rFonts w:ascii="Times New Roman" w:eastAsia="Times New Roman" w:hAnsi="Times New Roman" w:cs="Times New Roman"/>
          <w:sz w:val="28"/>
          <w:szCs w:val="28"/>
        </w:rPr>
        <w:t xml:space="preserve">грн., на 2024 рік – </w:t>
      </w:r>
      <w:r w:rsidRPr="001E23F9">
        <w:rPr>
          <w:rFonts w:ascii="Times New Roman" w:eastAsia="Times New Roman" w:hAnsi="Times New Roman" w:cs="Times New Roman"/>
          <w:sz w:val="28"/>
          <w:szCs w:val="28"/>
          <w:lang w:val="ru-RU"/>
        </w:rPr>
        <w:t>1237,5</w:t>
      </w:r>
      <w:r w:rsidRPr="001E23F9">
        <w:rPr>
          <w:rFonts w:ascii="Times New Roman" w:eastAsia="Times New Roman" w:hAnsi="Times New Roman" w:cs="Times New Roman"/>
          <w:sz w:val="28"/>
          <w:szCs w:val="28"/>
        </w:rPr>
        <w:t xml:space="preserve"> тис.</w:t>
      </w:r>
      <w:r w:rsidRPr="001E23F9">
        <w:rPr>
          <w:rFonts w:ascii="Times New Roman" w:eastAsia="Times New Roman" w:hAnsi="Times New Roman" w:cs="Times New Roman"/>
          <w:sz w:val="28"/>
          <w:szCs w:val="28"/>
          <w:lang w:val="ru-RU"/>
        </w:rPr>
        <w:t xml:space="preserve"> </w:t>
      </w:r>
      <w:r w:rsidRPr="001E23F9">
        <w:rPr>
          <w:rFonts w:ascii="Times New Roman" w:eastAsia="Times New Roman" w:hAnsi="Times New Roman" w:cs="Times New Roman"/>
          <w:sz w:val="28"/>
          <w:szCs w:val="28"/>
        </w:rPr>
        <w:t>грн.</w:t>
      </w:r>
    </w:p>
    <w:p w:rsidR="00D850A4" w:rsidRPr="0058448F" w:rsidRDefault="00D850A4" w:rsidP="00D850A4">
      <w:pPr>
        <w:spacing w:after="580"/>
        <w:ind w:firstLine="600"/>
        <w:rPr>
          <w:rFonts w:ascii="Times New Roman" w:eastAsia="Times New Roman" w:hAnsi="Times New Roman" w:cs="Times New Roman"/>
          <w:color w:val="auto"/>
          <w:sz w:val="28"/>
          <w:szCs w:val="28"/>
        </w:rPr>
      </w:pPr>
      <w:r w:rsidRPr="001E23F9">
        <w:rPr>
          <w:rFonts w:ascii="Times New Roman" w:eastAsia="Times New Roman" w:hAnsi="Times New Roman" w:cs="Times New Roman"/>
          <w:sz w:val="28"/>
          <w:szCs w:val="28"/>
        </w:rPr>
        <w:t xml:space="preserve">Прогноз показників селищного бюджету </w:t>
      </w:r>
      <w:r w:rsidRPr="001E23F9">
        <w:rPr>
          <w:rFonts w:ascii="Times New Roman" w:eastAsia="Times New Roman" w:hAnsi="Times New Roman" w:cs="Times New Roman"/>
          <w:sz w:val="28"/>
          <w:szCs w:val="28"/>
          <w:lang w:val="ru-RU"/>
        </w:rPr>
        <w:t>Роман</w:t>
      </w:r>
      <w:proofErr w:type="spellStart"/>
      <w:r w:rsidRPr="001E23F9">
        <w:rPr>
          <w:rFonts w:ascii="Times New Roman" w:eastAsia="Times New Roman" w:hAnsi="Times New Roman" w:cs="Times New Roman"/>
          <w:sz w:val="28"/>
          <w:szCs w:val="28"/>
        </w:rPr>
        <w:t>івської</w:t>
      </w:r>
      <w:proofErr w:type="spellEnd"/>
      <w:r w:rsidRPr="001E23F9">
        <w:rPr>
          <w:rFonts w:ascii="Times New Roman" w:eastAsia="Times New Roman" w:hAnsi="Times New Roman" w:cs="Times New Roman"/>
          <w:sz w:val="28"/>
          <w:szCs w:val="28"/>
        </w:rPr>
        <w:t xml:space="preserve"> селищної ради на 2022 - 2024 роки за основними джерелами доходів у розрізі фондів наведено у додатку 2 до цього прогнозу.</w:t>
      </w:r>
    </w:p>
    <w:p w:rsidR="00971ADD" w:rsidRDefault="00971ADD" w:rsidP="00971ADD">
      <w:pPr>
        <w:keepNext/>
        <w:keepLines/>
        <w:jc w:val="center"/>
        <w:outlineLvl w:val="1"/>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lang w:val="en-US"/>
        </w:rPr>
        <w:t>V</w:t>
      </w:r>
      <w:r w:rsidRPr="00971ADD">
        <w:rPr>
          <w:rFonts w:ascii="Times New Roman" w:eastAsia="Times New Roman" w:hAnsi="Times New Roman" w:cs="Times New Roman"/>
          <w:b/>
          <w:bCs/>
          <w:sz w:val="28"/>
          <w:szCs w:val="28"/>
          <w:lang w:val="ru-RU"/>
        </w:rPr>
        <w:t>.</w:t>
      </w:r>
      <w:r w:rsidR="0058448F" w:rsidRPr="00971ADD">
        <w:rPr>
          <w:rFonts w:ascii="Times New Roman" w:eastAsia="Times New Roman" w:hAnsi="Times New Roman" w:cs="Times New Roman"/>
          <w:b/>
          <w:bCs/>
          <w:sz w:val="28"/>
          <w:szCs w:val="28"/>
        </w:rPr>
        <w:t>Показники фінансування бюджету, показники місцевого боргу, гарантованого</w:t>
      </w:r>
      <w:r w:rsidRPr="00971ADD">
        <w:rPr>
          <w:rFonts w:ascii="Times New Roman" w:eastAsia="Times New Roman" w:hAnsi="Times New Roman" w:cs="Times New Roman"/>
          <w:b/>
          <w:bCs/>
          <w:sz w:val="28"/>
          <w:szCs w:val="28"/>
          <w:lang w:val="ru-RU"/>
        </w:rPr>
        <w:t xml:space="preserve"> </w:t>
      </w:r>
      <w:r w:rsidR="0058448F" w:rsidRPr="00971ADD">
        <w:rPr>
          <w:rFonts w:ascii="Times New Roman" w:eastAsia="Times New Roman" w:hAnsi="Times New Roman" w:cs="Times New Roman"/>
          <w:b/>
          <w:bCs/>
          <w:sz w:val="28"/>
          <w:szCs w:val="28"/>
        </w:rPr>
        <w:t xml:space="preserve">територіальною громадою боргу </w:t>
      </w:r>
    </w:p>
    <w:p w:rsidR="0058448F" w:rsidRPr="00971ADD" w:rsidRDefault="0058448F" w:rsidP="00971ADD">
      <w:pPr>
        <w:keepNext/>
        <w:keepLines/>
        <w:jc w:val="center"/>
        <w:outlineLvl w:val="1"/>
        <w:rPr>
          <w:rFonts w:ascii="Times New Roman" w:eastAsia="Times New Roman" w:hAnsi="Times New Roman" w:cs="Times New Roman"/>
          <w:b/>
          <w:bCs/>
          <w:color w:val="auto"/>
          <w:sz w:val="28"/>
          <w:szCs w:val="28"/>
        </w:rPr>
      </w:pPr>
      <w:r w:rsidRPr="00971ADD">
        <w:rPr>
          <w:rFonts w:ascii="Times New Roman" w:eastAsia="Times New Roman" w:hAnsi="Times New Roman" w:cs="Times New Roman"/>
          <w:b/>
          <w:bCs/>
          <w:sz w:val="28"/>
          <w:szCs w:val="28"/>
        </w:rPr>
        <w:t>та надання місцевих гарантій</w:t>
      </w:r>
    </w:p>
    <w:p w:rsidR="0058448F" w:rsidRPr="0058448F" w:rsidRDefault="0058448F" w:rsidP="00971ADD">
      <w:pPr>
        <w:ind w:firstLine="6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На стадії прогнозу та в ході внесення змін до селищного бюджету згідно з положеннями Бюджетного кодексу України в селищному бюджеті можуть виникати:</w:t>
      </w:r>
    </w:p>
    <w:p w:rsidR="0058448F" w:rsidRPr="0058448F" w:rsidRDefault="0058448F" w:rsidP="008141E4">
      <w:pPr>
        <w:ind w:firstLine="42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дефіцит за загальним фондом у разі використання вільного залишку бюджетних коштів; профіцит за загальним фондом у разі спрямування до бюджету розвитку коштів із загального фонду бюджету;</w:t>
      </w:r>
    </w:p>
    <w:p w:rsidR="0058448F" w:rsidRPr="0058448F" w:rsidRDefault="0058448F" w:rsidP="00971ADD">
      <w:pPr>
        <w:spacing w:line="233" w:lineRule="auto"/>
        <w:ind w:firstLine="52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дефіцит за спеціальним фондом у разі залучення до бюджету розвитку коштів </w:t>
      </w:r>
      <w:r w:rsidRPr="0058448F">
        <w:rPr>
          <w:rFonts w:ascii="Times New Roman" w:eastAsia="Times New Roman" w:hAnsi="Times New Roman" w:cs="Times New Roman"/>
          <w:sz w:val="28"/>
          <w:szCs w:val="28"/>
        </w:rPr>
        <w:lastRenderedPageBreak/>
        <w:t>із запозичень, коштів із загального фонду бюджету, а також у разі використання залишків коштів спеціального фонду селищного бюджету, крім власних надходжень бюджетних установ.</w:t>
      </w:r>
    </w:p>
    <w:p w:rsidR="00971ADD" w:rsidRDefault="0058448F" w:rsidP="00971ADD">
      <w:pPr>
        <w:ind w:firstLine="520"/>
        <w:jc w:val="both"/>
        <w:rPr>
          <w:rFonts w:ascii="Times New Roman" w:eastAsia="Calibri" w:hAnsi="Times New Roman" w:cs="Times New Roman"/>
          <w:color w:val="auto"/>
          <w:sz w:val="28"/>
          <w:szCs w:val="22"/>
          <w:lang w:eastAsia="en-US" w:bidi="ar-SA"/>
        </w:rPr>
      </w:pPr>
      <w:r w:rsidRPr="0058448F">
        <w:rPr>
          <w:rFonts w:ascii="Times New Roman" w:eastAsia="Times New Roman" w:hAnsi="Times New Roman" w:cs="Times New Roman"/>
          <w:sz w:val="28"/>
          <w:szCs w:val="28"/>
        </w:rPr>
        <w:t>У випадку виникнення тимчасових касових розривів буде використовуватись можливість отримання позик на їхнє покриття для фінансування захищених видатків загального фонду.</w:t>
      </w:r>
      <w:r w:rsidR="00971ADD" w:rsidRPr="00971ADD">
        <w:rPr>
          <w:rFonts w:ascii="Times New Roman" w:eastAsia="Calibri" w:hAnsi="Times New Roman" w:cs="Times New Roman"/>
          <w:color w:val="auto"/>
          <w:sz w:val="28"/>
          <w:szCs w:val="22"/>
          <w:lang w:eastAsia="en-US" w:bidi="ar-SA"/>
        </w:rPr>
        <w:t xml:space="preserve"> </w:t>
      </w:r>
    </w:p>
    <w:p w:rsidR="00971ADD" w:rsidRPr="00971ADD" w:rsidRDefault="00971ADD" w:rsidP="00971ADD">
      <w:pPr>
        <w:spacing w:line="254" w:lineRule="auto"/>
        <w:ind w:firstLine="500"/>
        <w:jc w:val="both"/>
        <w:rPr>
          <w:rFonts w:ascii="Times New Roman" w:eastAsia="Calibri" w:hAnsi="Times New Roman" w:cs="Times New Roman"/>
          <w:color w:val="auto"/>
          <w:sz w:val="28"/>
          <w:szCs w:val="22"/>
          <w:lang w:eastAsia="en-US"/>
        </w:rPr>
      </w:pPr>
      <w:r w:rsidRPr="00971ADD">
        <w:rPr>
          <w:rFonts w:ascii="Times New Roman" w:eastAsia="Calibri" w:hAnsi="Times New Roman" w:cs="Times New Roman"/>
          <w:color w:val="auto"/>
          <w:sz w:val="28"/>
          <w:szCs w:val="22"/>
          <w:lang w:eastAsia="en-US"/>
        </w:rPr>
        <w:t>Кошти, що передаються із загального фонду до бюджету розвитку (спеціального фонду) на 2022 рік , 2023 рік, 2024 рік відсутні.</w:t>
      </w:r>
    </w:p>
    <w:p w:rsidR="00971ADD" w:rsidRDefault="00DE1B4D" w:rsidP="00971ADD">
      <w:pPr>
        <w:spacing w:line="254" w:lineRule="auto"/>
        <w:ind w:firstLine="500"/>
        <w:jc w:val="both"/>
        <w:rPr>
          <w:rFonts w:ascii="Times New Roman" w:eastAsia="Calibri" w:hAnsi="Times New Roman" w:cs="Times New Roman"/>
          <w:color w:val="auto"/>
          <w:sz w:val="28"/>
          <w:szCs w:val="22"/>
          <w:lang w:eastAsia="en-US"/>
        </w:rPr>
      </w:pPr>
      <w:r w:rsidRPr="00DE1B4D">
        <w:rPr>
          <w:rFonts w:ascii="Times New Roman" w:eastAsia="Calibri" w:hAnsi="Times New Roman" w:cs="Times New Roman"/>
          <w:color w:val="auto"/>
          <w:sz w:val="28"/>
          <w:szCs w:val="22"/>
          <w:lang w:eastAsia="en-US"/>
        </w:rPr>
        <w:t xml:space="preserve">Показники фінансування бюджету відображені у додатку 3 до Прогнозу. Показники місцевого боргу (додаток 4), гарантованого </w:t>
      </w:r>
      <w:r w:rsidR="00301DFE">
        <w:rPr>
          <w:rFonts w:ascii="Times New Roman" w:eastAsia="Calibri" w:hAnsi="Times New Roman" w:cs="Times New Roman"/>
          <w:color w:val="auto"/>
          <w:sz w:val="28"/>
          <w:szCs w:val="22"/>
          <w:lang w:eastAsia="en-US"/>
        </w:rPr>
        <w:t>територіальною громадою</w:t>
      </w:r>
      <w:r w:rsidRPr="00DE1B4D">
        <w:rPr>
          <w:rFonts w:ascii="Times New Roman" w:eastAsia="Calibri" w:hAnsi="Times New Roman" w:cs="Times New Roman"/>
          <w:color w:val="auto"/>
          <w:sz w:val="28"/>
          <w:szCs w:val="22"/>
          <w:lang w:eastAsia="en-US"/>
        </w:rPr>
        <w:t xml:space="preserve"> боргу та надання місцевих гарантій (додаток 5) відсутні.</w:t>
      </w:r>
    </w:p>
    <w:p w:rsidR="00DE1B4D" w:rsidRPr="00971ADD" w:rsidRDefault="00DE1B4D" w:rsidP="00971ADD">
      <w:pPr>
        <w:spacing w:line="254" w:lineRule="auto"/>
        <w:ind w:firstLine="500"/>
        <w:jc w:val="both"/>
        <w:rPr>
          <w:rFonts w:ascii="Times New Roman" w:eastAsia="Calibri" w:hAnsi="Times New Roman" w:cs="Times New Roman"/>
          <w:color w:val="auto"/>
          <w:sz w:val="28"/>
          <w:szCs w:val="22"/>
          <w:lang w:eastAsia="en-US"/>
        </w:rPr>
      </w:pPr>
    </w:p>
    <w:p w:rsidR="0058448F" w:rsidRPr="0058448F" w:rsidRDefault="0058448F" w:rsidP="00971ADD">
      <w:pPr>
        <w:keepNext/>
        <w:keepLines/>
        <w:numPr>
          <w:ilvl w:val="0"/>
          <w:numId w:val="6"/>
        </w:numPr>
        <w:tabs>
          <w:tab w:val="left" w:pos="778"/>
        </w:tabs>
        <w:jc w:val="center"/>
        <w:outlineLvl w:val="1"/>
        <w:rPr>
          <w:rFonts w:ascii="Times New Roman" w:eastAsia="Times New Roman" w:hAnsi="Times New Roman" w:cs="Times New Roman"/>
          <w:b/>
          <w:bCs/>
          <w:color w:val="auto"/>
          <w:sz w:val="28"/>
          <w:szCs w:val="28"/>
        </w:rPr>
      </w:pPr>
      <w:r w:rsidRPr="0058448F">
        <w:rPr>
          <w:rFonts w:ascii="Times New Roman" w:eastAsia="Times New Roman" w:hAnsi="Times New Roman" w:cs="Times New Roman"/>
          <w:b/>
          <w:bCs/>
          <w:sz w:val="28"/>
          <w:szCs w:val="28"/>
        </w:rPr>
        <w:t>Показники видатків бюджету та надання кредитів</w:t>
      </w:r>
      <w:r w:rsidR="00971ADD" w:rsidRPr="00971ADD">
        <w:rPr>
          <w:rFonts w:ascii="Times New Roman" w:eastAsia="Times New Roman" w:hAnsi="Times New Roman" w:cs="Times New Roman"/>
          <w:b/>
          <w:bCs/>
          <w:sz w:val="28"/>
          <w:szCs w:val="28"/>
          <w:lang w:val="ru-RU"/>
        </w:rPr>
        <w:t xml:space="preserve"> </w:t>
      </w:r>
      <w:r w:rsidRPr="0058448F">
        <w:rPr>
          <w:rFonts w:ascii="Times New Roman" w:eastAsia="Times New Roman" w:hAnsi="Times New Roman" w:cs="Times New Roman"/>
          <w:b/>
          <w:bCs/>
          <w:sz w:val="28"/>
          <w:szCs w:val="28"/>
        </w:rPr>
        <w:t xml:space="preserve">з бюджету </w:t>
      </w:r>
    </w:p>
    <w:p w:rsidR="0058448F" w:rsidRPr="000848E3" w:rsidRDefault="00461766" w:rsidP="00971ADD">
      <w:pPr>
        <w:ind w:firstLine="740"/>
        <w:jc w:val="both"/>
        <w:rPr>
          <w:rFonts w:ascii="Times New Roman" w:eastAsia="Times New Roman" w:hAnsi="Times New Roman" w:cs="Times New Roman"/>
          <w:color w:val="auto"/>
          <w:sz w:val="28"/>
          <w:szCs w:val="28"/>
          <w:lang w:val="ru-RU"/>
        </w:rPr>
      </w:pPr>
      <w:r>
        <w:rPr>
          <w:rFonts w:ascii="Times New Roman" w:eastAsia="Times New Roman" w:hAnsi="Times New Roman" w:cs="Times New Roman"/>
          <w:sz w:val="28"/>
          <w:szCs w:val="28"/>
        </w:rPr>
        <w:t>Прогноз селищного бюджет</w:t>
      </w:r>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rPr>
        <w:t>Романівської</w:t>
      </w:r>
      <w:proofErr w:type="spellEnd"/>
      <w:r>
        <w:rPr>
          <w:rFonts w:ascii="Times New Roman" w:eastAsia="Times New Roman" w:hAnsi="Times New Roman" w:cs="Times New Roman"/>
          <w:sz w:val="28"/>
          <w:szCs w:val="28"/>
        </w:rPr>
        <w:t xml:space="preserve"> </w:t>
      </w:r>
      <w:r w:rsidR="0058448F" w:rsidRPr="0058448F">
        <w:rPr>
          <w:rFonts w:ascii="Times New Roman" w:eastAsia="Times New Roman" w:hAnsi="Times New Roman" w:cs="Times New Roman"/>
          <w:sz w:val="28"/>
          <w:szCs w:val="28"/>
        </w:rPr>
        <w:t>селищної ради складений, виходячи з норм чинного бюджетного законодавства, з урахуванням необхідності концентрації ресурсів на виконанні основних функціональних повноважень.</w:t>
      </w:r>
    </w:p>
    <w:p w:rsidR="0058448F" w:rsidRPr="0058448F" w:rsidRDefault="0058448F" w:rsidP="0058448F">
      <w:pPr>
        <w:ind w:firstLine="74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Бюджетні нововведення сприятимуть бюджетній самостійності і фінансовій незалежності селищного бюджету, що в свою чергу дозволить забезпечити виконання органами місцевого самоврядування своїх повноважень щодо надання якісних суспільних послуг населенню.</w:t>
      </w:r>
    </w:p>
    <w:p w:rsidR="0058448F" w:rsidRPr="0058448F" w:rsidRDefault="0058448F" w:rsidP="0058448F">
      <w:pPr>
        <w:ind w:firstLine="6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Під час формування видаткової частини селищного бюджету у середньостроковому періоді основним прагненням є досягнення цілей державної політики в межах ресурсних можливостей бюджету територіальної громади, спрямовування коштів на заходи відповідно до їх пріоритетності та актуальності, а також з урахуванням економного використання коштів за діючими бюджетними програмами.</w:t>
      </w:r>
    </w:p>
    <w:p w:rsidR="0058448F" w:rsidRPr="0058448F" w:rsidRDefault="0058448F" w:rsidP="0058448F">
      <w:pPr>
        <w:ind w:firstLine="6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Прогнозні показники видатків та кредитування селищного бюджету </w:t>
      </w:r>
      <w:proofErr w:type="spellStart"/>
      <w:r w:rsidR="00461766">
        <w:rPr>
          <w:rFonts w:ascii="Times New Roman" w:eastAsia="Times New Roman" w:hAnsi="Times New Roman" w:cs="Times New Roman"/>
          <w:sz w:val="28"/>
          <w:szCs w:val="28"/>
        </w:rPr>
        <w:t>Романівської</w:t>
      </w:r>
      <w:proofErr w:type="spellEnd"/>
      <w:r w:rsidRPr="0058448F">
        <w:rPr>
          <w:rFonts w:ascii="Times New Roman" w:eastAsia="Times New Roman" w:hAnsi="Times New Roman" w:cs="Times New Roman"/>
          <w:sz w:val="28"/>
          <w:szCs w:val="28"/>
        </w:rPr>
        <w:t xml:space="preserve"> селищної ради на 2022 - 2023 роки відображені на підставі поданих головними розпорядниками коштів пропозицій до Прогнозу, а саме: граничні показники видатків бюджету та надання кредитів з бюджету головним розпорядникам коштів - додаток 6; граничні показники видатків бюджету за Типовою програмною класифікацією видатків та кредитування місцевого бюджету - додаток 7. В процесі формування видаткової частини селищного бюджету враховані прогнозні розміри мінімальної заробітної плати та посадового окладу працівника першого тарифного розряду Єдиної тарифної сітки на 2022- 2024 роки відповідно до Бюджетної декларації, прийнятої Верховною Радою України 15 липня 2021 року.</w:t>
      </w:r>
    </w:p>
    <w:p w:rsidR="0058448F" w:rsidRDefault="0058448F" w:rsidP="008141E4">
      <w:pPr>
        <w:ind w:firstLine="600"/>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В першу чергу при формуванні видаткової частини прогнозу бюджету враховано вимоги статті 77 Бюджетного кодексу України щодо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некомерційними підприємствами </w:t>
      </w:r>
      <w:r w:rsidRPr="0058448F">
        <w:rPr>
          <w:rFonts w:ascii="Times New Roman" w:eastAsia="Times New Roman" w:hAnsi="Times New Roman" w:cs="Times New Roman"/>
          <w:sz w:val="28"/>
          <w:szCs w:val="28"/>
        </w:rPr>
        <w:lastRenderedPageBreak/>
        <w:t xml:space="preserve">охорони здоров'я. Враховані також обсяги видатків, необхідні для забезпечення стабільної роботи установ та закладів соціально - культурної сфери, надання соціальних гарантій для </w:t>
      </w:r>
      <w:proofErr w:type="spellStart"/>
      <w:r w:rsidRPr="0058448F">
        <w:rPr>
          <w:rFonts w:ascii="Times New Roman" w:eastAsia="Times New Roman" w:hAnsi="Times New Roman" w:cs="Times New Roman"/>
          <w:sz w:val="28"/>
          <w:szCs w:val="28"/>
        </w:rPr>
        <w:t>малозахищених</w:t>
      </w:r>
      <w:proofErr w:type="spellEnd"/>
      <w:r w:rsidRPr="0058448F">
        <w:rPr>
          <w:rFonts w:ascii="Times New Roman" w:eastAsia="Times New Roman" w:hAnsi="Times New Roman" w:cs="Times New Roman"/>
          <w:sz w:val="28"/>
          <w:szCs w:val="28"/>
        </w:rPr>
        <w:t xml:space="preserve"> категорій громадян, підтримки в належному стані об’єктів житлово - комунального господарства, впровадження заходів з енергозбереження (енергоефективності), виконання в межах фінансових можливостей селищних цільових (комплексних) програм.</w:t>
      </w:r>
    </w:p>
    <w:p w:rsidR="006F0C5A" w:rsidRPr="0058448F" w:rsidRDefault="006F0C5A" w:rsidP="008141E4">
      <w:pPr>
        <w:ind w:firstLine="600"/>
        <w:jc w:val="both"/>
        <w:rPr>
          <w:rFonts w:ascii="Times New Roman" w:eastAsia="Times New Roman" w:hAnsi="Times New Roman" w:cs="Times New Roman"/>
          <w:color w:val="auto"/>
          <w:sz w:val="28"/>
          <w:szCs w:val="28"/>
        </w:rPr>
      </w:pPr>
    </w:p>
    <w:p w:rsidR="0058448F" w:rsidRPr="0058448F" w:rsidRDefault="0058448F" w:rsidP="006F0C5A">
      <w:pPr>
        <w:jc w:val="center"/>
        <w:rPr>
          <w:rFonts w:ascii="Times New Roman" w:eastAsia="Times New Roman" w:hAnsi="Times New Roman" w:cs="Times New Roman"/>
          <w:color w:val="auto"/>
          <w:sz w:val="28"/>
          <w:szCs w:val="28"/>
        </w:rPr>
      </w:pPr>
      <w:r w:rsidRPr="0058448F">
        <w:rPr>
          <w:rFonts w:ascii="Times New Roman" w:eastAsia="Times New Roman" w:hAnsi="Times New Roman" w:cs="Times New Roman"/>
          <w:b/>
          <w:bCs/>
          <w:sz w:val="28"/>
          <w:szCs w:val="28"/>
        </w:rPr>
        <w:t>Державне управління</w:t>
      </w:r>
    </w:p>
    <w:p w:rsidR="008141E4" w:rsidRDefault="0058448F" w:rsidP="006F0C5A">
      <w:pPr>
        <w:ind w:firstLine="708"/>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Надані повноваження у сфері державного управління представлені виконавчими органами та управлінням, відділами та </w:t>
      </w:r>
      <w:r w:rsidR="008141E4">
        <w:rPr>
          <w:rFonts w:ascii="Times New Roman" w:eastAsia="Times New Roman" w:hAnsi="Times New Roman" w:cs="Times New Roman"/>
          <w:sz w:val="28"/>
          <w:szCs w:val="28"/>
        </w:rPr>
        <w:t xml:space="preserve">службою </w:t>
      </w:r>
      <w:proofErr w:type="spellStart"/>
      <w:r w:rsidR="008141E4">
        <w:rPr>
          <w:rFonts w:ascii="Times New Roman" w:eastAsia="Times New Roman" w:hAnsi="Times New Roman" w:cs="Times New Roman"/>
          <w:sz w:val="28"/>
          <w:szCs w:val="28"/>
        </w:rPr>
        <w:t>Романівської</w:t>
      </w:r>
      <w:proofErr w:type="spellEnd"/>
      <w:r w:rsidR="008141E4">
        <w:rPr>
          <w:rFonts w:ascii="Times New Roman" w:eastAsia="Times New Roman" w:hAnsi="Times New Roman" w:cs="Times New Roman"/>
          <w:sz w:val="28"/>
          <w:szCs w:val="28"/>
        </w:rPr>
        <w:t xml:space="preserve"> </w:t>
      </w:r>
      <w:r w:rsidRPr="0058448F">
        <w:rPr>
          <w:rFonts w:ascii="Times New Roman" w:eastAsia="Times New Roman" w:hAnsi="Times New Roman" w:cs="Times New Roman"/>
          <w:sz w:val="28"/>
          <w:szCs w:val="28"/>
        </w:rPr>
        <w:t xml:space="preserve">селищної ради із наявною загальною штатною чисельністю </w:t>
      </w:r>
      <w:r w:rsidR="008141E4">
        <w:rPr>
          <w:rFonts w:ascii="Times New Roman" w:eastAsia="Times New Roman" w:hAnsi="Times New Roman" w:cs="Times New Roman"/>
          <w:sz w:val="28"/>
          <w:szCs w:val="28"/>
        </w:rPr>
        <w:t>92</w:t>
      </w:r>
      <w:r w:rsidRPr="0058448F">
        <w:rPr>
          <w:rFonts w:ascii="Times New Roman" w:eastAsia="Times New Roman" w:hAnsi="Times New Roman" w:cs="Times New Roman"/>
          <w:sz w:val="28"/>
          <w:szCs w:val="28"/>
        </w:rPr>
        <w:t xml:space="preserve"> штатн</w:t>
      </w:r>
      <w:r w:rsidR="008141E4">
        <w:rPr>
          <w:rFonts w:ascii="Times New Roman" w:eastAsia="Times New Roman" w:hAnsi="Times New Roman" w:cs="Times New Roman"/>
          <w:sz w:val="28"/>
          <w:szCs w:val="28"/>
        </w:rPr>
        <w:t>і одиниці</w:t>
      </w:r>
      <w:r w:rsidRPr="0058448F">
        <w:rPr>
          <w:rFonts w:ascii="Times New Roman" w:eastAsia="Times New Roman" w:hAnsi="Times New Roman" w:cs="Times New Roman"/>
          <w:sz w:val="28"/>
          <w:szCs w:val="28"/>
        </w:rPr>
        <w:t xml:space="preserve">. </w:t>
      </w:r>
    </w:p>
    <w:p w:rsidR="0058448F" w:rsidRPr="0058448F" w:rsidRDefault="0058448F" w:rsidP="008141E4">
      <w:pPr>
        <w:ind w:firstLine="6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Метою діяльності є організаційне, інформаційне-аналітичне забезпечення функціонування органів місцевого самоврядування, керівництво та управління виконавчими органами у відповідних сферах для ефективного представлення інтересів територіальної громади та здійснення від їх імені та в її інтересах функцій і повноважень місцевого самоврядування, визначених Конституцією та законами України.</w:t>
      </w:r>
    </w:p>
    <w:p w:rsidR="0058448F" w:rsidRPr="0058448F" w:rsidRDefault="0058448F" w:rsidP="0058448F">
      <w:pPr>
        <w:ind w:firstLine="6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Цілі державної політики у сфері органів місцевого самоврядування полягають у забезпеченні сприяння місцевого розвитку розбудові територіальної громади, забезпечення оптимізація та реалізація формування доходів і використання фінансових ресурсів для виконання завдань територіальної громади у фінансовій сфері, забезпечення якісного та ефективного управління закладами освіти, соціальної підтримки населення та закладів культури та інше.</w:t>
      </w:r>
    </w:p>
    <w:p w:rsidR="0058448F" w:rsidRPr="0058448F" w:rsidRDefault="0058448F" w:rsidP="0058448F">
      <w:pPr>
        <w:ind w:firstLine="620"/>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Основні заходи передбачається здійснити у 2022-2024 роках:</w:t>
      </w:r>
    </w:p>
    <w:p w:rsidR="008141E4" w:rsidRDefault="0058448F" w:rsidP="008141E4">
      <w:pPr>
        <w:ind w:firstLine="567"/>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забезпечення принципу прозорості у діяльності виконавчих органів селищної ради; </w:t>
      </w:r>
    </w:p>
    <w:p w:rsidR="008141E4" w:rsidRDefault="0058448F" w:rsidP="008141E4">
      <w:pPr>
        <w:ind w:firstLine="567"/>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впровадження інформаційних технологій та електронного документообігу; </w:t>
      </w:r>
    </w:p>
    <w:p w:rsidR="0058448F" w:rsidRDefault="0058448F" w:rsidP="008141E4">
      <w:pPr>
        <w:ind w:firstLine="567"/>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закріплення фінансової самодостатності місцевого самоврядування.</w:t>
      </w:r>
    </w:p>
    <w:p w:rsidR="006F0C5A" w:rsidRPr="0058448F" w:rsidRDefault="006F0C5A" w:rsidP="008141E4">
      <w:pPr>
        <w:ind w:firstLine="567"/>
        <w:jc w:val="both"/>
        <w:rPr>
          <w:rFonts w:ascii="Times New Roman" w:eastAsia="Times New Roman" w:hAnsi="Times New Roman" w:cs="Times New Roman"/>
          <w:color w:val="auto"/>
          <w:sz w:val="28"/>
          <w:szCs w:val="28"/>
        </w:rPr>
      </w:pPr>
    </w:p>
    <w:p w:rsidR="0058448F" w:rsidRPr="0058448F" w:rsidRDefault="0058448F" w:rsidP="006F0C5A">
      <w:pPr>
        <w:keepNext/>
        <w:keepLines/>
        <w:jc w:val="center"/>
        <w:outlineLvl w:val="1"/>
        <w:rPr>
          <w:rFonts w:ascii="Times New Roman" w:eastAsia="Times New Roman" w:hAnsi="Times New Roman" w:cs="Times New Roman"/>
          <w:b/>
          <w:bCs/>
          <w:color w:val="auto"/>
          <w:sz w:val="28"/>
          <w:szCs w:val="28"/>
        </w:rPr>
      </w:pPr>
      <w:r w:rsidRPr="0058448F">
        <w:rPr>
          <w:rFonts w:ascii="Times New Roman" w:eastAsia="Times New Roman" w:hAnsi="Times New Roman" w:cs="Times New Roman"/>
          <w:b/>
          <w:bCs/>
          <w:sz w:val="28"/>
          <w:szCs w:val="28"/>
        </w:rPr>
        <w:t>Освіта</w:t>
      </w:r>
    </w:p>
    <w:p w:rsidR="0058448F" w:rsidRPr="0058448F" w:rsidRDefault="0058448F" w:rsidP="006F0C5A">
      <w:pPr>
        <w:ind w:firstLine="86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Пріоритетними цілями </w:t>
      </w:r>
      <w:r w:rsidRPr="0058448F">
        <w:rPr>
          <w:rFonts w:ascii="Times New Roman" w:eastAsia="Times New Roman" w:hAnsi="Times New Roman" w:cs="Times New Roman"/>
          <w:i/>
          <w:iCs/>
          <w:sz w:val="28"/>
          <w:szCs w:val="28"/>
        </w:rPr>
        <w:t>у</w:t>
      </w:r>
      <w:r w:rsidRPr="0058448F">
        <w:rPr>
          <w:rFonts w:ascii="Times New Roman" w:eastAsia="Times New Roman" w:hAnsi="Times New Roman" w:cs="Times New Roman"/>
          <w:sz w:val="28"/>
          <w:szCs w:val="28"/>
        </w:rPr>
        <w:t xml:space="preserve"> сфері освіти є реалізація головними розпорядниками бюджетних коштів - відділ освіти, відділу культури</w:t>
      </w:r>
      <w:r w:rsidR="00D20870">
        <w:rPr>
          <w:rFonts w:ascii="Times New Roman" w:eastAsia="Times New Roman" w:hAnsi="Times New Roman" w:cs="Times New Roman"/>
          <w:sz w:val="28"/>
          <w:szCs w:val="28"/>
        </w:rPr>
        <w:t>,</w:t>
      </w:r>
      <w:r w:rsidRPr="0058448F">
        <w:rPr>
          <w:rFonts w:ascii="Times New Roman" w:eastAsia="Times New Roman" w:hAnsi="Times New Roman" w:cs="Times New Roman"/>
          <w:sz w:val="28"/>
          <w:szCs w:val="28"/>
        </w:rPr>
        <w:t xml:space="preserve"> </w:t>
      </w:r>
      <w:r w:rsidR="00D20870" w:rsidRPr="0058448F">
        <w:rPr>
          <w:rFonts w:ascii="Times New Roman" w:eastAsia="Times New Roman" w:hAnsi="Times New Roman" w:cs="Times New Roman"/>
          <w:sz w:val="28"/>
          <w:szCs w:val="28"/>
        </w:rPr>
        <w:t xml:space="preserve">туризму молоді та спорту </w:t>
      </w:r>
      <w:r w:rsidR="00D20870">
        <w:rPr>
          <w:rFonts w:ascii="Times New Roman" w:eastAsia="Times New Roman" w:hAnsi="Times New Roman" w:cs="Times New Roman"/>
          <w:sz w:val="28"/>
          <w:szCs w:val="28"/>
        </w:rPr>
        <w:t>(</w:t>
      </w:r>
      <w:r w:rsidRPr="0058448F">
        <w:rPr>
          <w:rFonts w:ascii="Times New Roman" w:eastAsia="Times New Roman" w:hAnsi="Times New Roman" w:cs="Times New Roman"/>
          <w:sz w:val="28"/>
          <w:szCs w:val="28"/>
        </w:rPr>
        <w:t xml:space="preserve">додаток 6) у середньостроковій перспективі напрямів направлених на: повноцінний розвиток кожної дитини, її успішну інтеграцію в українське суспільство та європейську інтеграцію; забезпечення діяльності мережі дошкільних навчальних закладів різних типів, створення умов для їх функціонування, зміцнення матеріально-технічної установ освіти, урізноманітнення моделей організації освіти, охоплення дітей обов'язковою дошкільною освітою. Для здійснення заходів для забезпечення якісної, сучасної, конкурентоспроможної та доступної освіти шляхом реалізації таких заходів: рівноправність у бюджетному фінансуванні закладів освіти усіх типів; упорядкування мережі закладів освіти та розширення їх конкурентного партнерства з закладами освіти; </w:t>
      </w:r>
      <w:proofErr w:type="spellStart"/>
      <w:r w:rsidRPr="0058448F">
        <w:rPr>
          <w:rFonts w:ascii="Times New Roman" w:eastAsia="Times New Roman" w:hAnsi="Times New Roman" w:cs="Times New Roman"/>
          <w:sz w:val="28"/>
          <w:szCs w:val="28"/>
        </w:rPr>
        <w:t>компетентнісний</w:t>
      </w:r>
      <w:proofErr w:type="spellEnd"/>
      <w:r w:rsidRPr="0058448F">
        <w:rPr>
          <w:rFonts w:ascii="Times New Roman" w:eastAsia="Times New Roman" w:hAnsi="Times New Roman" w:cs="Times New Roman"/>
          <w:sz w:val="28"/>
          <w:szCs w:val="28"/>
        </w:rPr>
        <w:t xml:space="preserve"> підхід до підготовки та перепідготовки вчителів.</w:t>
      </w:r>
    </w:p>
    <w:p w:rsidR="0058448F" w:rsidRPr="0058448F" w:rsidRDefault="0058448F" w:rsidP="0058448F">
      <w:pPr>
        <w:ind w:firstLine="66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Забезпечення в рамках продовження реформи загальної середньої освіти </w:t>
      </w:r>
      <w:r w:rsidRPr="0058448F">
        <w:rPr>
          <w:rFonts w:ascii="Times New Roman" w:eastAsia="Times New Roman" w:hAnsi="Times New Roman" w:cs="Times New Roman"/>
          <w:sz w:val="28"/>
          <w:szCs w:val="28"/>
        </w:rPr>
        <w:lastRenderedPageBreak/>
        <w:t>«Нова українська школа» якісної та доступної освіти шляхом стимулювання вчителів до професійного розвитку, розбудови нового освітнього середовища; забезпечення закладів загальної середньої освіти сучасним навчальним обладнанням та оновлення матеріально- технічної бази; розбудова безпечної та інклюзивної системи освіти за допомогою наближення освітніх послуг учням з особливими освітніми потребами, врахування індивідуальних потреб і можливостей таких здобувачів освіти; забезпечення доступності мистецької і позашкільної освіти; запровадження системи оцінювання якості освіти.</w:t>
      </w:r>
    </w:p>
    <w:p w:rsidR="0058448F" w:rsidRPr="0058448F" w:rsidRDefault="0058448F" w:rsidP="0058448F">
      <w:pPr>
        <w:ind w:firstLine="66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Основні результати, яких планується досягти: створення освітнього середовища на всій території громади, яке відповідає вимогам сьогодення; забезпечення доступної дошкільної, загальної середньої та позашкільної освіти з урахуванням демографічних та економічних реалій; сприяння підвищенню мотивації учнів до навчання, а вчителів - до професійного розвитку; надання освітніх послуг учням з особливими освітніми потребами максимально наближено до місця проживання та з урахуванням їх індивідуальних потреб і можливостей.</w:t>
      </w:r>
    </w:p>
    <w:p w:rsidR="0058448F" w:rsidRPr="0058448F" w:rsidRDefault="0058448F" w:rsidP="0058448F">
      <w:pPr>
        <w:spacing w:after="420"/>
        <w:ind w:firstLine="66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Реалізація освітніх послуг буде здійснюватися через існуючу мережу </w:t>
      </w:r>
      <w:r w:rsidR="00D20870">
        <w:rPr>
          <w:rFonts w:ascii="Times New Roman" w:eastAsia="Times New Roman" w:hAnsi="Times New Roman" w:cs="Times New Roman"/>
          <w:sz w:val="28"/>
          <w:szCs w:val="28"/>
        </w:rPr>
        <w:t>освітніх закладів, яка включає 15</w:t>
      </w:r>
      <w:r w:rsidRPr="0058448F">
        <w:rPr>
          <w:rFonts w:ascii="Times New Roman" w:eastAsia="Times New Roman" w:hAnsi="Times New Roman" w:cs="Times New Roman"/>
          <w:sz w:val="28"/>
          <w:szCs w:val="28"/>
        </w:rPr>
        <w:t xml:space="preserve"> закладів дошкільної освіти середньорічна кількість </w:t>
      </w:r>
      <w:r w:rsidR="00DD795C" w:rsidRPr="0058448F">
        <w:rPr>
          <w:rFonts w:ascii="Times New Roman" w:eastAsia="Times New Roman" w:hAnsi="Times New Roman" w:cs="Times New Roman"/>
          <w:sz w:val="28"/>
          <w:szCs w:val="28"/>
        </w:rPr>
        <w:t>дітей</w:t>
      </w:r>
      <w:r w:rsidR="00DD795C">
        <w:rPr>
          <w:rFonts w:ascii="Times New Roman" w:eastAsia="Times New Roman" w:hAnsi="Times New Roman" w:cs="Times New Roman"/>
          <w:sz w:val="28"/>
          <w:szCs w:val="28"/>
        </w:rPr>
        <w:t xml:space="preserve"> в яких </w:t>
      </w:r>
      <w:r w:rsidR="00D20870">
        <w:rPr>
          <w:rFonts w:ascii="Times New Roman" w:eastAsia="Times New Roman" w:hAnsi="Times New Roman" w:cs="Times New Roman"/>
          <w:sz w:val="28"/>
          <w:szCs w:val="28"/>
        </w:rPr>
        <w:t>663</w:t>
      </w:r>
      <w:r w:rsidR="00DD795C">
        <w:rPr>
          <w:rFonts w:ascii="Times New Roman" w:eastAsia="Times New Roman" w:hAnsi="Times New Roman" w:cs="Times New Roman"/>
          <w:sz w:val="28"/>
          <w:szCs w:val="28"/>
        </w:rPr>
        <w:t xml:space="preserve"> дитини</w:t>
      </w:r>
      <w:r w:rsidRPr="0058448F">
        <w:rPr>
          <w:rFonts w:ascii="Times New Roman" w:eastAsia="Times New Roman" w:hAnsi="Times New Roman" w:cs="Times New Roman"/>
          <w:sz w:val="28"/>
          <w:szCs w:val="28"/>
        </w:rPr>
        <w:t>, 1</w:t>
      </w:r>
      <w:r w:rsidR="00D20870">
        <w:rPr>
          <w:rFonts w:ascii="Times New Roman" w:eastAsia="Times New Roman" w:hAnsi="Times New Roman" w:cs="Times New Roman"/>
          <w:sz w:val="28"/>
          <w:szCs w:val="28"/>
        </w:rPr>
        <w:t>1</w:t>
      </w:r>
      <w:r w:rsidRPr="0058448F">
        <w:rPr>
          <w:rFonts w:ascii="Times New Roman" w:eastAsia="Times New Roman" w:hAnsi="Times New Roman" w:cs="Times New Roman"/>
          <w:sz w:val="28"/>
          <w:szCs w:val="28"/>
        </w:rPr>
        <w:t xml:space="preserve"> закладів загальної середньої освіти</w:t>
      </w:r>
      <w:r w:rsidR="00DD795C">
        <w:rPr>
          <w:rFonts w:ascii="Times New Roman" w:eastAsia="Times New Roman" w:hAnsi="Times New Roman" w:cs="Times New Roman"/>
          <w:sz w:val="28"/>
          <w:szCs w:val="28"/>
        </w:rPr>
        <w:t xml:space="preserve"> середньорічна кількість учнів в яких 2197 учнів</w:t>
      </w:r>
      <w:r w:rsidRPr="0058448F">
        <w:rPr>
          <w:rFonts w:ascii="Times New Roman" w:eastAsia="Times New Roman" w:hAnsi="Times New Roman" w:cs="Times New Roman"/>
          <w:sz w:val="28"/>
          <w:szCs w:val="28"/>
        </w:rPr>
        <w:t xml:space="preserve">, 1 установа </w:t>
      </w:r>
      <w:proofErr w:type="spellStart"/>
      <w:r w:rsidRPr="0058448F">
        <w:rPr>
          <w:rFonts w:ascii="Times New Roman" w:eastAsia="Times New Roman" w:hAnsi="Times New Roman" w:cs="Times New Roman"/>
          <w:sz w:val="28"/>
          <w:szCs w:val="28"/>
        </w:rPr>
        <w:t>іклюзивно</w:t>
      </w:r>
      <w:proofErr w:type="spellEnd"/>
      <w:r w:rsidRPr="0058448F">
        <w:rPr>
          <w:rFonts w:ascii="Times New Roman" w:eastAsia="Times New Roman" w:hAnsi="Times New Roman" w:cs="Times New Roman"/>
          <w:sz w:val="28"/>
          <w:szCs w:val="28"/>
        </w:rPr>
        <w:t xml:space="preserve">-ресурсний центр, </w:t>
      </w:r>
      <w:r w:rsidR="00D20870">
        <w:rPr>
          <w:rFonts w:ascii="Times New Roman" w:eastAsia="Times New Roman" w:hAnsi="Times New Roman" w:cs="Times New Roman"/>
          <w:sz w:val="28"/>
          <w:szCs w:val="28"/>
        </w:rPr>
        <w:t>1</w:t>
      </w:r>
      <w:r w:rsidRPr="0058448F">
        <w:rPr>
          <w:rFonts w:ascii="Times New Roman" w:eastAsia="Times New Roman" w:hAnsi="Times New Roman" w:cs="Times New Roman"/>
          <w:sz w:val="28"/>
          <w:szCs w:val="28"/>
        </w:rPr>
        <w:t xml:space="preserve"> установ</w:t>
      </w:r>
      <w:r w:rsidR="00D20870">
        <w:rPr>
          <w:rFonts w:ascii="Times New Roman" w:eastAsia="Times New Roman" w:hAnsi="Times New Roman" w:cs="Times New Roman"/>
          <w:sz w:val="28"/>
          <w:szCs w:val="28"/>
        </w:rPr>
        <w:t>а</w:t>
      </w:r>
      <w:r w:rsidRPr="0058448F">
        <w:rPr>
          <w:rFonts w:ascii="Times New Roman" w:eastAsia="Times New Roman" w:hAnsi="Times New Roman" w:cs="Times New Roman"/>
          <w:sz w:val="28"/>
          <w:szCs w:val="28"/>
        </w:rPr>
        <w:t xml:space="preserve"> позашкільної освіти та </w:t>
      </w:r>
      <w:r w:rsidR="00D20870">
        <w:rPr>
          <w:rFonts w:ascii="Times New Roman" w:eastAsia="Times New Roman" w:hAnsi="Times New Roman" w:cs="Times New Roman"/>
          <w:sz w:val="28"/>
          <w:szCs w:val="28"/>
        </w:rPr>
        <w:t>1</w:t>
      </w:r>
      <w:r w:rsidRPr="0058448F">
        <w:rPr>
          <w:rFonts w:ascii="Times New Roman" w:eastAsia="Times New Roman" w:hAnsi="Times New Roman" w:cs="Times New Roman"/>
          <w:sz w:val="28"/>
          <w:szCs w:val="28"/>
        </w:rPr>
        <w:t xml:space="preserve"> </w:t>
      </w:r>
      <w:r w:rsidR="00D20870">
        <w:rPr>
          <w:rFonts w:ascii="Times New Roman" w:eastAsia="Times New Roman" w:hAnsi="Times New Roman" w:cs="Times New Roman"/>
          <w:sz w:val="28"/>
          <w:szCs w:val="28"/>
        </w:rPr>
        <w:t>мистец</w:t>
      </w:r>
      <w:r w:rsidR="003B0B17">
        <w:rPr>
          <w:rFonts w:ascii="Times New Roman" w:eastAsia="Times New Roman" w:hAnsi="Times New Roman" w:cs="Times New Roman"/>
          <w:sz w:val="28"/>
          <w:szCs w:val="28"/>
        </w:rPr>
        <w:t>ька школа</w:t>
      </w:r>
      <w:r w:rsidRPr="0058448F">
        <w:rPr>
          <w:rFonts w:ascii="Times New Roman" w:eastAsia="Times New Roman" w:hAnsi="Times New Roman" w:cs="Times New Roman"/>
          <w:sz w:val="28"/>
          <w:szCs w:val="28"/>
        </w:rPr>
        <w:t>.</w:t>
      </w:r>
    </w:p>
    <w:p w:rsidR="0058448F" w:rsidRPr="0058448F" w:rsidRDefault="0058448F" w:rsidP="006F0C5A">
      <w:pPr>
        <w:keepNext/>
        <w:keepLines/>
        <w:jc w:val="center"/>
        <w:outlineLvl w:val="1"/>
        <w:rPr>
          <w:rFonts w:ascii="Times New Roman" w:eastAsia="Times New Roman" w:hAnsi="Times New Roman" w:cs="Times New Roman"/>
          <w:b/>
          <w:bCs/>
          <w:color w:val="auto"/>
          <w:sz w:val="28"/>
          <w:szCs w:val="28"/>
        </w:rPr>
      </w:pPr>
      <w:r w:rsidRPr="0058448F">
        <w:rPr>
          <w:rFonts w:ascii="Times New Roman" w:eastAsia="Times New Roman" w:hAnsi="Times New Roman" w:cs="Times New Roman"/>
          <w:b/>
          <w:bCs/>
          <w:sz w:val="28"/>
          <w:szCs w:val="28"/>
        </w:rPr>
        <w:t>Охорона здоров’я</w:t>
      </w:r>
    </w:p>
    <w:p w:rsidR="0058448F" w:rsidRPr="0058448F" w:rsidRDefault="0058448F" w:rsidP="006F0C5A">
      <w:pPr>
        <w:ind w:firstLine="5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Пріоритетні цілі громади у сфері охорони здоров'я направлені на фінансову підтримку комунальних закладів охорони здоров'я, які здійснюються головним </w:t>
      </w:r>
      <w:r w:rsidR="008D1F05">
        <w:rPr>
          <w:rFonts w:ascii="Times New Roman" w:eastAsia="Times New Roman" w:hAnsi="Times New Roman" w:cs="Times New Roman"/>
          <w:sz w:val="28"/>
          <w:szCs w:val="28"/>
        </w:rPr>
        <w:t xml:space="preserve">розпорядником бюджетних коштів  </w:t>
      </w:r>
      <w:r w:rsidRPr="0058448F">
        <w:rPr>
          <w:rFonts w:ascii="Times New Roman" w:eastAsia="Times New Roman" w:hAnsi="Times New Roman" w:cs="Times New Roman"/>
          <w:sz w:val="28"/>
          <w:szCs w:val="28"/>
        </w:rPr>
        <w:t>селищною радою (додаток 6). Граничний обсяг видатків головним розпорядником бюджетних коштів направлено на реалізацію наступних бюджетних програм: КПКВ 2010 «Багатопрофільна стаціонарна медична допомога населенню» КПИВ 2111 «Первинна медична допомога населенню, що надається центрами первинної медичної допомоги(медико-санітарної допомоги).</w:t>
      </w:r>
    </w:p>
    <w:p w:rsidR="0058448F" w:rsidRPr="0058448F" w:rsidRDefault="0058448F" w:rsidP="0058448F">
      <w:pPr>
        <w:ind w:firstLine="4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Основні результати, яких планується досягти: підвищення рівня медичного обслуговування населення; запровадження нових підходів до організації роботи закладів охорони здоров’я та їх фінансового забезпечення; подальший розвиток системи медичного обслуговування населення та реформування системи охорони здоров'я; зниження рівнів загальної захворюваності населення.</w:t>
      </w:r>
    </w:p>
    <w:p w:rsidR="00A91C18" w:rsidRPr="0058448F" w:rsidRDefault="00A91C18" w:rsidP="00A91C18">
      <w:pPr>
        <w:ind w:firstLine="480"/>
        <w:jc w:val="both"/>
        <w:rPr>
          <w:rFonts w:ascii="Times New Roman" w:eastAsia="Times New Roman" w:hAnsi="Times New Roman" w:cs="Times New Roman"/>
          <w:color w:val="auto"/>
          <w:sz w:val="28"/>
          <w:szCs w:val="28"/>
        </w:rPr>
      </w:pPr>
    </w:p>
    <w:p w:rsidR="0058448F" w:rsidRPr="0058448F" w:rsidRDefault="0058448F" w:rsidP="00A91C18">
      <w:pPr>
        <w:keepNext/>
        <w:keepLines/>
        <w:jc w:val="center"/>
        <w:outlineLvl w:val="1"/>
        <w:rPr>
          <w:rFonts w:ascii="Times New Roman" w:eastAsia="Times New Roman" w:hAnsi="Times New Roman" w:cs="Times New Roman"/>
          <w:b/>
          <w:bCs/>
          <w:color w:val="auto"/>
          <w:sz w:val="28"/>
          <w:szCs w:val="28"/>
        </w:rPr>
      </w:pPr>
      <w:r w:rsidRPr="0058448F">
        <w:rPr>
          <w:rFonts w:ascii="Times New Roman" w:eastAsia="Times New Roman" w:hAnsi="Times New Roman" w:cs="Times New Roman"/>
          <w:b/>
          <w:bCs/>
          <w:sz w:val="28"/>
          <w:szCs w:val="28"/>
        </w:rPr>
        <w:t>Соціальний захист та соціальне забезпечення</w:t>
      </w:r>
    </w:p>
    <w:p w:rsidR="0058448F" w:rsidRPr="0058448F" w:rsidRDefault="0058448F" w:rsidP="00A91C18">
      <w:pPr>
        <w:spacing w:line="259" w:lineRule="auto"/>
        <w:ind w:firstLine="44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Пріоритетні цілі громади у сфері соціального захисту та соціального забезпечення:</w:t>
      </w:r>
    </w:p>
    <w:p w:rsidR="0058448F" w:rsidRPr="0058448F" w:rsidRDefault="0058448F" w:rsidP="008D1F05">
      <w:pPr>
        <w:numPr>
          <w:ilvl w:val="0"/>
          <w:numId w:val="5"/>
        </w:numPr>
        <w:tabs>
          <w:tab w:val="left" w:pos="567"/>
        </w:tabs>
        <w:spacing w:line="259" w:lineRule="auto"/>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підвищення якості надання соціальних послуг;</w:t>
      </w:r>
    </w:p>
    <w:p w:rsidR="0058448F" w:rsidRPr="0058448F" w:rsidRDefault="0058448F" w:rsidP="008D1F05">
      <w:pPr>
        <w:numPr>
          <w:ilvl w:val="0"/>
          <w:numId w:val="5"/>
        </w:numPr>
        <w:tabs>
          <w:tab w:val="left" w:pos="567"/>
          <w:tab w:val="left" w:pos="913"/>
        </w:tabs>
        <w:spacing w:line="259" w:lineRule="auto"/>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забезпечення належного функціонування та подальшого розвитку територіального центру;</w:t>
      </w:r>
    </w:p>
    <w:p w:rsidR="008D1F05" w:rsidRPr="008D1F05" w:rsidRDefault="0058448F" w:rsidP="008D1F05">
      <w:pPr>
        <w:numPr>
          <w:ilvl w:val="0"/>
          <w:numId w:val="5"/>
        </w:numPr>
        <w:tabs>
          <w:tab w:val="left" w:pos="567"/>
          <w:tab w:val="left" w:pos="913"/>
        </w:tabs>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підвищення рівня охоплення соціальною підтримкою незаможних верств населення при раціональному використанні бюджетних коштів; </w:t>
      </w:r>
    </w:p>
    <w:p w:rsidR="0058448F" w:rsidRPr="0058448F" w:rsidRDefault="0058448F" w:rsidP="008D1F05">
      <w:pPr>
        <w:numPr>
          <w:ilvl w:val="0"/>
          <w:numId w:val="5"/>
        </w:numPr>
        <w:tabs>
          <w:tab w:val="left" w:pos="567"/>
          <w:tab w:val="left" w:pos="913"/>
        </w:tabs>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lastRenderedPageBreak/>
        <w:t>виявлення громадян їх індивідуальних потр</w:t>
      </w:r>
      <w:r w:rsidR="008D1F05">
        <w:rPr>
          <w:rFonts w:ascii="Times New Roman" w:eastAsia="Times New Roman" w:hAnsi="Times New Roman" w:cs="Times New Roman"/>
          <w:sz w:val="28"/>
          <w:szCs w:val="28"/>
        </w:rPr>
        <w:t>еб у соціальному обслуговуванні</w:t>
      </w:r>
      <w:r w:rsidRPr="0058448F">
        <w:rPr>
          <w:rFonts w:ascii="Times New Roman" w:eastAsia="Times New Roman" w:hAnsi="Times New Roman" w:cs="Times New Roman"/>
          <w:sz w:val="28"/>
          <w:szCs w:val="28"/>
        </w:rPr>
        <w:t xml:space="preserve"> наданні соціальних послуг)</w:t>
      </w:r>
      <w:r w:rsidR="008D1F05">
        <w:rPr>
          <w:rFonts w:ascii="Times New Roman" w:eastAsia="Times New Roman" w:hAnsi="Times New Roman" w:cs="Times New Roman"/>
          <w:sz w:val="28"/>
          <w:szCs w:val="28"/>
        </w:rPr>
        <w:t>;</w:t>
      </w:r>
    </w:p>
    <w:p w:rsidR="0058448F" w:rsidRPr="0058448F" w:rsidRDefault="0058448F" w:rsidP="008D1F05">
      <w:pPr>
        <w:numPr>
          <w:ilvl w:val="0"/>
          <w:numId w:val="5"/>
        </w:numPr>
        <w:tabs>
          <w:tab w:val="left" w:pos="567"/>
        </w:tabs>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забезпечення якісного соціального обслуговуван</w:t>
      </w:r>
      <w:r w:rsidR="008D1F05">
        <w:rPr>
          <w:rFonts w:ascii="Times New Roman" w:eastAsia="Times New Roman" w:hAnsi="Times New Roman" w:cs="Times New Roman"/>
          <w:sz w:val="28"/>
          <w:szCs w:val="28"/>
        </w:rPr>
        <w:t>ня (надання соціальних послуг);</w:t>
      </w:r>
    </w:p>
    <w:p w:rsidR="0058448F" w:rsidRPr="0058448F" w:rsidRDefault="0058448F" w:rsidP="008D1F05">
      <w:pPr>
        <w:numPr>
          <w:ilvl w:val="0"/>
          <w:numId w:val="5"/>
        </w:numPr>
        <w:tabs>
          <w:tab w:val="left" w:pos="567"/>
        </w:tabs>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компенсаційні виплати на пільговий проїзд окремих категорій громадян.</w:t>
      </w:r>
    </w:p>
    <w:p w:rsidR="0058448F" w:rsidRPr="0058448F" w:rsidRDefault="0058448F" w:rsidP="0058448F">
      <w:pPr>
        <w:ind w:firstLine="74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Основні результати, яких планується досягти: адаптація системи надання соціальних послуг до нових вимог законодавства, спрощення порядку надання соціальних послуг, впровадження нових, сучасних комп'ютерних та </w:t>
      </w:r>
      <w:r w:rsidR="008D1F05">
        <w:rPr>
          <w:rFonts w:ascii="Times New Roman" w:eastAsia="Times New Roman" w:hAnsi="Times New Roman" w:cs="Times New Roman"/>
          <w:sz w:val="28"/>
          <w:szCs w:val="28"/>
        </w:rPr>
        <w:t>і</w:t>
      </w:r>
      <w:r w:rsidRPr="0058448F">
        <w:rPr>
          <w:rFonts w:ascii="Times New Roman" w:eastAsia="Times New Roman" w:hAnsi="Times New Roman" w:cs="Times New Roman"/>
          <w:sz w:val="28"/>
          <w:szCs w:val="28"/>
        </w:rPr>
        <w:t>нтернет технологій;</w:t>
      </w:r>
    </w:p>
    <w:p w:rsidR="0058448F" w:rsidRPr="0058448F" w:rsidRDefault="0058448F" w:rsidP="0058448F">
      <w:pPr>
        <w:ind w:firstLine="74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Прогнозні граничні показники селищного бюджету по видатках на фінансування галузі «Соціальний захист та соціальне забезпечення» на 2022-2024 роки передбачаються наступними головними розпорядниками коштів (додаток 6): селищна рада, </w:t>
      </w:r>
      <w:r w:rsidR="008D1F05">
        <w:rPr>
          <w:rFonts w:ascii="Times New Roman" w:eastAsia="Times New Roman" w:hAnsi="Times New Roman" w:cs="Times New Roman"/>
          <w:sz w:val="28"/>
          <w:szCs w:val="28"/>
        </w:rPr>
        <w:t>відділ соціального захисту населення.</w:t>
      </w:r>
      <w:r w:rsidRPr="0058448F">
        <w:rPr>
          <w:rFonts w:ascii="Times New Roman" w:eastAsia="Times New Roman" w:hAnsi="Times New Roman" w:cs="Times New Roman"/>
          <w:sz w:val="28"/>
          <w:szCs w:val="28"/>
        </w:rPr>
        <w:t xml:space="preserve"> Крім того, на 2022 - 2024 роки плануються видатки на реалізацію селищних програм соціального захисту та соціальної підтримки окремих категорій населення громади.</w:t>
      </w:r>
    </w:p>
    <w:p w:rsidR="0058448F" w:rsidRPr="0058448F" w:rsidRDefault="0058448F" w:rsidP="00A91C18">
      <w:pPr>
        <w:ind w:firstLine="708"/>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Виконання основних завдань покладено на територіальний центр соціального обслуговування (надання соціальних послуг), який складається з трьох відділень: відділення соціальної допомоги вдома, відділення </w:t>
      </w:r>
      <w:r w:rsidR="008D1F05">
        <w:rPr>
          <w:rFonts w:ascii="Times New Roman" w:eastAsia="Times New Roman" w:hAnsi="Times New Roman" w:cs="Times New Roman"/>
          <w:sz w:val="28"/>
          <w:szCs w:val="28"/>
        </w:rPr>
        <w:t xml:space="preserve">стаціонарного догляду, </w:t>
      </w:r>
      <w:r w:rsidRPr="0058448F">
        <w:rPr>
          <w:rFonts w:ascii="Times New Roman" w:eastAsia="Times New Roman" w:hAnsi="Times New Roman" w:cs="Times New Roman"/>
          <w:sz w:val="28"/>
          <w:szCs w:val="28"/>
        </w:rPr>
        <w:t>відділення</w:t>
      </w:r>
      <w:r w:rsidR="008D1F05">
        <w:rPr>
          <w:rFonts w:ascii="Times New Roman" w:eastAsia="Times New Roman" w:hAnsi="Times New Roman" w:cs="Times New Roman"/>
          <w:sz w:val="28"/>
          <w:szCs w:val="28"/>
        </w:rPr>
        <w:t xml:space="preserve"> денного перебування</w:t>
      </w:r>
      <w:r w:rsidRPr="0058448F">
        <w:rPr>
          <w:rFonts w:ascii="Times New Roman" w:eastAsia="Times New Roman" w:hAnsi="Times New Roman" w:cs="Times New Roman"/>
          <w:sz w:val="28"/>
          <w:szCs w:val="28"/>
        </w:rPr>
        <w:t>.</w:t>
      </w:r>
    </w:p>
    <w:p w:rsidR="00A91C18" w:rsidRDefault="00A91C18" w:rsidP="00A91C18">
      <w:pPr>
        <w:keepNext/>
        <w:keepLines/>
        <w:jc w:val="center"/>
        <w:outlineLvl w:val="1"/>
        <w:rPr>
          <w:rFonts w:ascii="Times New Roman" w:eastAsia="Times New Roman" w:hAnsi="Times New Roman" w:cs="Times New Roman"/>
          <w:b/>
          <w:bCs/>
          <w:sz w:val="28"/>
          <w:szCs w:val="28"/>
        </w:rPr>
      </w:pPr>
    </w:p>
    <w:p w:rsidR="0058448F" w:rsidRPr="0058448F" w:rsidRDefault="0058448F" w:rsidP="00A91C18">
      <w:pPr>
        <w:keepNext/>
        <w:keepLines/>
        <w:jc w:val="center"/>
        <w:outlineLvl w:val="1"/>
        <w:rPr>
          <w:rFonts w:ascii="Times New Roman" w:eastAsia="Times New Roman" w:hAnsi="Times New Roman" w:cs="Times New Roman"/>
          <w:b/>
          <w:bCs/>
          <w:color w:val="auto"/>
          <w:sz w:val="28"/>
          <w:szCs w:val="28"/>
        </w:rPr>
      </w:pPr>
      <w:r w:rsidRPr="0058448F">
        <w:rPr>
          <w:rFonts w:ascii="Times New Roman" w:eastAsia="Times New Roman" w:hAnsi="Times New Roman" w:cs="Times New Roman"/>
          <w:b/>
          <w:bCs/>
          <w:sz w:val="28"/>
          <w:szCs w:val="28"/>
        </w:rPr>
        <w:t>Культура і мистецтво</w:t>
      </w:r>
    </w:p>
    <w:p w:rsidR="0058448F" w:rsidRPr="0058448F" w:rsidRDefault="0058448F" w:rsidP="00A91C18">
      <w:pPr>
        <w:ind w:firstLine="74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Пріоритетні цілі громади у сфері культури і туризму, втіленням яких у громаді проводить головний розпорядник бюджетних коштів відділ культури</w:t>
      </w:r>
      <w:r w:rsidR="003B0B17">
        <w:rPr>
          <w:rFonts w:ascii="Times New Roman" w:eastAsia="Times New Roman" w:hAnsi="Times New Roman" w:cs="Times New Roman"/>
          <w:sz w:val="28"/>
          <w:szCs w:val="28"/>
        </w:rPr>
        <w:t>,</w:t>
      </w:r>
      <w:r w:rsidRPr="0058448F">
        <w:rPr>
          <w:rFonts w:ascii="Times New Roman" w:eastAsia="Times New Roman" w:hAnsi="Times New Roman" w:cs="Times New Roman"/>
          <w:sz w:val="28"/>
          <w:szCs w:val="28"/>
        </w:rPr>
        <w:t xml:space="preserve"> туризму</w:t>
      </w:r>
      <w:r w:rsidR="003B0B17">
        <w:rPr>
          <w:rFonts w:ascii="Times New Roman" w:eastAsia="Times New Roman" w:hAnsi="Times New Roman" w:cs="Times New Roman"/>
          <w:sz w:val="28"/>
          <w:szCs w:val="28"/>
        </w:rPr>
        <w:t>, молоді та спорту</w:t>
      </w:r>
      <w:r w:rsidRPr="0058448F">
        <w:rPr>
          <w:rFonts w:ascii="Times New Roman" w:eastAsia="Times New Roman" w:hAnsi="Times New Roman" w:cs="Times New Roman"/>
          <w:sz w:val="28"/>
          <w:szCs w:val="28"/>
        </w:rPr>
        <w:t>. Прогнозні граничні показники бюджету головн</w:t>
      </w:r>
      <w:r w:rsidR="003B0B17">
        <w:rPr>
          <w:rFonts w:ascii="Times New Roman" w:eastAsia="Times New Roman" w:hAnsi="Times New Roman" w:cs="Times New Roman"/>
          <w:sz w:val="28"/>
          <w:szCs w:val="28"/>
        </w:rPr>
        <w:t>о</w:t>
      </w:r>
      <w:r w:rsidRPr="0058448F">
        <w:rPr>
          <w:rFonts w:ascii="Times New Roman" w:eastAsia="Times New Roman" w:hAnsi="Times New Roman" w:cs="Times New Roman"/>
          <w:sz w:val="28"/>
          <w:szCs w:val="28"/>
        </w:rPr>
        <w:t xml:space="preserve">му розпоряднику бюджетних коштів розподілені на реалізацію наступних бюджетних програм (додаток 6), а саме: КПКВ 4030 «Забезпечення діяльності бібліотек» на утримання селищної централізованої бібліотечної системи, яка налічує </w:t>
      </w:r>
      <w:r w:rsidR="00802AF4">
        <w:rPr>
          <w:rFonts w:ascii="Times New Roman" w:eastAsia="Times New Roman" w:hAnsi="Times New Roman" w:cs="Times New Roman"/>
          <w:sz w:val="28"/>
          <w:szCs w:val="28"/>
        </w:rPr>
        <w:t>5</w:t>
      </w:r>
      <w:r w:rsidRPr="0058448F">
        <w:rPr>
          <w:rFonts w:ascii="Times New Roman" w:eastAsia="Times New Roman" w:hAnsi="Times New Roman" w:cs="Times New Roman"/>
          <w:sz w:val="28"/>
          <w:szCs w:val="28"/>
        </w:rPr>
        <w:t xml:space="preserve"> </w:t>
      </w:r>
      <w:r w:rsidR="003B0B17">
        <w:rPr>
          <w:rFonts w:ascii="Times New Roman" w:eastAsia="Times New Roman" w:hAnsi="Times New Roman" w:cs="Times New Roman"/>
          <w:sz w:val="28"/>
          <w:szCs w:val="28"/>
        </w:rPr>
        <w:t>закладів</w:t>
      </w:r>
      <w:r w:rsidRPr="0058448F">
        <w:rPr>
          <w:rFonts w:ascii="Times New Roman" w:eastAsia="Times New Roman" w:hAnsi="Times New Roman" w:cs="Times New Roman"/>
          <w:sz w:val="28"/>
          <w:szCs w:val="28"/>
        </w:rPr>
        <w:t xml:space="preserve">; КПКВ 4040 «Забезпечення діяльності музеїв і виставок» на утримання </w:t>
      </w:r>
      <w:r w:rsidR="003B0B17">
        <w:rPr>
          <w:rFonts w:ascii="Times New Roman" w:eastAsia="Times New Roman" w:hAnsi="Times New Roman" w:cs="Times New Roman"/>
          <w:sz w:val="28"/>
          <w:szCs w:val="28"/>
        </w:rPr>
        <w:t>1</w:t>
      </w:r>
      <w:r w:rsidRPr="0058448F">
        <w:rPr>
          <w:rFonts w:ascii="Times New Roman" w:eastAsia="Times New Roman" w:hAnsi="Times New Roman" w:cs="Times New Roman"/>
          <w:sz w:val="28"/>
          <w:szCs w:val="28"/>
        </w:rPr>
        <w:t xml:space="preserve"> музе</w:t>
      </w:r>
      <w:r w:rsidR="003B0B17">
        <w:rPr>
          <w:rFonts w:ascii="Times New Roman" w:eastAsia="Times New Roman" w:hAnsi="Times New Roman" w:cs="Times New Roman"/>
          <w:sz w:val="28"/>
          <w:szCs w:val="28"/>
        </w:rPr>
        <w:t>ю</w:t>
      </w:r>
      <w:r w:rsidRPr="0058448F">
        <w:rPr>
          <w:rFonts w:ascii="Times New Roman" w:eastAsia="Times New Roman" w:hAnsi="Times New Roman" w:cs="Times New Roman"/>
          <w:sz w:val="28"/>
          <w:szCs w:val="28"/>
        </w:rPr>
        <w:t>; КПКВ 4060 «Забезпечення діяльності палаців і будинків культури, клубів, центрів дозвілля та інших клубних закладів» на утримання 2</w:t>
      </w:r>
      <w:r w:rsidR="003B0B17">
        <w:rPr>
          <w:rFonts w:ascii="Times New Roman" w:eastAsia="Times New Roman" w:hAnsi="Times New Roman" w:cs="Times New Roman"/>
          <w:sz w:val="28"/>
          <w:szCs w:val="28"/>
        </w:rPr>
        <w:t>3</w:t>
      </w:r>
      <w:r w:rsidRPr="0058448F">
        <w:rPr>
          <w:rFonts w:ascii="Times New Roman" w:eastAsia="Times New Roman" w:hAnsi="Times New Roman" w:cs="Times New Roman"/>
          <w:sz w:val="28"/>
          <w:szCs w:val="28"/>
        </w:rPr>
        <w:t xml:space="preserve"> закладів, КПКВ 4081 «Забезпечення діяльності інших закладів в галузі культури і мистецтва» н</w:t>
      </w:r>
      <w:r w:rsidR="003B0B17">
        <w:rPr>
          <w:rFonts w:ascii="Times New Roman" w:eastAsia="Times New Roman" w:hAnsi="Times New Roman" w:cs="Times New Roman"/>
          <w:sz w:val="28"/>
          <w:szCs w:val="28"/>
        </w:rPr>
        <w:t xml:space="preserve">а утримання бухгалтерії відділу </w:t>
      </w:r>
      <w:r w:rsidR="003B0B17" w:rsidRPr="003B0B17">
        <w:rPr>
          <w:rFonts w:ascii="Times New Roman" w:eastAsia="Times New Roman" w:hAnsi="Times New Roman" w:cs="Times New Roman"/>
          <w:sz w:val="28"/>
          <w:szCs w:val="28"/>
        </w:rPr>
        <w:t>культури</w:t>
      </w:r>
      <w:r w:rsidR="003B0B17">
        <w:rPr>
          <w:rFonts w:ascii="Times New Roman" w:eastAsia="Times New Roman" w:hAnsi="Times New Roman" w:cs="Times New Roman"/>
          <w:sz w:val="28"/>
          <w:szCs w:val="28"/>
        </w:rPr>
        <w:t>;</w:t>
      </w:r>
      <w:r w:rsidR="003B0B17" w:rsidRPr="003B0B17">
        <w:rPr>
          <w:rFonts w:ascii="Times New Roman" w:hAnsi="Times New Roman" w:cs="Times New Roman"/>
        </w:rPr>
        <w:t xml:space="preserve"> КПКВ 4082</w:t>
      </w:r>
      <w:r w:rsidR="003B0B17">
        <w:t xml:space="preserve"> “</w:t>
      </w:r>
      <w:r w:rsidR="003B0B17" w:rsidRPr="003B0B17">
        <w:rPr>
          <w:rFonts w:ascii="Times New Roman" w:eastAsia="Times New Roman" w:hAnsi="Times New Roman" w:cs="Times New Roman"/>
          <w:sz w:val="28"/>
          <w:szCs w:val="28"/>
        </w:rPr>
        <w:t>Інші заходи в галузі культури і мистецтва</w:t>
      </w:r>
      <w:r w:rsidR="003B0B17">
        <w:rPr>
          <w:rFonts w:ascii="Times New Roman" w:eastAsia="Times New Roman" w:hAnsi="Times New Roman" w:cs="Times New Roman"/>
          <w:sz w:val="28"/>
          <w:szCs w:val="28"/>
        </w:rPr>
        <w:t>” на проведення заходів.</w:t>
      </w:r>
    </w:p>
    <w:p w:rsidR="00802AF4" w:rsidRDefault="0058448F" w:rsidP="00802AF4">
      <w:pPr>
        <w:ind w:firstLine="743"/>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Протягом 2022-2024 років планується досягти наступних результатів: </w:t>
      </w:r>
    </w:p>
    <w:p w:rsidR="00802AF4" w:rsidRDefault="0058448F" w:rsidP="00802AF4">
      <w:pPr>
        <w:ind w:firstLine="743"/>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запровадження системи державних стандартів щодо надання культурних послуг населенню; </w:t>
      </w:r>
    </w:p>
    <w:p w:rsidR="00802AF4" w:rsidRDefault="0058448F" w:rsidP="00802AF4">
      <w:pPr>
        <w:ind w:firstLine="743"/>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забезпечення належних умов збереження музейних предметів; </w:t>
      </w:r>
    </w:p>
    <w:p w:rsidR="00802AF4" w:rsidRDefault="0058448F" w:rsidP="00802AF4">
      <w:pPr>
        <w:ind w:firstLine="743"/>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збільшення туристичного потоку;</w:t>
      </w:r>
      <w:r w:rsidR="00802AF4">
        <w:rPr>
          <w:rFonts w:ascii="Times New Roman" w:eastAsia="Times New Roman" w:hAnsi="Times New Roman" w:cs="Times New Roman"/>
          <w:color w:val="auto"/>
          <w:sz w:val="28"/>
          <w:szCs w:val="28"/>
        </w:rPr>
        <w:t xml:space="preserve"> </w:t>
      </w:r>
    </w:p>
    <w:p w:rsidR="00802AF4" w:rsidRDefault="00802AF4" w:rsidP="00A91C18">
      <w:pPr>
        <w:ind w:firstLine="743"/>
        <w:jc w:val="both"/>
        <w:rPr>
          <w:rFonts w:ascii="Times New Roman" w:eastAsia="Times New Roman" w:hAnsi="Times New Roman" w:cs="Times New Roman"/>
          <w:sz w:val="28"/>
          <w:szCs w:val="28"/>
          <w:bdr w:val="none" w:sz="0" w:space="0" w:color="auto" w:frame="1"/>
          <w:lang w:bidi="ar-SA"/>
        </w:rPr>
      </w:pPr>
      <w:r w:rsidRPr="00802AF4">
        <w:rPr>
          <w:rFonts w:ascii="Times New Roman" w:eastAsia="Times New Roman" w:hAnsi="Times New Roman" w:cs="Times New Roman"/>
          <w:sz w:val="28"/>
          <w:szCs w:val="28"/>
          <w:bdr w:val="none" w:sz="0" w:space="0" w:color="auto" w:frame="1"/>
          <w:lang w:bidi="ar-SA"/>
        </w:rPr>
        <w:t xml:space="preserve">впровадження </w:t>
      </w:r>
      <w:proofErr w:type="spellStart"/>
      <w:r w:rsidRPr="00802AF4">
        <w:rPr>
          <w:rFonts w:ascii="Times New Roman" w:eastAsia="Times New Roman" w:hAnsi="Times New Roman" w:cs="Times New Roman"/>
          <w:sz w:val="28"/>
          <w:szCs w:val="28"/>
          <w:bdr w:val="none" w:sz="0" w:space="0" w:color="auto" w:frame="1"/>
          <w:lang w:bidi="ar-SA"/>
        </w:rPr>
        <w:t>гендерно</w:t>
      </w:r>
      <w:proofErr w:type="spellEnd"/>
      <w:r w:rsidRPr="00802AF4">
        <w:rPr>
          <w:rFonts w:ascii="Times New Roman" w:eastAsia="Times New Roman" w:hAnsi="Times New Roman" w:cs="Times New Roman"/>
          <w:sz w:val="28"/>
          <w:szCs w:val="28"/>
          <w:bdr w:val="none" w:sz="0" w:space="0" w:color="auto" w:frame="1"/>
          <w:lang w:bidi="ar-SA"/>
        </w:rPr>
        <w:t>-орієнтованого бюджетування для підвищення ефективності використання бюджетних коштів, що спрямовуються на галузь із урахуванням потреб різних груп споживачів послуг, які надаватимуться закладами культури.</w:t>
      </w:r>
    </w:p>
    <w:p w:rsidR="00A91C18" w:rsidRPr="00802AF4" w:rsidRDefault="00A91C18" w:rsidP="00A91C18">
      <w:pPr>
        <w:ind w:firstLine="743"/>
        <w:jc w:val="both"/>
        <w:rPr>
          <w:rFonts w:ascii="Times New Roman" w:eastAsia="Times New Roman" w:hAnsi="Times New Roman" w:cs="Times New Roman"/>
          <w:color w:val="auto"/>
          <w:sz w:val="28"/>
          <w:szCs w:val="28"/>
        </w:rPr>
      </w:pPr>
    </w:p>
    <w:p w:rsidR="0058448F" w:rsidRPr="0058448F" w:rsidRDefault="0058448F" w:rsidP="00A91C18">
      <w:pPr>
        <w:keepNext/>
        <w:keepLines/>
        <w:jc w:val="center"/>
        <w:outlineLvl w:val="1"/>
        <w:rPr>
          <w:rFonts w:ascii="Times New Roman" w:eastAsia="Times New Roman" w:hAnsi="Times New Roman" w:cs="Times New Roman"/>
          <w:b/>
          <w:bCs/>
          <w:color w:val="auto"/>
          <w:sz w:val="28"/>
          <w:szCs w:val="28"/>
        </w:rPr>
      </w:pPr>
      <w:r w:rsidRPr="0058448F">
        <w:rPr>
          <w:rFonts w:ascii="Times New Roman" w:eastAsia="Times New Roman" w:hAnsi="Times New Roman" w:cs="Times New Roman"/>
          <w:b/>
          <w:bCs/>
          <w:sz w:val="28"/>
          <w:szCs w:val="28"/>
        </w:rPr>
        <w:t>Фізична культура та спорт</w:t>
      </w:r>
    </w:p>
    <w:p w:rsidR="0058448F" w:rsidRPr="0058448F" w:rsidRDefault="0058448F" w:rsidP="00A91C18">
      <w:pPr>
        <w:ind w:firstLine="8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Цілями громади у сфері фізичної культури та спорту реалізує головний </w:t>
      </w:r>
      <w:r w:rsidRPr="0058448F">
        <w:rPr>
          <w:rFonts w:ascii="Times New Roman" w:eastAsia="Times New Roman" w:hAnsi="Times New Roman" w:cs="Times New Roman"/>
          <w:sz w:val="28"/>
          <w:szCs w:val="28"/>
        </w:rPr>
        <w:lastRenderedPageBreak/>
        <w:t xml:space="preserve">розпорядник бюджетних коштів відділ </w:t>
      </w:r>
      <w:r w:rsidR="00CE3E8A" w:rsidRPr="00CE3E8A">
        <w:rPr>
          <w:rFonts w:ascii="Times New Roman" w:eastAsia="Times New Roman" w:hAnsi="Times New Roman" w:cs="Times New Roman"/>
          <w:sz w:val="28"/>
          <w:szCs w:val="28"/>
        </w:rPr>
        <w:t xml:space="preserve">культури, туризму, молоді та спорту </w:t>
      </w:r>
      <w:r w:rsidRPr="0058448F">
        <w:rPr>
          <w:rFonts w:ascii="Times New Roman" w:eastAsia="Times New Roman" w:hAnsi="Times New Roman" w:cs="Times New Roman"/>
          <w:sz w:val="28"/>
          <w:szCs w:val="28"/>
        </w:rPr>
        <w:t>(додаток 6).</w:t>
      </w:r>
    </w:p>
    <w:p w:rsidR="0058448F" w:rsidRPr="0058448F" w:rsidRDefault="0058448F" w:rsidP="0058448F">
      <w:pPr>
        <w:ind w:firstLine="7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Зміцнення фізичного здоров'я населення, формування здорового способу життя, залучення дітей та молоді до занять фізичною культурою та спортом та досягнення високих спортивних результатів це одне із завдань.</w:t>
      </w:r>
    </w:p>
    <w:p w:rsidR="0058448F" w:rsidRPr="0058448F" w:rsidRDefault="0058448F" w:rsidP="0058448F">
      <w:pPr>
        <w:ind w:firstLine="8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Прогнозні граничні показники видатків головним розпорядником коштів направлені на реалізацію бюджетної програми КПКВ 5031 «Утримання та навчально-тренувальна робота комунальних дитячо-юнацьких спортивних шкіл» в якій навчається </w:t>
      </w:r>
      <w:r w:rsidR="00CE3E8A">
        <w:rPr>
          <w:rFonts w:ascii="Times New Roman" w:eastAsia="Times New Roman" w:hAnsi="Times New Roman" w:cs="Times New Roman"/>
          <w:sz w:val="28"/>
          <w:szCs w:val="28"/>
        </w:rPr>
        <w:t>253</w:t>
      </w:r>
      <w:r w:rsidRPr="0058448F">
        <w:rPr>
          <w:rFonts w:ascii="Times New Roman" w:eastAsia="Times New Roman" w:hAnsi="Times New Roman" w:cs="Times New Roman"/>
          <w:sz w:val="28"/>
          <w:szCs w:val="28"/>
        </w:rPr>
        <w:t xml:space="preserve"> д</w:t>
      </w:r>
      <w:r w:rsidR="00CE3E8A">
        <w:rPr>
          <w:rFonts w:ascii="Times New Roman" w:eastAsia="Times New Roman" w:hAnsi="Times New Roman" w:cs="Times New Roman"/>
          <w:sz w:val="28"/>
          <w:szCs w:val="28"/>
        </w:rPr>
        <w:t xml:space="preserve">итини </w:t>
      </w:r>
      <w:r w:rsidRPr="0058448F">
        <w:rPr>
          <w:rFonts w:ascii="Times New Roman" w:eastAsia="Times New Roman" w:hAnsi="Times New Roman" w:cs="Times New Roman"/>
          <w:sz w:val="28"/>
          <w:szCs w:val="28"/>
        </w:rPr>
        <w:t>із них хлопців - 2</w:t>
      </w:r>
      <w:r w:rsidR="00CE3E8A">
        <w:rPr>
          <w:rFonts w:ascii="Times New Roman" w:eastAsia="Times New Roman" w:hAnsi="Times New Roman" w:cs="Times New Roman"/>
          <w:sz w:val="28"/>
          <w:szCs w:val="28"/>
        </w:rPr>
        <w:t>31</w:t>
      </w:r>
      <w:r w:rsidRPr="0058448F">
        <w:rPr>
          <w:rFonts w:ascii="Times New Roman" w:eastAsia="Times New Roman" w:hAnsi="Times New Roman" w:cs="Times New Roman"/>
          <w:sz w:val="28"/>
          <w:szCs w:val="28"/>
        </w:rPr>
        <w:t xml:space="preserve">, дівчат - </w:t>
      </w:r>
      <w:r w:rsidR="00CE3E8A">
        <w:rPr>
          <w:rFonts w:ascii="Times New Roman" w:eastAsia="Times New Roman" w:hAnsi="Times New Roman" w:cs="Times New Roman"/>
          <w:sz w:val="28"/>
          <w:szCs w:val="28"/>
        </w:rPr>
        <w:t>22</w:t>
      </w:r>
      <w:r w:rsidRPr="0058448F">
        <w:rPr>
          <w:rFonts w:ascii="Times New Roman" w:eastAsia="Times New Roman" w:hAnsi="Times New Roman" w:cs="Times New Roman"/>
          <w:sz w:val="28"/>
          <w:szCs w:val="28"/>
        </w:rPr>
        <w:t>. та на проведення навчально-тренувальних зборів і змагань, КПКВ 501</w:t>
      </w:r>
      <w:r w:rsidR="00CE3E8A">
        <w:rPr>
          <w:rFonts w:ascii="Times New Roman" w:eastAsia="Times New Roman" w:hAnsi="Times New Roman" w:cs="Times New Roman"/>
          <w:sz w:val="28"/>
          <w:szCs w:val="28"/>
        </w:rPr>
        <w:t>1</w:t>
      </w:r>
      <w:r w:rsidRPr="0058448F">
        <w:rPr>
          <w:rFonts w:ascii="Times New Roman" w:eastAsia="Times New Roman" w:hAnsi="Times New Roman" w:cs="Times New Roman"/>
          <w:sz w:val="28"/>
          <w:szCs w:val="28"/>
        </w:rPr>
        <w:t xml:space="preserve"> «</w:t>
      </w:r>
      <w:r w:rsidR="00CE3E8A" w:rsidRPr="00CE3E8A">
        <w:rPr>
          <w:rFonts w:ascii="Times New Roman" w:eastAsia="Times New Roman" w:hAnsi="Times New Roman" w:cs="Times New Roman"/>
          <w:sz w:val="28"/>
          <w:szCs w:val="28"/>
        </w:rPr>
        <w:t>Проведення навчально-тренувальних зборів і змагань з олімпійських видів спорту</w:t>
      </w:r>
      <w:r w:rsidRPr="0058448F">
        <w:rPr>
          <w:rFonts w:ascii="Times New Roman" w:eastAsia="Times New Roman" w:hAnsi="Times New Roman" w:cs="Times New Roman"/>
          <w:sz w:val="28"/>
          <w:szCs w:val="28"/>
        </w:rPr>
        <w:t>».</w:t>
      </w:r>
    </w:p>
    <w:p w:rsidR="00CE3E8A" w:rsidRDefault="0058448F" w:rsidP="00CE3E8A">
      <w:pPr>
        <w:ind w:firstLine="601"/>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Протягом 2022-2024 років планується досягти наступних результатів:</w:t>
      </w:r>
    </w:p>
    <w:p w:rsidR="00CE3E8A" w:rsidRDefault="0058448F" w:rsidP="00CE3E8A">
      <w:pPr>
        <w:ind w:firstLine="601"/>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створення безпечних умов для залучення широких верств населення до масового спорту; </w:t>
      </w:r>
    </w:p>
    <w:p w:rsidR="0058448F" w:rsidRDefault="0058448F" w:rsidP="00A91C18">
      <w:pPr>
        <w:ind w:firstLine="601"/>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удосконалення механізму утримання мережі сучасних спортивних споруд.</w:t>
      </w:r>
    </w:p>
    <w:p w:rsidR="00A91C18" w:rsidRPr="0058448F" w:rsidRDefault="00A91C18" w:rsidP="00A91C18">
      <w:pPr>
        <w:ind w:firstLine="601"/>
        <w:jc w:val="both"/>
        <w:rPr>
          <w:rFonts w:ascii="Times New Roman" w:eastAsia="Times New Roman" w:hAnsi="Times New Roman" w:cs="Times New Roman"/>
          <w:color w:val="auto"/>
          <w:sz w:val="28"/>
          <w:szCs w:val="28"/>
        </w:rPr>
      </w:pPr>
    </w:p>
    <w:p w:rsidR="0058448F" w:rsidRPr="0058448F" w:rsidRDefault="0058448F" w:rsidP="00A91C18">
      <w:pPr>
        <w:keepNext/>
        <w:keepLines/>
        <w:jc w:val="center"/>
        <w:outlineLvl w:val="1"/>
        <w:rPr>
          <w:rFonts w:ascii="Times New Roman" w:eastAsia="Times New Roman" w:hAnsi="Times New Roman" w:cs="Times New Roman"/>
          <w:b/>
          <w:bCs/>
          <w:color w:val="auto"/>
          <w:sz w:val="28"/>
          <w:szCs w:val="28"/>
        </w:rPr>
      </w:pPr>
      <w:bookmarkStart w:id="3" w:name="bookmark24"/>
      <w:bookmarkStart w:id="4" w:name="bookmark25"/>
      <w:r w:rsidRPr="0058448F">
        <w:rPr>
          <w:rFonts w:ascii="Times New Roman" w:eastAsia="Times New Roman" w:hAnsi="Times New Roman" w:cs="Times New Roman"/>
          <w:b/>
          <w:bCs/>
          <w:sz w:val="28"/>
          <w:szCs w:val="28"/>
        </w:rPr>
        <w:t>Житлово-комунальне господарство</w:t>
      </w:r>
      <w:bookmarkEnd w:id="3"/>
      <w:bookmarkEnd w:id="4"/>
    </w:p>
    <w:p w:rsidR="0058448F" w:rsidRPr="0058448F" w:rsidRDefault="0058448F" w:rsidP="00A91C18">
      <w:pPr>
        <w:ind w:firstLine="86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Пріоритетними цілями селищної ради у сфері житлово-комунального господарства у 2022-2024 роках є створення умов щодо утримання, відновлення і захисту сприятливого для життєдіяльності населення середовища та забезпечення населення якісними житлово-комунальними послугами.</w:t>
      </w:r>
    </w:p>
    <w:p w:rsidR="00CE3E8A" w:rsidRDefault="0058448F" w:rsidP="0058448F">
      <w:pPr>
        <w:ind w:firstLine="700"/>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Метою є здійснення заходів щодо підвищення ефективності та надійності функціонування житлово-комунального господарства, задоволення потреб населення у наданні житлово-комунальних послуг належної якості, що відповідає вимогам державних стандартів. </w:t>
      </w:r>
    </w:p>
    <w:p w:rsidR="00CE3E8A" w:rsidRDefault="00CE3E8A" w:rsidP="0058448F">
      <w:pPr>
        <w:ind w:firstLine="700"/>
        <w:jc w:val="both"/>
        <w:rPr>
          <w:rFonts w:ascii="Times New Roman" w:eastAsia="Times New Roman" w:hAnsi="Times New Roman" w:cs="Times New Roman"/>
          <w:sz w:val="28"/>
          <w:szCs w:val="28"/>
        </w:rPr>
      </w:pPr>
      <w:r w:rsidRPr="00CE3E8A">
        <w:rPr>
          <w:rFonts w:ascii="Times New Roman" w:eastAsia="Times New Roman" w:hAnsi="Times New Roman" w:cs="Times New Roman"/>
          <w:sz w:val="28"/>
          <w:szCs w:val="28"/>
        </w:rPr>
        <w:t>Пріоритетними завданнями галузі будуть: утримання та проведення ремонтів об’єктів благоустрою громади, утримання та обслуговування вуличного освітлення, мережі водопроводу, виконання інших заходів місцевих програм з благоустрою.</w:t>
      </w:r>
    </w:p>
    <w:p w:rsidR="0058448F" w:rsidRPr="0058448F" w:rsidRDefault="0058448F" w:rsidP="00CE3E8A">
      <w:pPr>
        <w:ind w:firstLine="4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Основні завдання: підвищення якості житлово-комунальних послуг:</w:t>
      </w:r>
    </w:p>
    <w:p w:rsidR="0058448F" w:rsidRPr="0058448F" w:rsidRDefault="0058448F" w:rsidP="0058448F">
      <w:pPr>
        <w:ind w:firstLine="4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створення сприятливих умов для беззбиткової діяльності підприємств житлово- комунального господарства, накопичення інвестиційних ресурсів для технічного переоснащення та розвитку житлово-комунальної інфраструктури;</w:t>
      </w:r>
    </w:p>
    <w:p w:rsidR="00CE3E8A" w:rsidRDefault="0058448F" w:rsidP="00CE3E8A">
      <w:pPr>
        <w:ind w:firstLine="482"/>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покращення якості зовнішнього освітлення у громаді; </w:t>
      </w:r>
    </w:p>
    <w:p w:rsidR="0058448F" w:rsidRDefault="0058448F" w:rsidP="00CE3E8A">
      <w:pPr>
        <w:ind w:firstLine="482"/>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впровадження ефективного енергозберігаючого обладнання; облаштування та благоустрій зупинок громадського транспорту; забезпечення умов для зменшення кількості безпритульних тварин.</w:t>
      </w:r>
    </w:p>
    <w:p w:rsidR="006F0C5A" w:rsidRPr="0058448F" w:rsidRDefault="006F0C5A" w:rsidP="00CE3E8A">
      <w:pPr>
        <w:ind w:firstLine="482"/>
        <w:jc w:val="both"/>
        <w:rPr>
          <w:rFonts w:ascii="Times New Roman" w:eastAsia="Times New Roman" w:hAnsi="Times New Roman" w:cs="Times New Roman"/>
          <w:color w:val="auto"/>
          <w:sz w:val="28"/>
          <w:szCs w:val="28"/>
        </w:rPr>
      </w:pPr>
    </w:p>
    <w:p w:rsidR="0058448F" w:rsidRPr="0058448F" w:rsidRDefault="0058448F" w:rsidP="006F0C5A">
      <w:pPr>
        <w:keepNext/>
        <w:keepLines/>
        <w:jc w:val="center"/>
        <w:outlineLvl w:val="1"/>
        <w:rPr>
          <w:rFonts w:ascii="Times New Roman" w:eastAsia="Times New Roman" w:hAnsi="Times New Roman" w:cs="Times New Roman"/>
          <w:b/>
          <w:bCs/>
          <w:color w:val="auto"/>
          <w:sz w:val="28"/>
          <w:szCs w:val="28"/>
        </w:rPr>
      </w:pPr>
      <w:bookmarkStart w:id="5" w:name="bookmark26"/>
      <w:bookmarkStart w:id="6" w:name="bookmark27"/>
      <w:r w:rsidRPr="0058448F">
        <w:rPr>
          <w:rFonts w:ascii="Times New Roman" w:eastAsia="Times New Roman" w:hAnsi="Times New Roman" w:cs="Times New Roman"/>
          <w:b/>
          <w:bCs/>
          <w:sz w:val="28"/>
          <w:szCs w:val="28"/>
        </w:rPr>
        <w:t>Дорожньо-транспортний комплекс</w:t>
      </w:r>
      <w:bookmarkEnd w:id="5"/>
      <w:bookmarkEnd w:id="6"/>
    </w:p>
    <w:p w:rsidR="0058448F" w:rsidRPr="0058448F" w:rsidRDefault="0058448F" w:rsidP="006F0C5A">
      <w:pPr>
        <w:spacing w:line="233" w:lineRule="auto"/>
        <w:ind w:firstLine="6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Цілями громади у сфері дорожньо-транспортної інфраструктури у прогнозному періоді 2022-2024 рр. є поліпшення наявних та побудова нових об’єктів для потреб економічного розвитку й підвищення якості життя громадян.</w:t>
      </w:r>
    </w:p>
    <w:p w:rsidR="0058448F" w:rsidRPr="0058448F" w:rsidRDefault="0058448F" w:rsidP="00DC72C4">
      <w:pPr>
        <w:spacing w:line="233" w:lineRule="auto"/>
        <w:ind w:firstLine="46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У 2022 - 2024 роках передбачається здійснити заходи:</w:t>
      </w:r>
    </w:p>
    <w:p w:rsidR="0058448F" w:rsidRPr="0058448F" w:rsidRDefault="006F0C5A" w:rsidP="00DC72C4">
      <w:pPr>
        <w:tabs>
          <w:tab w:val="left" w:pos="788"/>
        </w:tabs>
        <w:spacing w:line="233"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ab/>
      </w:r>
      <w:r w:rsidR="0058448F" w:rsidRPr="0058448F">
        <w:rPr>
          <w:rFonts w:ascii="Times New Roman" w:eastAsia="Times New Roman" w:hAnsi="Times New Roman" w:cs="Times New Roman"/>
          <w:sz w:val="28"/>
          <w:szCs w:val="28"/>
        </w:rPr>
        <w:t>ремонт й</w:t>
      </w:r>
      <w:r>
        <w:rPr>
          <w:rFonts w:ascii="Times New Roman" w:eastAsia="Times New Roman" w:hAnsi="Times New Roman" w:cs="Times New Roman"/>
          <w:sz w:val="28"/>
          <w:szCs w:val="28"/>
        </w:rPr>
        <w:t xml:space="preserve"> утримання автомобільних доріг</w:t>
      </w:r>
      <w:r w:rsidR="0058448F" w:rsidRPr="0058448F">
        <w:rPr>
          <w:rFonts w:ascii="Times New Roman" w:eastAsia="Times New Roman" w:hAnsi="Times New Roman" w:cs="Times New Roman"/>
          <w:sz w:val="28"/>
          <w:szCs w:val="28"/>
        </w:rPr>
        <w:t>;</w:t>
      </w:r>
    </w:p>
    <w:p w:rsidR="0058448F" w:rsidRPr="0058448F" w:rsidRDefault="0058448F" w:rsidP="00DC72C4">
      <w:pPr>
        <w:spacing w:line="233" w:lineRule="auto"/>
        <w:ind w:firstLine="708"/>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освітлення населених пунктів із застосуванням альтернативних видів енергії;</w:t>
      </w:r>
    </w:p>
    <w:p w:rsidR="00DC72C4" w:rsidRDefault="00DC72C4" w:rsidP="00DC72C4">
      <w:pPr>
        <w:tabs>
          <w:tab w:val="left" w:pos="785"/>
        </w:tabs>
        <w:spacing w:line="233"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lastRenderedPageBreak/>
        <w:tab/>
      </w:r>
      <w:r w:rsidR="0058448F" w:rsidRPr="0058448F">
        <w:rPr>
          <w:rFonts w:ascii="Times New Roman" w:eastAsia="Times New Roman" w:hAnsi="Times New Roman" w:cs="Times New Roman"/>
          <w:sz w:val="28"/>
          <w:szCs w:val="28"/>
        </w:rPr>
        <w:t>розробка довгострокових програм, перспективних планів утримання та розвитку дорожнього господарства;</w:t>
      </w:r>
    </w:p>
    <w:p w:rsidR="00DC72C4" w:rsidRDefault="00DC72C4" w:rsidP="00DC72C4">
      <w:pPr>
        <w:tabs>
          <w:tab w:val="left" w:pos="785"/>
        </w:tabs>
        <w:spacing w:line="233"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ab/>
      </w:r>
      <w:r w:rsidR="0058448F" w:rsidRPr="0058448F">
        <w:rPr>
          <w:rFonts w:ascii="Times New Roman" w:eastAsia="Times New Roman" w:hAnsi="Times New Roman" w:cs="Times New Roman"/>
          <w:sz w:val="28"/>
          <w:szCs w:val="28"/>
        </w:rPr>
        <w:t>розвиток транспортно</w:t>
      </w:r>
      <w:r w:rsidR="006F0C5A">
        <w:rPr>
          <w:rFonts w:ascii="Times New Roman" w:eastAsia="Times New Roman" w:hAnsi="Times New Roman" w:cs="Times New Roman"/>
          <w:sz w:val="28"/>
          <w:szCs w:val="28"/>
        </w:rPr>
        <w:t>ї інфраструктури селищної ради</w:t>
      </w:r>
      <w:r w:rsidR="0058448F" w:rsidRPr="0058448F">
        <w:rPr>
          <w:rFonts w:ascii="Times New Roman" w:eastAsia="Times New Roman" w:hAnsi="Times New Roman" w:cs="Times New Roman"/>
          <w:sz w:val="28"/>
          <w:szCs w:val="28"/>
        </w:rPr>
        <w:t>;</w:t>
      </w:r>
    </w:p>
    <w:p w:rsidR="0058448F" w:rsidRPr="0058448F" w:rsidRDefault="00DC72C4" w:rsidP="00DC72C4">
      <w:pPr>
        <w:tabs>
          <w:tab w:val="left" w:pos="785"/>
        </w:tabs>
        <w:spacing w:after="260" w:line="233"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ab/>
      </w:r>
      <w:r w:rsidR="0058448F" w:rsidRPr="0058448F">
        <w:rPr>
          <w:rFonts w:ascii="Times New Roman" w:eastAsia="Times New Roman" w:hAnsi="Times New Roman" w:cs="Times New Roman"/>
          <w:sz w:val="28"/>
          <w:szCs w:val="28"/>
        </w:rPr>
        <w:t>створення конкурентного середовища у сфері дорожнього господарства.</w:t>
      </w:r>
    </w:p>
    <w:p w:rsidR="0058448F" w:rsidRPr="0058448F" w:rsidRDefault="0058448F" w:rsidP="006F0C5A">
      <w:pPr>
        <w:keepNext/>
        <w:keepLines/>
        <w:jc w:val="center"/>
        <w:outlineLvl w:val="1"/>
        <w:rPr>
          <w:rFonts w:ascii="Times New Roman" w:eastAsia="Times New Roman" w:hAnsi="Times New Roman" w:cs="Times New Roman"/>
          <w:b/>
          <w:bCs/>
          <w:color w:val="auto"/>
          <w:sz w:val="28"/>
          <w:szCs w:val="28"/>
        </w:rPr>
      </w:pPr>
      <w:bookmarkStart w:id="7" w:name="bookmark28"/>
      <w:bookmarkStart w:id="8" w:name="bookmark29"/>
      <w:r w:rsidRPr="0058448F">
        <w:rPr>
          <w:rFonts w:ascii="Times New Roman" w:eastAsia="Times New Roman" w:hAnsi="Times New Roman" w:cs="Times New Roman"/>
          <w:b/>
          <w:bCs/>
          <w:sz w:val="28"/>
          <w:szCs w:val="28"/>
        </w:rPr>
        <w:t>Охорона навколишнього природного середовища</w:t>
      </w:r>
      <w:bookmarkEnd w:id="7"/>
      <w:bookmarkEnd w:id="8"/>
    </w:p>
    <w:p w:rsidR="0058448F" w:rsidRPr="0058448F" w:rsidRDefault="0058448F" w:rsidP="006F0C5A">
      <w:pPr>
        <w:ind w:firstLine="8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Пріоритетними цілями у сфері охорони навколишнього природного середовища є забезпечення охорони довкілля та раціонального використання природних ресурсів;</w:t>
      </w:r>
    </w:p>
    <w:p w:rsidR="0058448F" w:rsidRPr="0058448F" w:rsidRDefault="0058448F" w:rsidP="0058448F">
      <w:pPr>
        <w:ind w:firstLine="8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передбачається здійснити заходи щодо забезпечення охорони та раціонального використання наявних на території селищної ради природних ресурсів, мінімізації шкідливого впливу на довкілля небезпечних відходів;</w:t>
      </w:r>
    </w:p>
    <w:p w:rsidR="0058448F" w:rsidRPr="0058448F" w:rsidRDefault="0058448F" w:rsidP="0058448F">
      <w:pPr>
        <w:ind w:firstLine="8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за рахунок екологічного податку та грошових стягнень за шкоду, заподіяну порушенням законодавства про охорону навколишнього природного середовища в результаті господарської та іншої діяльності, та інших надходжень до селищного бюджету згідно з чинним законодавством у 2022-2024 роках здійснюватимуться заходи, направлені па охорону та раціональне використання природних ресурсів, збирання та сортування твердих побутових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rsidR="0058448F" w:rsidRPr="0058448F" w:rsidRDefault="0058448F" w:rsidP="0058448F">
      <w:pPr>
        <w:ind w:firstLine="88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Конкретні показники обсягу видатків на 2022-2024 роки будуть </w:t>
      </w:r>
      <w:r w:rsidR="00FC7B33" w:rsidRPr="0058448F">
        <w:rPr>
          <w:rFonts w:ascii="Times New Roman" w:eastAsia="Times New Roman" w:hAnsi="Times New Roman" w:cs="Times New Roman"/>
          <w:sz w:val="28"/>
          <w:szCs w:val="28"/>
        </w:rPr>
        <w:t>уточнювати</w:t>
      </w:r>
      <w:r w:rsidRPr="0058448F">
        <w:rPr>
          <w:rFonts w:ascii="Times New Roman" w:eastAsia="Times New Roman" w:hAnsi="Times New Roman" w:cs="Times New Roman"/>
          <w:sz w:val="28"/>
          <w:szCs w:val="28"/>
        </w:rPr>
        <w:t xml:space="preserve"> залежно від реальних можливостей бюджету на відповідні роки.</w:t>
      </w:r>
    </w:p>
    <w:p w:rsidR="0058448F" w:rsidRPr="0058448F" w:rsidRDefault="0058448F" w:rsidP="0058448F">
      <w:pPr>
        <w:spacing w:after="260"/>
        <w:ind w:firstLine="80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Результат створення комфортного для проживання середовища шляхом покращення екологічного стану.</w:t>
      </w:r>
    </w:p>
    <w:p w:rsidR="0058448F" w:rsidRPr="0058448F" w:rsidRDefault="0058448F" w:rsidP="006F0C5A">
      <w:pPr>
        <w:keepNext/>
        <w:keepLines/>
        <w:numPr>
          <w:ilvl w:val="0"/>
          <w:numId w:val="6"/>
        </w:numPr>
        <w:tabs>
          <w:tab w:val="left" w:pos="538"/>
        </w:tabs>
        <w:jc w:val="center"/>
        <w:outlineLvl w:val="1"/>
        <w:rPr>
          <w:rFonts w:ascii="Times New Roman" w:eastAsia="Times New Roman" w:hAnsi="Times New Roman" w:cs="Times New Roman"/>
          <w:b/>
          <w:bCs/>
          <w:color w:val="auto"/>
          <w:sz w:val="28"/>
          <w:szCs w:val="28"/>
        </w:rPr>
      </w:pPr>
      <w:bookmarkStart w:id="9" w:name="bookmark30"/>
      <w:bookmarkStart w:id="10" w:name="bookmark31"/>
      <w:r w:rsidRPr="0058448F">
        <w:rPr>
          <w:rFonts w:ascii="Times New Roman" w:eastAsia="Times New Roman" w:hAnsi="Times New Roman" w:cs="Times New Roman"/>
          <w:b/>
          <w:bCs/>
          <w:sz w:val="28"/>
          <w:szCs w:val="28"/>
        </w:rPr>
        <w:t>Бюджет розвитку</w:t>
      </w:r>
      <w:bookmarkEnd w:id="9"/>
      <w:bookmarkEnd w:id="10"/>
    </w:p>
    <w:p w:rsidR="0058448F" w:rsidRPr="0058448F" w:rsidRDefault="0058448F" w:rsidP="006F0C5A">
      <w:pPr>
        <w:ind w:firstLine="660"/>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Обсяги капітальних вкладень у розрізі інвестиційних проектів та показники бюджету розвитку за основними видами надходжень та орієнтовними обсягами витрат у середньостроковому періоді наведені у додатках 9. 10.</w:t>
      </w:r>
    </w:p>
    <w:p w:rsidR="0058448F" w:rsidRDefault="0058448F" w:rsidP="00FC7B33">
      <w:pPr>
        <w:ind w:firstLine="658"/>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Результат для покращення</w:t>
      </w:r>
      <w:r w:rsidR="00FC7B33">
        <w:rPr>
          <w:rFonts w:ascii="Times New Roman" w:eastAsia="Times New Roman" w:hAnsi="Times New Roman" w:cs="Times New Roman"/>
          <w:sz w:val="28"/>
          <w:szCs w:val="28"/>
        </w:rPr>
        <w:t xml:space="preserve"> стану автомобільних доріг</w:t>
      </w:r>
      <w:r w:rsidRPr="0058448F">
        <w:rPr>
          <w:rFonts w:ascii="Times New Roman" w:eastAsia="Times New Roman" w:hAnsi="Times New Roman" w:cs="Times New Roman"/>
          <w:sz w:val="28"/>
          <w:szCs w:val="28"/>
        </w:rPr>
        <w:t xml:space="preserve"> </w:t>
      </w:r>
      <w:r w:rsidR="00FC7B33">
        <w:rPr>
          <w:rFonts w:ascii="Times New Roman" w:eastAsia="Times New Roman" w:hAnsi="Times New Roman" w:cs="Times New Roman"/>
          <w:sz w:val="28"/>
          <w:szCs w:val="28"/>
        </w:rPr>
        <w:t>комунальної власності гром</w:t>
      </w:r>
      <w:r w:rsidRPr="0058448F">
        <w:rPr>
          <w:rFonts w:ascii="Times New Roman" w:eastAsia="Times New Roman" w:hAnsi="Times New Roman" w:cs="Times New Roman"/>
          <w:sz w:val="28"/>
          <w:szCs w:val="28"/>
        </w:rPr>
        <w:t>ади та оновлення матеріально-технічної бази селищної ради.</w:t>
      </w:r>
    </w:p>
    <w:p w:rsidR="00FC7B33" w:rsidRDefault="00FC7B33" w:rsidP="00FC7B33">
      <w:pPr>
        <w:ind w:firstLine="658"/>
        <w:jc w:val="both"/>
        <w:rPr>
          <w:rFonts w:ascii="Times New Roman" w:eastAsia="Times New Roman" w:hAnsi="Times New Roman" w:cs="Times New Roman"/>
          <w:color w:val="auto"/>
          <w:sz w:val="28"/>
          <w:szCs w:val="28"/>
        </w:rPr>
      </w:pPr>
      <w:r w:rsidRPr="00FC7B33">
        <w:rPr>
          <w:rFonts w:ascii="Times New Roman" w:eastAsia="Times New Roman" w:hAnsi="Times New Roman" w:cs="Times New Roman"/>
          <w:color w:val="auto"/>
          <w:sz w:val="28"/>
          <w:szCs w:val="28"/>
        </w:rPr>
        <w:t xml:space="preserve">Основним фінансовим джерелом реалізації інвестиційних проектів у 2022 - 2024 роках </w:t>
      </w:r>
      <w:r>
        <w:rPr>
          <w:rFonts w:ascii="Times New Roman" w:eastAsia="Times New Roman" w:hAnsi="Times New Roman" w:cs="Times New Roman"/>
          <w:color w:val="auto"/>
          <w:sz w:val="28"/>
          <w:szCs w:val="28"/>
        </w:rPr>
        <w:t xml:space="preserve">надходження </w:t>
      </w:r>
      <w:r w:rsidRPr="00FC7B33">
        <w:rPr>
          <w:rFonts w:ascii="Times New Roman" w:eastAsia="Times New Roman" w:hAnsi="Times New Roman" w:cs="Times New Roman"/>
          <w:color w:val="auto"/>
          <w:sz w:val="28"/>
          <w:szCs w:val="28"/>
        </w:rPr>
        <w:t xml:space="preserve">до бюджету розвитку спеціального фонду бюджету </w:t>
      </w:r>
      <w:r>
        <w:rPr>
          <w:rFonts w:ascii="Times New Roman" w:eastAsia="Times New Roman" w:hAnsi="Times New Roman" w:cs="Times New Roman"/>
          <w:color w:val="auto"/>
          <w:sz w:val="28"/>
          <w:szCs w:val="28"/>
        </w:rPr>
        <w:t>селищної</w:t>
      </w:r>
      <w:r w:rsidRPr="00FC7B33">
        <w:rPr>
          <w:rFonts w:ascii="Times New Roman" w:eastAsia="Times New Roman" w:hAnsi="Times New Roman" w:cs="Times New Roman"/>
          <w:color w:val="auto"/>
          <w:sz w:val="28"/>
          <w:szCs w:val="28"/>
        </w:rPr>
        <w:t xml:space="preserve"> територіальної громади</w:t>
      </w:r>
      <w:r w:rsidRPr="00FC7B33">
        <w:t xml:space="preserve"> </w:t>
      </w:r>
      <w:r>
        <w:t>к</w:t>
      </w:r>
      <w:r w:rsidRPr="00FC7B33">
        <w:rPr>
          <w:rFonts w:ascii="Times New Roman" w:eastAsia="Times New Roman" w:hAnsi="Times New Roman" w:cs="Times New Roman"/>
          <w:color w:val="auto"/>
          <w:sz w:val="28"/>
          <w:szCs w:val="28"/>
        </w:rPr>
        <w:t>ошт</w:t>
      </w:r>
      <w:r>
        <w:rPr>
          <w:rFonts w:ascii="Times New Roman" w:eastAsia="Times New Roman" w:hAnsi="Times New Roman" w:cs="Times New Roman"/>
          <w:color w:val="auto"/>
          <w:sz w:val="28"/>
          <w:szCs w:val="28"/>
        </w:rPr>
        <w:t>ів</w:t>
      </w:r>
      <w:r w:rsidRPr="00FC7B33">
        <w:rPr>
          <w:rFonts w:ascii="Times New Roman" w:eastAsia="Times New Roman" w:hAnsi="Times New Roman" w:cs="Times New Roman"/>
          <w:color w:val="auto"/>
          <w:sz w:val="28"/>
          <w:szCs w:val="28"/>
        </w:rPr>
        <w:t xml:space="preserve">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w:t>
      </w:r>
    </w:p>
    <w:p w:rsidR="00FC7B33" w:rsidRPr="0058448F" w:rsidRDefault="00FC7B33" w:rsidP="00FC7B33">
      <w:pPr>
        <w:ind w:firstLine="658"/>
        <w:jc w:val="both"/>
        <w:rPr>
          <w:rFonts w:ascii="Times New Roman" w:eastAsia="Times New Roman" w:hAnsi="Times New Roman" w:cs="Times New Roman"/>
          <w:color w:val="auto"/>
          <w:sz w:val="28"/>
          <w:szCs w:val="28"/>
        </w:rPr>
      </w:pPr>
    </w:p>
    <w:p w:rsidR="00043C5B" w:rsidRPr="00043C5B" w:rsidRDefault="0058448F" w:rsidP="00043C5B">
      <w:pPr>
        <w:keepNext/>
        <w:keepLines/>
        <w:numPr>
          <w:ilvl w:val="0"/>
          <w:numId w:val="6"/>
        </w:numPr>
        <w:tabs>
          <w:tab w:val="left" w:pos="630"/>
        </w:tabs>
        <w:ind w:firstLine="658"/>
        <w:jc w:val="center"/>
        <w:outlineLvl w:val="1"/>
        <w:rPr>
          <w:rFonts w:ascii="Times New Roman" w:eastAsia="Times New Roman" w:hAnsi="Times New Roman" w:cs="Times New Roman"/>
          <w:color w:val="auto"/>
          <w:sz w:val="28"/>
          <w:szCs w:val="28"/>
        </w:rPr>
      </w:pPr>
      <w:bookmarkStart w:id="11" w:name="bookmark32"/>
      <w:bookmarkStart w:id="12" w:name="bookmark33"/>
      <w:r w:rsidRPr="00043C5B">
        <w:rPr>
          <w:rFonts w:ascii="Times New Roman" w:eastAsia="Times New Roman" w:hAnsi="Times New Roman" w:cs="Times New Roman"/>
          <w:b/>
          <w:bCs/>
          <w:sz w:val="28"/>
          <w:szCs w:val="28"/>
        </w:rPr>
        <w:t>Взаємовідносини бюджету з іншими бюджетами</w:t>
      </w:r>
      <w:bookmarkEnd w:id="11"/>
      <w:bookmarkEnd w:id="12"/>
    </w:p>
    <w:p w:rsidR="0058448F" w:rsidRPr="00043C5B" w:rsidRDefault="00043C5B" w:rsidP="00043C5B">
      <w:pPr>
        <w:keepNext/>
        <w:keepLines/>
        <w:tabs>
          <w:tab w:val="left" w:pos="630"/>
        </w:tabs>
        <w:jc w:val="both"/>
        <w:outlineLvl w:val="1"/>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ab/>
      </w:r>
      <w:r w:rsidR="0058448F" w:rsidRPr="00043C5B">
        <w:rPr>
          <w:rFonts w:ascii="Times New Roman" w:eastAsia="Times New Roman" w:hAnsi="Times New Roman" w:cs="Times New Roman"/>
          <w:sz w:val="28"/>
          <w:szCs w:val="28"/>
        </w:rPr>
        <w:t xml:space="preserve">Обсяги міжбюджетних трансфертів з інших бюджетів до селищного бюджету </w:t>
      </w:r>
      <w:proofErr w:type="spellStart"/>
      <w:r w:rsidR="00EE4716" w:rsidRPr="00043C5B">
        <w:rPr>
          <w:rFonts w:ascii="Times New Roman" w:eastAsia="Times New Roman" w:hAnsi="Times New Roman" w:cs="Times New Roman"/>
          <w:sz w:val="28"/>
          <w:szCs w:val="28"/>
        </w:rPr>
        <w:t>Романівської</w:t>
      </w:r>
      <w:proofErr w:type="spellEnd"/>
      <w:r w:rsidR="00EE4716" w:rsidRPr="00043C5B">
        <w:rPr>
          <w:rFonts w:ascii="Times New Roman" w:eastAsia="Times New Roman" w:hAnsi="Times New Roman" w:cs="Times New Roman"/>
          <w:sz w:val="28"/>
          <w:szCs w:val="28"/>
        </w:rPr>
        <w:t xml:space="preserve"> </w:t>
      </w:r>
      <w:r w:rsidR="0058448F" w:rsidRPr="00043C5B">
        <w:rPr>
          <w:rFonts w:ascii="Times New Roman" w:eastAsia="Times New Roman" w:hAnsi="Times New Roman" w:cs="Times New Roman"/>
          <w:sz w:val="28"/>
          <w:szCs w:val="28"/>
        </w:rPr>
        <w:t>селищної ради на 2022-2024 роки характеризуються у додатку 11.</w:t>
      </w:r>
    </w:p>
    <w:p w:rsidR="0058448F" w:rsidRPr="0058448F" w:rsidRDefault="0058448F" w:rsidP="00043C5B">
      <w:pPr>
        <w:ind w:firstLine="658"/>
        <w:jc w:val="both"/>
        <w:rPr>
          <w:rFonts w:ascii="Times New Roman" w:eastAsia="Times New Roman" w:hAnsi="Times New Roman" w:cs="Times New Roman"/>
          <w:color w:val="auto"/>
          <w:sz w:val="28"/>
          <w:szCs w:val="28"/>
        </w:rPr>
      </w:pPr>
      <w:r w:rsidRPr="0058448F">
        <w:rPr>
          <w:rFonts w:ascii="Times New Roman" w:eastAsia="Times New Roman" w:hAnsi="Times New Roman" w:cs="Times New Roman"/>
          <w:sz w:val="28"/>
          <w:szCs w:val="28"/>
        </w:rPr>
        <w:t xml:space="preserve">Згідно Бюджетної декларації, прийнятої Верховною Радою України 15 липня 2021 року визначено такі обсяги трансфертів: базова дотація, освітня субвенція з державного бюджету місцевим бюджетам, дотація з місцевого бюджету на здійснення переданих з державного бюджету видатків з утримання закладів освіти </w:t>
      </w:r>
      <w:r w:rsidRPr="0058448F">
        <w:rPr>
          <w:rFonts w:ascii="Times New Roman" w:eastAsia="Times New Roman" w:hAnsi="Times New Roman" w:cs="Times New Roman"/>
          <w:sz w:val="28"/>
          <w:szCs w:val="28"/>
        </w:rPr>
        <w:lastRenderedPageBreak/>
        <w:t>та охорони здоров'я за рахунок відповідної додаткової дотації з державного бюджету, субвенція з місцевого бюджету на здійснення переданих видатків у сфері освіти за рах</w:t>
      </w:r>
      <w:r w:rsidR="001849ED">
        <w:rPr>
          <w:rFonts w:ascii="Times New Roman" w:eastAsia="Times New Roman" w:hAnsi="Times New Roman" w:cs="Times New Roman"/>
          <w:sz w:val="28"/>
          <w:szCs w:val="28"/>
        </w:rPr>
        <w:t>унок коштів освітньої субвенції</w:t>
      </w:r>
      <w:r w:rsidRPr="0058448F">
        <w:rPr>
          <w:rFonts w:ascii="Times New Roman" w:eastAsia="Times New Roman" w:hAnsi="Times New Roman" w:cs="Times New Roman"/>
          <w:sz w:val="28"/>
          <w:szCs w:val="28"/>
        </w:rPr>
        <w:t>.</w:t>
      </w:r>
    </w:p>
    <w:p w:rsidR="0058448F" w:rsidRDefault="003C14E5" w:rsidP="00043C5B">
      <w:pPr>
        <w:jc w:val="center"/>
        <w:rPr>
          <w:rFonts w:ascii="Times New Roman" w:eastAsia="Times New Roman" w:hAnsi="Times New Roman" w:cs="Times New Roman"/>
          <w:b/>
          <w:bCs/>
          <w:sz w:val="28"/>
          <w:szCs w:val="28"/>
        </w:rPr>
      </w:pPr>
      <w:r w:rsidRPr="0058448F">
        <w:rPr>
          <w:rFonts w:ascii="Times New Roman" w:eastAsia="Times New Roman" w:hAnsi="Times New Roman" w:cs="Times New Roman"/>
          <w:b/>
          <w:bCs/>
          <w:sz w:val="28"/>
          <w:szCs w:val="28"/>
        </w:rPr>
        <w:t>Міжбюджетні</w:t>
      </w:r>
      <w:r w:rsidR="0058448F" w:rsidRPr="0058448F">
        <w:rPr>
          <w:rFonts w:ascii="Times New Roman" w:eastAsia="Times New Roman" w:hAnsi="Times New Roman" w:cs="Times New Roman"/>
          <w:b/>
          <w:bCs/>
          <w:sz w:val="28"/>
          <w:szCs w:val="28"/>
        </w:rPr>
        <w:t xml:space="preserve"> трансферти з державного та </w:t>
      </w:r>
      <w:r w:rsidR="001B1D3D">
        <w:rPr>
          <w:rFonts w:ascii="Times New Roman" w:eastAsia="Times New Roman" w:hAnsi="Times New Roman" w:cs="Times New Roman"/>
          <w:b/>
          <w:bCs/>
          <w:sz w:val="28"/>
          <w:szCs w:val="28"/>
        </w:rPr>
        <w:t>інших</w:t>
      </w:r>
      <w:r w:rsidR="0058448F" w:rsidRPr="0058448F">
        <w:rPr>
          <w:rFonts w:ascii="Times New Roman" w:eastAsia="Times New Roman" w:hAnsi="Times New Roman" w:cs="Times New Roman"/>
          <w:b/>
          <w:bCs/>
          <w:sz w:val="28"/>
          <w:szCs w:val="28"/>
        </w:rPr>
        <w:t xml:space="preserve"> б</w:t>
      </w:r>
      <w:r w:rsidR="001B1D3D">
        <w:rPr>
          <w:rFonts w:ascii="Times New Roman" w:eastAsia="Times New Roman" w:hAnsi="Times New Roman" w:cs="Times New Roman"/>
          <w:b/>
          <w:bCs/>
          <w:sz w:val="28"/>
          <w:szCs w:val="28"/>
        </w:rPr>
        <w:t>юджетів</w:t>
      </w:r>
    </w:p>
    <w:p w:rsidR="0092659B" w:rsidRPr="0058448F" w:rsidRDefault="0092659B" w:rsidP="00043C5B">
      <w:pPr>
        <w:jc w:val="center"/>
        <w:rPr>
          <w:rFonts w:ascii="Times New Roman" w:eastAsia="Times New Roman" w:hAnsi="Times New Roman" w:cs="Times New Roman"/>
          <w:color w:val="auto"/>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098"/>
        <w:gridCol w:w="1275"/>
        <w:gridCol w:w="1418"/>
        <w:gridCol w:w="1275"/>
      </w:tblGrid>
      <w:tr w:rsidR="0058448F" w:rsidRPr="0092659B" w:rsidTr="00F03AAE">
        <w:trPr>
          <w:trHeight w:hRule="exact" w:val="307"/>
          <w:jc w:val="center"/>
        </w:trPr>
        <w:tc>
          <w:tcPr>
            <w:tcW w:w="5098" w:type="dxa"/>
            <w:tcBorders>
              <w:top w:val="single" w:sz="4" w:space="0" w:color="auto"/>
              <w:left w:val="single" w:sz="4" w:space="0" w:color="auto"/>
            </w:tcBorders>
            <w:shd w:val="clear" w:color="auto" w:fill="FFFFFF"/>
          </w:tcPr>
          <w:p w:rsidR="0058448F" w:rsidRPr="0092659B" w:rsidRDefault="00F03AAE" w:rsidP="00F03AAE">
            <w:pPr>
              <w:jc w:val="center"/>
              <w:rPr>
                <w:rFonts w:ascii="Times New Roman" w:hAnsi="Times New Roman" w:cs="Times New Roman"/>
              </w:rPr>
            </w:pPr>
            <w:r>
              <w:rPr>
                <w:rFonts w:ascii="Times New Roman" w:hAnsi="Times New Roman" w:cs="Times New Roman"/>
              </w:rPr>
              <w:t>Найменування трансферту</w:t>
            </w:r>
          </w:p>
        </w:tc>
        <w:tc>
          <w:tcPr>
            <w:tcW w:w="1275" w:type="dxa"/>
            <w:tcBorders>
              <w:top w:val="single" w:sz="4" w:space="0" w:color="auto"/>
              <w:left w:val="single" w:sz="4" w:space="0" w:color="auto"/>
            </w:tcBorders>
            <w:shd w:val="clear" w:color="auto" w:fill="FFFFFF"/>
            <w:vAlign w:val="bottom"/>
          </w:tcPr>
          <w:p w:rsidR="0058448F" w:rsidRPr="0092659B" w:rsidRDefault="0058448F" w:rsidP="00043C5B">
            <w:pPr>
              <w:jc w:val="center"/>
              <w:rPr>
                <w:rFonts w:ascii="Times New Roman" w:eastAsia="Times New Roman" w:hAnsi="Times New Roman" w:cs="Times New Roman"/>
                <w:color w:val="auto"/>
              </w:rPr>
            </w:pPr>
            <w:r w:rsidRPr="0092659B">
              <w:rPr>
                <w:rFonts w:ascii="Times New Roman" w:eastAsia="Times New Roman" w:hAnsi="Times New Roman" w:cs="Times New Roman"/>
              </w:rPr>
              <w:t>2022</w:t>
            </w:r>
          </w:p>
        </w:tc>
        <w:tc>
          <w:tcPr>
            <w:tcW w:w="1418" w:type="dxa"/>
            <w:tcBorders>
              <w:top w:val="single" w:sz="4" w:space="0" w:color="auto"/>
              <w:left w:val="single" w:sz="4" w:space="0" w:color="auto"/>
            </w:tcBorders>
            <w:shd w:val="clear" w:color="auto" w:fill="FFFFFF"/>
            <w:vAlign w:val="bottom"/>
          </w:tcPr>
          <w:p w:rsidR="0058448F" w:rsidRPr="0092659B" w:rsidRDefault="0058448F" w:rsidP="00043C5B">
            <w:pPr>
              <w:jc w:val="center"/>
              <w:rPr>
                <w:rFonts w:ascii="Times New Roman" w:eastAsia="Times New Roman" w:hAnsi="Times New Roman" w:cs="Times New Roman"/>
                <w:color w:val="auto"/>
              </w:rPr>
            </w:pPr>
            <w:r w:rsidRPr="0092659B">
              <w:rPr>
                <w:rFonts w:ascii="Times New Roman" w:eastAsia="Times New Roman" w:hAnsi="Times New Roman" w:cs="Times New Roman"/>
              </w:rPr>
              <w:t>2023</w:t>
            </w:r>
          </w:p>
        </w:tc>
        <w:tc>
          <w:tcPr>
            <w:tcW w:w="1275" w:type="dxa"/>
            <w:tcBorders>
              <w:top w:val="single" w:sz="4" w:space="0" w:color="auto"/>
              <w:left w:val="single" w:sz="4" w:space="0" w:color="auto"/>
              <w:right w:val="single" w:sz="4" w:space="0" w:color="auto"/>
            </w:tcBorders>
            <w:shd w:val="clear" w:color="auto" w:fill="FFFFFF"/>
            <w:vAlign w:val="bottom"/>
          </w:tcPr>
          <w:p w:rsidR="0058448F" w:rsidRPr="0092659B" w:rsidRDefault="0058448F" w:rsidP="00043C5B">
            <w:pPr>
              <w:jc w:val="center"/>
              <w:rPr>
                <w:rFonts w:ascii="Times New Roman" w:eastAsia="Times New Roman" w:hAnsi="Times New Roman" w:cs="Times New Roman"/>
                <w:color w:val="auto"/>
              </w:rPr>
            </w:pPr>
            <w:r w:rsidRPr="0092659B">
              <w:rPr>
                <w:rFonts w:ascii="Times New Roman" w:eastAsia="Times New Roman" w:hAnsi="Times New Roman" w:cs="Times New Roman"/>
              </w:rPr>
              <w:t>2024</w:t>
            </w:r>
          </w:p>
        </w:tc>
      </w:tr>
      <w:tr w:rsidR="0058448F" w:rsidRPr="0092659B" w:rsidTr="00F03AAE">
        <w:trPr>
          <w:trHeight w:hRule="exact" w:val="398"/>
          <w:jc w:val="center"/>
        </w:trPr>
        <w:tc>
          <w:tcPr>
            <w:tcW w:w="5098" w:type="dxa"/>
            <w:tcBorders>
              <w:top w:val="single" w:sz="4" w:space="0" w:color="auto"/>
              <w:left w:val="single" w:sz="4" w:space="0" w:color="auto"/>
            </w:tcBorders>
            <w:shd w:val="clear" w:color="auto" w:fill="FFFFFF"/>
            <w:vAlign w:val="center"/>
          </w:tcPr>
          <w:p w:rsidR="0058448F" w:rsidRPr="0092659B" w:rsidRDefault="0058448F" w:rsidP="00043C5B">
            <w:pPr>
              <w:rPr>
                <w:rFonts w:ascii="Times New Roman" w:eastAsia="Times New Roman" w:hAnsi="Times New Roman" w:cs="Times New Roman"/>
                <w:color w:val="auto"/>
              </w:rPr>
            </w:pPr>
            <w:r w:rsidRPr="0092659B">
              <w:rPr>
                <w:rFonts w:ascii="Times New Roman" w:eastAsia="Times New Roman" w:hAnsi="Times New Roman" w:cs="Times New Roman"/>
              </w:rPr>
              <w:t>Базова дотація</w:t>
            </w:r>
          </w:p>
        </w:tc>
        <w:tc>
          <w:tcPr>
            <w:tcW w:w="1275" w:type="dxa"/>
            <w:tcBorders>
              <w:top w:val="single" w:sz="4" w:space="0" w:color="auto"/>
              <w:lef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15 259 300</w:t>
            </w:r>
          </w:p>
        </w:tc>
        <w:tc>
          <w:tcPr>
            <w:tcW w:w="1418" w:type="dxa"/>
            <w:tcBorders>
              <w:top w:val="single" w:sz="4" w:space="0" w:color="auto"/>
              <w:lef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18 005 200</w:t>
            </w:r>
          </w:p>
        </w:tc>
        <w:tc>
          <w:tcPr>
            <w:tcW w:w="1275" w:type="dxa"/>
            <w:tcBorders>
              <w:top w:val="single" w:sz="4" w:space="0" w:color="auto"/>
              <w:left w:val="single" w:sz="4" w:space="0" w:color="auto"/>
              <w:righ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21 256 700</w:t>
            </w:r>
          </w:p>
        </w:tc>
      </w:tr>
      <w:tr w:rsidR="0058448F" w:rsidRPr="0092659B" w:rsidTr="00F03AAE">
        <w:trPr>
          <w:trHeight w:hRule="exact" w:val="559"/>
          <w:jc w:val="center"/>
        </w:trPr>
        <w:tc>
          <w:tcPr>
            <w:tcW w:w="5098" w:type="dxa"/>
            <w:tcBorders>
              <w:top w:val="single" w:sz="4" w:space="0" w:color="auto"/>
              <w:left w:val="single" w:sz="4" w:space="0" w:color="auto"/>
              <w:bottom w:val="single" w:sz="4" w:space="0" w:color="auto"/>
            </w:tcBorders>
            <w:shd w:val="clear" w:color="auto" w:fill="FFFFFF"/>
          </w:tcPr>
          <w:p w:rsidR="0058448F" w:rsidRPr="0092659B" w:rsidRDefault="0092659B" w:rsidP="00043C5B">
            <w:pPr>
              <w:rPr>
                <w:rFonts w:ascii="Times New Roman" w:eastAsia="Times New Roman" w:hAnsi="Times New Roman" w:cs="Times New Roman"/>
                <w:color w:val="auto"/>
              </w:rPr>
            </w:pPr>
            <w:r>
              <w:rPr>
                <w:rFonts w:ascii="Times New Roman" w:eastAsia="Times New Roman" w:hAnsi="Times New Roman" w:cs="Times New Roman"/>
              </w:rPr>
              <w:t>Освітня субвенція з</w:t>
            </w:r>
            <w:r w:rsidR="0058448F" w:rsidRPr="0092659B">
              <w:rPr>
                <w:rFonts w:ascii="Times New Roman" w:eastAsia="Times New Roman" w:hAnsi="Times New Roman" w:cs="Times New Roman"/>
              </w:rPr>
              <w:t xml:space="preserve"> державного бюджету місцевим бюджетам</w:t>
            </w:r>
          </w:p>
        </w:tc>
        <w:tc>
          <w:tcPr>
            <w:tcW w:w="1275" w:type="dxa"/>
            <w:tcBorders>
              <w:top w:val="single" w:sz="4" w:space="0" w:color="auto"/>
              <w:left w:val="single" w:sz="4" w:space="0" w:color="auto"/>
              <w:bottom w:val="single" w:sz="4" w:space="0" w:color="auto"/>
            </w:tcBorders>
            <w:shd w:val="clear" w:color="auto" w:fill="FFFFFF"/>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68 422 200</w:t>
            </w:r>
          </w:p>
        </w:tc>
        <w:tc>
          <w:tcPr>
            <w:tcW w:w="1418" w:type="dxa"/>
            <w:tcBorders>
              <w:top w:val="single" w:sz="4" w:space="0" w:color="auto"/>
              <w:left w:val="single" w:sz="4" w:space="0" w:color="auto"/>
              <w:bottom w:val="single" w:sz="4" w:space="0" w:color="auto"/>
            </w:tcBorders>
            <w:shd w:val="clear" w:color="auto" w:fill="FFFFFF"/>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74 939 100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80 052 900</w:t>
            </w:r>
          </w:p>
        </w:tc>
      </w:tr>
      <w:tr w:rsidR="0058448F" w:rsidRPr="0092659B" w:rsidTr="00F03AAE">
        <w:trPr>
          <w:trHeight w:hRule="exact" w:val="1432"/>
          <w:jc w:val="center"/>
        </w:trPr>
        <w:tc>
          <w:tcPr>
            <w:tcW w:w="5098" w:type="dxa"/>
            <w:tcBorders>
              <w:top w:val="single" w:sz="4" w:space="0" w:color="auto"/>
              <w:left w:val="single" w:sz="4" w:space="0" w:color="auto"/>
            </w:tcBorders>
            <w:shd w:val="clear" w:color="auto" w:fill="FFFFFF"/>
            <w:vAlign w:val="bottom"/>
          </w:tcPr>
          <w:p w:rsidR="0058448F" w:rsidRPr="0092659B" w:rsidRDefault="0058448F" w:rsidP="0092659B">
            <w:pPr>
              <w:tabs>
                <w:tab w:val="left" w:pos="1940"/>
              </w:tabs>
              <w:rPr>
                <w:rFonts w:ascii="Times New Roman" w:eastAsia="Times New Roman" w:hAnsi="Times New Roman" w:cs="Times New Roman"/>
                <w:color w:val="auto"/>
              </w:rPr>
            </w:pPr>
            <w:r w:rsidRPr="0092659B">
              <w:rPr>
                <w:rFonts w:ascii="Times New Roman" w:eastAsia="Times New Roman" w:hAnsi="Times New Roman" w:cs="Times New Roman"/>
              </w:rPr>
              <w:t>Дотація з місцевого бюджету</w:t>
            </w:r>
            <w:r w:rsidR="0092659B">
              <w:rPr>
                <w:rFonts w:ascii="Times New Roman" w:eastAsia="Times New Roman" w:hAnsi="Times New Roman" w:cs="Times New Roman"/>
              </w:rPr>
              <w:t xml:space="preserve"> </w:t>
            </w:r>
            <w:r w:rsidRPr="0092659B">
              <w:rPr>
                <w:rFonts w:ascii="Times New Roman" w:eastAsia="Times New Roman" w:hAnsi="Times New Roman" w:cs="Times New Roman"/>
              </w:rPr>
              <w:t>на</w:t>
            </w:r>
            <w:r w:rsidR="0092659B">
              <w:rPr>
                <w:rFonts w:ascii="Times New Roman" w:eastAsia="Times New Roman" w:hAnsi="Times New Roman" w:cs="Times New Roman"/>
              </w:rPr>
              <w:t xml:space="preserve"> </w:t>
            </w:r>
            <w:r w:rsidRPr="0092659B">
              <w:rPr>
                <w:rFonts w:ascii="Times New Roman" w:eastAsia="Times New Roman" w:hAnsi="Times New Roman" w:cs="Times New Roman"/>
              </w:rPr>
              <w:t>здійснення</w:t>
            </w:r>
            <w:r w:rsidR="0092659B">
              <w:rPr>
                <w:rFonts w:ascii="Times New Roman" w:eastAsia="Times New Roman" w:hAnsi="Times New Roman" w:cs="Times New Roman"/>
              </w:rPr>
              <w:t xml:space="preserve"> переданих </w:t>
            </w:r>
            <w:r w:rsidRPr="0092659B">
              <w:rPr>
                <w:rFonts w:ascii="Times New Roman" w:eastAsia="Times New Roman" w:hAnsi="Times New Roman" w:cs="Times New Roman"/>
              </w:rPr>
              <w:t>з</w:t>
            </w:r>
            <w:r w:rsidR="0092659B">
              <w:rPr>
                <w:rFonts w:ascii="Times New Roman" w:eastAsia="Times New Roman" w:hAnsi="Times New Roman" w:cs="Times New Roman"/>
              </w:rPr>
              <w:t xml:space="preserve"> </w:t>
            </w:r>
            <w:r w:rsidRPr="0092659B">
              <w:rPr>
                <w:rFonts w:ascii="Times New Roman" w:eastAsia="Times New Roman" w:hAnsi="Times New Roman" w:cs="Times New Roman"/>
              </w:rPr>
              <w:t>державного бюджету видатків з утримання закладів освіти та охорони здоров'я за рахунок відповідної додаткової дотації з державного бюджету</w:t>
            </w:r>
          </w:p>
        </w:tc>
        <w:tc>
          <w:tcPr>
            <w:tcW w:w="1275" w:type="dxa"/>
            <w:tcBorders>
              <w:top w:val="single" w:sz="4" w:space="0" w:color="auto"/>
              <w:lef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874 900</w:t>
            </w:r>
          </w:p>
        </w:tc>
        <w:tc>
          <w:tcPr>
            <w:tcW w:w="1418" w:type="dxa"/>
            <w:tcBorders>
              <w:top w:val="single" w:sz="4" w:space="0" w:color="auto"/>
              <w:lef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978 900</w:t>
            </w:r>
          </w:p>
        </w:tc>
        <w:tc>
          <w:tcPr>
            <w:tcW w:w="1275" w:type="dxa"/>
            <w:tcBorders>
              <w:top w:val="single" w:sz="4" w:space="0" w:color="auto"/>
              <w:left w:val="single" w:sz="4" w:space="0" w:color="auto"/>
              <w:righ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982 900</w:t>
            </w:r>
          </w:p>
        </w:tc>
      </w:tr>
      <w:tr w:rsidR="0058448F" w:rsidRPr="0092659B" w:rsidTr="00F03AAE">
        <w:trPr>
          <w:trHeight w:hRule="exact" w:val="986"/>
          <w:jc w:val="center"/>
        </w:trPr>
        <w:tc>
          <w:tcPr>
            <w:tcW w:w="5098" w:type="dxa"/>
            <w:tcBorders>
              <w:top w:val="single" w:sz="4" w:space="0" w:color="auto"/>
              <w:left w:val="single" w:sz="4" w:space="0" w:color="auto"/>
            </w:tcBorders>
            <w:shd w:val="clear" w:color="auto" w:fill="FFFFFF"/>
          </w:tcPr>
          <w:p w:rsidR="0058448F" w:rsidRPr="0092659B" w:rsidRDefault="0058448F" w:rsidP="0092659B">
            <w:pPr>
              <w:tabs>
                <w:tab w:val="right" w:pos="2215"/>
              </w:tabs>
              <w:jc w:val="both"/>
              <w:rPr>
                <w:rFonts w:ascii="Times New Roman" w:eastAsia="Times New Roman" w:hAnsi="Times New Roman" w:cs="Times New Roman"/>
                <w:color w:val="auto"/>
              </w:rPr>
            </w:pPr>
            <w:r w:rsidRPr="0092659B">
              <w:rPr>
                <w:rFonts w:ascii="Times New Roman" w:eastAsia="Times New Roman" w:hAnsi="Times New Roman" w:cs="Times New Roman"/>
              </w:rPr>
              <w:t>Субвенція</w:t>
            </w:r>
            <w:r w:rsidR="0092659B">
              <w:rPr>
                <w:rFonts w:ascii="Times New Roman" w:eastAsia="Times New Roman" w:hAnsi="Times New Roman" w:cs="Times New Roman"/>
              </w:rPr>
              <w:t xml:space="preserve"> з </w:t>
            </w:r>
            <w:r w:rsidRPr="0092659B">
              <w:rPr>
                <w:rFonts w:ascii="Times New Roman" w:eastAsia="Times New Roman" w:hAnsi="Times New Roman" w:cs="Times New Roman"/>
              </w:rPr>
              <w:t>місцевого бюджету на</w:t>
            </w:r>
            <w:r w:rsidR="0092659B">
              <w:rPr>
                <w:rFonts w:ascii="Times New Roman" w:eastAsia="Times New Roman" w:hAnsi="Times New Roman" w:cs="Times New Roman"/>
              </w:rPr>
              <w:t xml:space="preserve"> </w:t>
            </w:r>
            <w:r w:rsidRPr="0092659B">
              <w:rPr>
                <w:rFonts w:ascii="Times New Roman" w:eastAsia="Times New Roman" w:hAnsi="Times New Roman" w:cs="Times New Roman"/>
              </w:rPr>
              <w:t>здійснення</w:t>
            </w:r>
            <w:r w:rsidR="0092659B">
              <w:rPr>
                <w:rFonts w:ascii="Times New Roman" w:eastAsia="Times New Roman" w:hAnsi="Times New Roman" w:cs="Times New Roman"/>
              </w:rPr>
              <w:t xml:space="preserve"> </w:t>
            </w:r>
            <w:r w:rsidRPr="0092659B">
              <w:rPr>
                <w:rFonts w:ascii="Times New Roman" w:eastAsia="Times New Roman" w:hAnsi="Times New Roman" w:cs="Times New Roman"/>
              </w:rPr>
              <w:t>переданих видатків у сфері</w:t>
            </w:r>
            <w:r w:rsidR="0092659B">
              <w:rPr>
                <w:rFonts w:ascii="Times New Roman" w:eastAsia="Times New Roman" w:hAnsi="Times New Roman" w:cs="Times New Roman"/>
              </w:rPr>
              <w:t xml:space="preserve"> освіти </w:t>
            </w:r>
            <w:r w:rsidRPr="0092659B">
              <w:rPr>
                <w:rFonts w:ascii="Times New Roman" w:eastAsia="Times New Roman" w:hAnsi="Times New Roman" w:cs="Times New Roman"/>
              </w:rPr>
              <w:t>за</w:t>
            </w:r>
            <w:r w:rsidR="0092659B">
              <w:rPr>
                <w:rFonts w:ascii="Times New Roman" w:eastAsia="Times New Roman" w:hAnsi="Times New Roman" w:cs="Times New Roman"/>
              </w:rPr>
              <w:t xml:space="preserve"> </w:t>
            </w:r>
            <w:r w:rsidRPr="0092659B">
              <w:rPr>
                <w:rFonts w:ascii="Times New Roman" w:eastAsia="Times New Roman" w:hAnsi="Times New Roman" w:cs="Times New Roman"/>
              </w:rPr>
              <w:t>рахунок</w:t>
            </w:r>
            <w:r w:rsidRPr="0092659B">
              <w:rPr>
                <w:rFonts w:ascii="Times New Roman" w:eastAsia="Times New Roman" w:hAnsi="Times New Roman" w:cs="Times New Roman"/>
              </w:rPr>
              <w:tab/>
              <w:t>коштів</w:t>
            </w:r>
            <w:r w:rsidR="0092659B">
              <w:rPr>
                <w:rFonts w:ascii="Times New Roman" w:eastAsia="Times New Roman" w:hAnsi="Times New Roman" w:cs="Times New Roman"/>
              </w:rPr>
              <w:t xml:space="preserve"> </w:t>
            </w:r>
            <w:r w:rsidRPr="0092659B">
              <w:rPr>
                <w:rFonts w:ascii="Times New Roman" w:eastAsia="Times New Roman" w:hAnsi="Times New Roman" w:cs="Times New Roman"/>
              </w:rPr>
              <w:t>освітньої субвенції</w:t>
            </w:r>
          </w:p>
        </w:tc>
        <w:tc>
          <w:tcPr>
            <w:tcW w:w="1275" w:type="dxa"/>
            <w:tcBorders>
              <w:top w:val="single" w:sz="4" w:space="0" w:color="auto"/>
              <w:lef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 xml:space="preserve">1 624 916 </w:t>
            </w:r>
          </w:p>
        </w:tc>
        <w:tc>
          <w:tcPr>
            <w:tcW w:w="1418" w:type="dxa"/>
            <w:tcBorders>
              <w:top w:val="single" w:sz="4" w:space="0" w:color="auto"/>
              <w:lef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1 779 283</w:t>
            </w:r>
          </w:p>
        </w:tc>
        <w:tc>
          <w:tcPr>
            <w:tcW w:w="1275" w:type="dxa"/>
            <w:tcBorders>
              <w:top w:val="single" w:sz="4" w:space="0" w:color="auto"/>
              <w:left w:val="single" w:sz="4" w:space="0" w:color="auto"/>
              <w:righ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1 900 274</w:t>
            </w:r>
          </w:p>
        </w:tc>
      </w:tr>
      <w:tr w:rsidR="0058448F" w:rsidRPr="0092659B" w:rsidTr="00633D59">
        <w:trPr>
          <w:trHeight w:hRule="exact" w:val="403"/>
          <w:jc w:val="center"/>
        </w:trPr>
        <w:tc>
          <w:tcPr>
            <w:tcW w:w="5098" w:type="dxa"/>
            <w:tcBorders>
              <w:top w:val="single" w:sz="4" w:space="0" w:color="auto"/>
              <w:left w:val="single" w:sz="4" w:space="0" w:color="auto"/>
              <w:bottom w:val="single" w:sz="4" w:space="0" w:color="auto"/>
            </w:tcBorders>
            <w:shd w:val="clear" w:color="auto" w:fill="FFFFFF"/>
          </w:tcPr>
          <w:p w:rsidR="0058448F" w:rsidRPr="0092659B" w:rsidRDefault="0058448F" w:rsidP="00633D59">
            <w:pPr>
              <w:tabs>
                <w:tab w:val="left" w:pos="1040"/>
              </w:tabs>
              <w:jc w:val="both"/>
              <w:rPr>
                <w:rFonts w:ascii="Times New Roman" w:eastAsia="Times New Roman" w:hAnsi="Times New Roman" w:cs="Times New Roman"/>
                <w:color w:val="auto"/>
              </w:rPr>
            </w:pPr>
            <w:r w:rsidRPr="0092659B">
              <w:rPr>
                <w:rFonts w:ascii="Times New Roman" w:eastAsia="Times New Roman" w:hAnsi="Times New Roman" w:cs="Times New Roman"/>
              </w:rPr>
              <w:t>Інші суб</w:t>
            </w:r>
            <w:r w:rsidR="0092659B">
              <w:rPr>
                <w:rFonts w:ascii="Times New Roman" w:eastAsia="Times New Roman" w:hAnsi="Times New Roman" w:cs="Times New Roman"/>
              </w:rPr>
              <w:t xml:space="preserve">венції з  місцевого бюджету </w:t>
            </w:r>
          </w:p>
        </w:tc>
        <w:tc>
          <w:tcPr>
            <w:tcW w:w="1275" w:type="dxa"/>
            <w:tcBorders>
              <w:top w:val="single" w:sz="4" w:space="0" w:color="auto"/>
              <w:left w:val="single" w:sz="4" w:space="0" w:color="auto"/>
              <w:bottom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236 120</w:t>
            </w:r>
          </w:p>
        </w:tc>
        <w:tc>
          <w:tcPr>
            <w:tcW w:w="1418" w:type="dxa"/>
            <w:tcBorders>
              <w:top w:val="single" w:sz="4" w:space="0" w:color="auto"/>
              <w:left w:val="single" w:sz="4" w:space="0" w:color="auto"/>
              <w:bottom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247 620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8448F" w:rsidRPr="0092659B" w:rsidRDefault="00633D59" w:rsidP="00043C5B">
            <w:pPr>
              <w:jc w:val="center"/>
              <w:rPr>
                <w:rFonts w:ascii="Times New Roman" w:eastAsia="Times New Roman" w:hAnsi="Times New Roman" w:cs="Times New Roman"/>
                <w:color w:val="auto"/>
              </w:rPr>
            </w:pPr>
            <w:r>
              <w:rPr>
                <w:rFonts w:ascii="Times New Roman" w:eastAsia="Times New Roman" w:hAnsi="Times New Roman" w:cs="Times New Roman"/>
              </w:rPr>
              <w:t>259 620</w:t>
            </w:r>
          </w:p>
        </w:tc>
      </w:tr>
    </w:tbl>
    <w:p w:rsidR="0058448F" w:rsidRPr="0058448F" w:rsidRDefault="0058448F" w:rsidP="00043C5B">
      <w:pPr>
        <w:rPr>
          <w:rFonts w:ascii="Times New Roman" w:hAnsi="Times New Roman" w:cs="Times New Roman"/>
          <w:sz w:val="28"/>
          <w:szCs w:val="28"/>
        </w:rPr>
      </w:pPr>
    </w:p>
    <w:p w:rsidR="0058448F" w:rsidRPr="0058448F" w:rsidRDefault="0058448F" w:rsidP="00043C5B">
      <w:pPr>
        <w:keepNext/>
        <w:keepLines/>
        <w:numPr>
          <w:ilvl w:val="0"/>
          <w:numId w:val="6"/>
        </w:numPr>
        <w:tabs>
          <w:tab w:val="left" w:pos="430"/>
        </w:tabs>
        <w:jc w:val="center"/>
        <w:outlineLvl w:val="1"/>
        <w:rPr>
          <w:rFonts w:ascii="Times New Roman" w:eastAsia="Times New Roman" w:hAnsi="Times New Roman" w:cs="Times New Roman"/>
          <w:b/>
          <w:bCs/>
          <w:color w:val="auto"/>
          <w:sz w:val="28"/>
          <w:szCs w:val="28"/>
        </w:rPr>
      </w:pPr>
      <w:bookmarkStart w:id="13" w:name="bookmark34"/>
      <w:bookmarkStart w:id="14" w:name="bookmark35"/>
      <w:r w:rsidRPr="0058448F">
        <w:rPr>
          <w:rFonts w:ascii="Times New Roman" w:eastAsia="Times New Roman" w:hAnsi="Times New Roman" w:cs="Times New Roman"/>
          <w:b/>
          <w:bCs/>
          <w:sz w:val="28"/>
          <w:szCs w:val="28"/>
        </w:rPr>
        <w:t>Інші положення та показники прогнозу бюджету</w:t>
      </w:r>
      <w:bookmarkEnd w:id="13"/>
      <w:bookmarkEnd w:id="14"/>
    </w:p>
    <w:p w:rsidR="006F0C5A" w:rsidRPr="006F0C5A" w:rsidRDefault="006F0C5A" w:rsidP="006F0C5A">
      <w:pPr>
        <w:ind w:firstLine="720"/>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 xml:space="preserve">Прогноз селищного бюджету </w:t>
      </w:r>
      <w:proofErr w:type="spellStart"/>
      <w:r>
        <w:rPr>
          <w:rFonts w:ascii="Times New Roman" w:eastAsia="Times New Roman" w:hAnsi="Times New Roman" w:cs="Times New Roman"/>
          <w:sz w:val="28"/>
          <w:szCs w:val="28"/>
        </w:rPr>
        <w:t>Романівської</w:t>
      </w:r>
      <w:proofErr w:type="spellEnd"/>
      <w:r w:rsidRPr="0058448F">
        <w:rPr>
          <w:rFonts w:ascii="Times New Roman" w:eastAsia="Times New Roman" w:hAnsi="Times New Roman" w:cs="Times New Roman"/>
          <w:sz w:val="28"/>
          <w:szCs w:val="28"/>
        </w:rPr>
        <w:t xml:space="preserve"> селищної ради на 2022-2024 роки збалансований.</w:t>
      </w:r>
      <w:r w:rsidRPr="006F0C5A">
        <w:rPr>
          <w:rFonts w:ascii="Times New Roman" w:eastAsia="Times New Roman" w:hAnsi="Times New Roman" w:cs="Times New Roman"/>
          <w:sz w:val="28"/>
          <w:szCs w:val="28"/>
          <w:lang w:val="ru-RU"/>
        </w:rPr>
        <w:t xml:space="preserve"> </w:t>
      </w:r>
      <w:r w:rsidRPr="006F0C5A">
        <w:rPr>
          <w:rFonts w:ascii="Times New Roman" w:eastAsia="Times New Roman" w:hAnsi="Times New Roman" w:cs="Times New Roman"/>
          <w:sz w:val="28"/>
          <w:szCs w:val="28"/>
        </w:rPr>
        <w:t>До Прогнозу додаються:</w:t>
      </w:r>
    </w:p>
    <w:p w:rsidR="006F0C5A" w:rsidRPr="006F0C5A" w:rsidRDefault="006F0C5A" w:rsidP="006F0C5A">
      <w:pPr>
        <w:ind w:firstLine="720"/>
        <w:jc w:val="both"/>
        <w:rPr>
          <w:rFonts w:ascii="Times New Roman" w:eastAsia="Times New Roman" w:hAnsi="Times New Roman" w:cs="Times New Roman"/>
          <w:sz w:val="28"/>
          <w:szCs w:val="28"/>
        </w:rPr>
      </w:pPr>
      <w:r w:rsidRPr="006F0C5A">
        <w:rPr>
          <w:rFonts w:ascii="Times New Roman" w:eastAsia="Times New Roman" w:hAnsi="Times New Roman" w:cs="Times New Roman"/>
          <w:sz w:val="28"/>
          <w:szCs w:val="28"/>
        </w:rPr>
        <w:t>додаток 1 «Загальні показники бюджету»;</w:t>
      </w:r>
    </w:p>
    <w:p w:rsidR="006F0C5A" w:rsidRPr="006F0C5A" w:rsidRDefault="006F0C5A" w:rsidP="006F0C5A">
      <w:pPr>
        <w:ind w:firstLine="720"/>
        <w:jc w:val="both"/>
        <w:rPr>
          <w:rFonts w:ascii="Times New Roman" w:eastAsia="Times New Roman" w:hAnsi="Times New Roman" w:cs="Times New Roman"/>
          <w:sz w:val="28"/>
          <w:szCs w:val="28"/>
        </w:rPr>
      </w:pPr>
      <w:r w:rsidRPr="006F0C5A">
        <w:rPr>
          <w:rFonts w:ascii="Times New Roman" w:eastAsia="Times New Roman" w:hAnsi="Times New Roman" w:cs="Times New Roman"/>
          <w:sz w:val="28"/>
          <w:szCs w:val="28"/>
        </w:rPr>
        <w:t>додаток 2 «Показники доходів бюджету;</w:t>
      </w:r>
    </w:p>
    <w:p w:rsidR="006F0C5A" w:rsidRPr="006F0C5A" w:rsidRDefault="006F0C5A" w:rsidP="006F0C5A">
      <w:pPr>
        <w:ind w:firstLine="720"/>
        <w:jc w:val="both"/>
        <w:rPr>
          <w:rFonts w:ascii="Times New Roman" w:eastAsia="Times New Roman" w:hAnsi="Times New Roman" w:cs="Times New Roman"/>
          <w:sz w:val="28"/>
          <w:szCs w:val="28"/>
        </w:rPr>
      </w:pPr>
      <w:r w:rsidRPr="006F0C5A">
        <w:rPr>
          <w:rFonts w:ascii="Times New Roman" w:eastAsia="Times New Roman" w:hAnsi="Times New Roman" w:cs="Times New Roman"/>
          <w:sz w:val="28"/>
          <w:szCs w:val="28"/>
        </w:rPr>
        <w:t>додаток 3 «Показники фінансування бюджету»;</w:t>
      </w:r>
    </w:p>
    <w:p w:rsidR="006F0C5A" w:rsidRPr="006F0C5A" w:rsidRDefault="006F0C5A" w:rsidP="006F0C5A">
      <w:pPr>
        <w:ind w:firstLine="720"/>
        <w:jc w:val="both"/>
        <w:rPr>
          <w:rFonts w:ascii="Times New Roman" w:eastAsia="Times New Roman" w:hAnsi="Times New Roman" w:cs="Times New Roman"/>
          <w:sz w:val="28"/>
          <w:szCs w:val="28"/>
        </w:rPr>
      </w:pPr>
      <w:r w:rsidRPr="006F0C5A">
        <w:rPr>
          <w:rFonts w:ascii="Times New Roman" w:eastAsia="Times New Roman" w:hAnsi="Times New Roman" w:cs="Times New Roman"/>
          <w:sz w:val="28"/>
          <w:szCs w:val="28"/>
        </w:rPr>
        <w:t>додаток 6 «Граничні показники видатків бюджету за Типовою програмною класифікацією видатків та кредитування місцевого бюджету»;</w:t>
      </w:r>
    </w:p>
    <w:p w:rsidR="006F0C5A" w:rsidRPr="006F0C5A" w:rsidRDefault="006F0C5A" w:rsidP="006F0C5A">
      <w:pPr>
        <w:ind w:firstLine="720"/>
        <w:jc w:val="both"/>
        <w:rPr>
          <w:rFonts w:ascii="Times New Roman" w:eastAsia="Times New Roman" w:hAnsi="Times New Roman" w:cs="Times New Roman"/>
          <w:sz w:val="28"/>
          <w:szCs w:val="28"/>
        </w:rPr>
      </w:pPr>
      <w:r w:rsidRPr="006F0C5A">
        <w:rPr>
          <w:rFonts w:ascii="Times New Roman" w:eastAsia="Times New Roman" w:hAnsi="Times New Roman" w:cs="Times New Roman"/>
          <w:sz w:val="28"/>
          <w:szCs w:val="28"/>
        </w:rPr>
        <w:t>додаток 7 «Граничні показники видатків бюджету за Типовою програмною класифікацією видатків та кредитування місцевого бюджету»;</w:t>
      </w:r>
    </w:p>
    <w:p w:rsidR="006F0C5A" w:rsidRPr="006F0C5A" w:rsidRDefault="006F0C5A" w:rsidP="006F0C5A">
      <w:pPr>
        <w:ind w:firstLine="720"/>
        <w:jc w:val="both"/>
        <w:rPr>
          <w:rFonts w:ascii="Times New Roman" w:eastAsia="Times New Roman" w:hAnsi="Times New Roman" w:cs="Times New Roman"/>
          <w:sz w:val="28"/>
          <w:szCs w:val="28"/>
        </w:rPr>
      </w:pPr>
      <w:r w:rsidRPr="006F0C5A">
        <w:rPr>
          <w:rFonts w:ascii="Times New Roman" w:eastAsia="Times New Roman" w:hAnsi="Times New Roman" w:cs="Times New Roman"/>
          <w:sz w:val="28"/>
          <w:szCs w:val="28"/>
        </w:rPr>
        <w:t>додаток 9 «Показники бюджету розвитку»;</w:t>
      </w:r>
    </w:p>
    <w:p w:rsidR="006F0C5A" w:rsidRDefault="006F0C5A" w:rsidP="006F0C5A">
      <w:pPr>
        <w:ind w:firstLine="720"/>
        <w:jc w:val="both"/>
        <w:rPr>
          <w:rFonts w:ascii="Times New Roman" w:eastAsia="Times New Roman" w:hAnsi="Times New Roman" w:cs="Times New Roman"/>
          <w:sz w:val="28"/>
          <w:szCs w:val="28"/>
        </w:rPr>
      </w:pPr>
      <w:r w:rsidRPr="006F0C5A">
        <w:rPr>
          <w:rFonts w:ascii="Times New Roman" w:eastAsia="Times New Roman" w:hAnsi="Times New Roman" w:cs="Times New Roman"/>
          <w:sz w:val="28"/>
          <w:szCs w:val="28"/>
        </w:rPr>
        <w:t>додаток 11 «Показники міжбюджетних трансфертів з інших бюджетів»</w:t>
      </w:r>
      <w:r w:rsidRPr="006F0C5A">
        <w:rPr>
          <w:rFonts w:ascii="Times New Roman" w:eastAsia="Times New Roman" w:hAnsi="Times New Roman" w:cs="Times New Roman"/>
          <w:sz w:val="28"/>
          <w:szCs w:val="28"/>
          <w:lang w:val="ru-RU"/>
        </w:rPr>
        <w:t>/</w:t>
      </w:r>
      <w:r w:rsidRPr="006F0C5A">
        <w:rPr>
          <w:rFonts w:ascii="Times New Roman" w:eastAsia="Times New Roman" w:hAnsi="Times New Roman" w:cs="Times New Roman"/>
          <w:sz w:val="28"/>
          <w:szCs w:val="28"/>
        </w:rPr>
        <w:t xml:space="preserve"> </w:t>
      </w:r>
    </w:p>
    <w:p w:rsidR="006F0C5A" w:rsidRPr="006F0C5A" w:rsidRDefault="0058448F" w:rsidP="006F0C5A">
      <w:pPr>
        <w:ind w:firstLine="720"/>
        <w:jc w:val="both"/>
        <w:rPr>
          <w:rFonts w:ascii="Times New Roman" w:eastAsia="Times New Roman" w:hAnsi="Times New Roman" w:cs="Times New Roman"/>
          <w:sz w:val="28"/>
          <w:szCs w:val="28"/>
        </w:rPr>
      </w:pPr>
      <w:r w:rsidRPr="0058448F">
        <w:rPr>
          <w:rFonts w:ascii="Times New Roman" w:eastAsia="Times New Roman" w:hAnsi="Times New Roman" w:cs="Times New Roman"/>
          <w:sz w:val="28"/>
          <w:szCs w:val="28"/>
        </w:rPr>
        <w:t>У прогнозі відсутня інформація для заповнення додатк</w:t>
      </w:r>
      <w:r w:rsidR="00FF680F">
        <w:rPr>
          <w:rFonts w:ascii="Times New Roman" w:eastAsia="Times New Roman" w:hAnsi="Times New Roman" w:cs="Times New Roman"/>
          <w:sz w:val="28"/>
          <w:szCs w:val="28"/>
        </w:rPr>
        <w:t>а</w:t>
      </w:r>
      <w:r w:rsidRPr="0058448F">
        <w:rPr>
          <w:rFonts w:ascii="Times New Roman" w:eastAsia="Times New Roman" w:hAnsi="Times New Roman" w:cs="Times New Roman"/>
          <w:sz w:val="28"/>
          <w:szCs w:val="28"/>
        </w:rPr>
        <w:t xml:space="preserve"> 4 «Показники місцевого боргу», </w:t>
      </w:r>
      <w:r w:rsidR="006F0C5A">
        <w:rPr>
          <w:rFonts w:ascii="Times New Roman" w:eastAsia="Times New Roman" w:hAnsi="Times New Roman" w:cs="Times New Roman"/>
          <w:sz w:val="28"/>
          <w:szCs w:val="28"/>
        </w:rPr>
        <w:t xml:space="preserve">додатка </w:t>
      </w:r>
      <w:r w:rsidRPr="0058448F">
        <w:rPr>
          <w:rFonts w:ascii="Times New Roman" w:eastAsia="Times New Roman" w:hAnsi="Times New Roman" w:cs="Times New Roman"/>
          <w:sz w:val="28"/>
          <w:szCs w:val="28"/>
        </w:rPr>
        <w:t>5 «Показники гарантованого територіальною громадою боргу і надання місцевих гарантій»</w:t>
      </w:r>
      <w:r w:rsidR="006F0C5A">
        <w:rPr>
          <w:rFonts w:ascii="Times New Roman" w:eastAsia="Times New Roman" w:hAnsi="Times New Roman" w:cs="Times New Roman"/>
          <w:sz w:val="28"/>
          <w:szCs w:val="28"/>
        </w:rPr>
        <w:t>, додатка</w:t>
      </w:r>
      <w:r w:rsidRPr="0058448F">
        <w:rPr>
          <w:rFonts w:ascii="Times New Roman" w:eastAsia="Times New Roman" w:hAnsi="Times New Roman" w:cs="Times New Roman"/>
          <w:sz w:val="28"/>
          <w:szCs w:val="28"/>
        </w:rPr>
        <w:t xml:space="preserve"> 8 «Граничні показники кредитування бюджету за Типовою програмною класифікацією видатків та </w:t>
      </w:r>
      <w:r w:rsidR="006F0C5A">
        <w:rPr>
          <w:rFonts w:ascii="Times New Roman" w:eastAsia="Times New Roman" w:hAnsi="Times New Roman" w:cs="Times New Roman"/>
          <w:sz w:val="28"/>
          <w:szCs w:val="28"/>
        </w:rPr>
        <w:t>кредитування місцевого бюджету»,</w:t>
      </w:r>
      <w:r w:rsidR="006F0C5A" w:rsidRPr="006F0C5A">
        <w:rPr>
          <w:rFonts w:ascii="Times New Roman" w:eastAsia="Times New Roman" w:hAnsi="Times New Roman" w:cs="Times New Roman"/>
          <w:sz w:val="28"/>
          <w:szCs w:val="28"/>
        </w:rPr>
        <w:t xml:space="preserve"> </w:t>
      </w:r>
      <w:r w:rsidR="006F0C5A" w:rsidRPr="006F0C5A">
        <w:rPr>
          <w:rFonts w:ascii="Times New Roman" w:eastAsia="Times New Roman" w:hAnsi="Times New Roman" w:cs="Times New Roman"/>
          <w:sz w:val="28"/>
          <w:szCs w:val="28"/>
        </w:rPr>
        <w:t>додатк</w:t>
      </w:r>
      <w:r w:rsidR="006F0C5A">
        <w:rPr>
          <w:rFonts w:ascii="Times New Roman" w:eastAsia="Times New Roman" w:hAnsi="Times New Roman" w:cs="Times New Roman"/>
          <w:sz w:val="28"/>
          <w:szCs w:val="28"/>
        </w:rPr>
        <w:t>а</w:t>
      </w:r>
      <w:r w:rsidR="006F0C5A" w:rsidRPr="006F0C5A">
        <w:rPr>
          <w:rFonts w:ascii="Times New Roman" w:eastAsia="Times New Roman" w:hAnsi="Times New Roman" w:cs="Times New Roman"/>
          <w:sz w:val="28"/>
          <w:szCs w:val="28"/>
        </w:rPr>
        <w:t xml:space="preserve"> 10 «Обсяги капітальних вкладень бюджету у </w:t>
      </w:r>
      <w:r w:rsidR="006F0C5A">
        <w:rPr>
          <w:rFonts w:ascii="Times New Roman" w:eastAsia="Times New Roman" w:hAnsi="Times New Roman" w:cs="Times New Roman"/>
          <w:sz w:val="28"/>
          <w:szCs w:val="28"/>
        </w:rPr>
        <w:t xml:space="preserve">розрізі інвестиційних проектів» та </w:t>
      </w:r>
      <w:r w:rsidR="006F0C5A" w:rsidRPr="006F0C5A">
        <w:rPr>
          <w:rFonts w:ascii="Times New Roman" w:eastAsia="Times New Roman" w:hAnsi="Times New Roman" w:cs="Times New Roman"/>
          <w:sz w:val="28"/>
          <w:szCs w:val="28"/>
        </w:rPr>
        <w:t>додатк</w:t>
      </w:r>
      <w:r w:rsidR="006F0C5A">
        <w:rPr>
          <w:rFonts w:ascii="Times New Roman" w:eastAsia="Times New Roman" w:hAnsi="Times New Roman" w:cs="Times New Roman"/>
          <w:sz w:val="28"/>
          <w:szCs w:val="28"/>
        </w:rPr>
        <w:t>а</w:t>
      </w:r>
      <w:r w:rsidR="006F0C5A" w:rsidRPr="006F0C5A">
        <w:rPr>
          <w:rFonts w:ascii="Times New Roman" w:eastAsia="Times New Roman" w:hAnsi="Times New Roman" w:cs="Times New Roman"/>
          <w:sz w:val="28"/>
          <w:szCs w:val="28"/>
        </w:rPr>
        <w:t xml:space="preserve"> 12 «Показники міжбюджетних трансфертів іншим бюджетам».</w:t>
      </w:r>
    </w:p>
    <w:p w:rsidR="00F42FFF" w:rsidRPr="00F42FFF" w:rsidRDefault="0058448F" w:rsidP="00F42FFF">
      <w:pPr>
        <w:pStyle w:val="1"/>
        <w:shd w:val="clear" w:color="auto" w:fill="auto"/>
        <w:spacing w:after="0"/>
        <w:ind w:firstLine="822"/>
        <w:jc w:val="both"/>
      </w:pPr>
      <w:r w:rsidRPr="0058448F">
        <w:t xml:space="preserve">Показники обсягів селищного бюджету </w:t>
      </w:r>
      <w:proofErr w:type="spellStart"/>
      <w:r w:rsidR="00043C5B">
        <w:t>Романівської</w:t>
      </w:r>
      <w:proofErr w:type="spellEnd"/>
      <w:r w:rsidRPr="0058448F">
        <w:t xml:space="preserve"> селищної ради на 2022-2024 роки будуть </w:t>
      </w:r>
      <w:r w:rsidR="00043C5B" w:rsidRPr="0058448F">
        <w:t>уточн</w:t>
      </w:r>
      <w:r w:rsidR="00043C5B">
        <w:t xml:space="preserve">ені в </w:t>
      </w:r>
      <w:r w:rsidRPr="0058448F">
        <w:t>залежно</w:t>
      </w:r>
      <w:r w:rsidR="00043C5B">
        <w:t>сті</w:t>
      </w:r>
      <w:r w:rsidRPr="0058448F">
        <w:t xml:space="preserve"> від законодавчих змін у податковій політиці, показників соціального та економічного</w:t>
      </w:r>
      <w:r w:rsidR="00F42FFF">
        <w:t xml:space="preserve"> розвитку території та реальних</w:t>
      </w:r>
      <w:r w:rsidR="00F42FFF" w:rsidRPr="00F42FFF">
        <w:t xml:space="preserve"> можливостей бюджету на відповідні роки.</w:t>
      </w:r>
    </w:p>
    <w:p w:rsidR="001068E5" w:rsidRDefault="001068E5" w:rsidP="00F42FFF">
      <w:pPr>
        <w:ind w:firstLine="822"/>
        <w:jc w:val="both"/>
        <w:rPr>
          <w:rFonts w:ascii="Times New Roman" w:hAnsi="Times New Roman" w:cs="Times New Roman"/>
          <w:sz w:val="28"/>
          <w:szCs w:val="28"/>
        </w:rPr>
      </w:pPr>
    </w:p>
    <w:p w:rsidR="00F42FFF" w:rsidRDefault="00F42FFF" w:rsidP="00F42FFF">
      <w:pPr>
        <w:ind w:firstLine="822"/>
        <w:jc w:val="both"/>
        <w:rPr>
          <w:rFonts w:ascii="Times New Roman" w:hAnsi="Times New Roman" w:cs="Times New Roman"/>
          <w:sz w:val="28"/>
          <w:szCs w:val="28"/>
        </w:rPr>
      </w:pPr>
      <w:r>
        <w:rPr>
          <w:rFonts w:ascii="Times New Roman" w:hAnsi="Times New Roman" w:cs="Times New Roman"/>
          <w:sz w:val="28"/>
          <w:szCs w:val="28"/>
        </w:rPr>
        <w:t xml:space="preserve">Начальник фінансового </w:t>
      </w:r>
    </w:p>
    <w:p w:rsidR="00A66635" w:rsidRPr="00F42FFF" w:rsidRDefault="00F42FFF" w:rsidP="006F0C5A">
      <w:pPr>
        <w:ind w:firstLine="822"/>
        <w:jc w:val="both"/>
        <w:rPr>
          <w:rFonts w:ascii="Times New Roman" w:hAnsi="Times New Roman" w:cs="Times New Roman"/>
          <w:sz w:val="28"/>
          <w:szCs w:val="28"/>
        </w:rPr>
      </w:pPr>
      <w:r>
        <w:rPr>
          <w:rFonts w:ascii="Times New Roman" w:hAnsi="Times New Roman" w:cs="Times New Roman"/>
          <w:sz w:val="28"/>
          <w:szCs w:val="28"/>
        </w:rPr>
        <w:t>управління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Наталія ГОРОБЕЦЬ</w:t>
      </w:r>
    </w:p>
    <w:sectPr w:rsidR="00A66635" w:rsidRPr="00F42FFF" w:rsidSect="00043C5B">
      <w:headerReference w:type="default" r:id="rId7"/>
      <w:type w:val="continuous"/>
      <w:pgSz w:w="11900" w:h="16840"/>
      <w:pgMar w:top="1134" w:right="567" w:bottom="1134" w:left="1418" w:header="828" w:footer="76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AB3" w:rsidRDefault="00333AB3">
      <w:r>
        <w:separator/>
      </w:r>
    </w:p>
  </w:endnote>
  <w:endnote w:type="continuationSeparator" w:id="0">
    <w:p w:rsidR="00333AB3" w:rsidRDefault="00333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AB3" w:rsidRDefault="00333AB3"/>
  </w:footnote>
  <w:footnote w:type="continuationSeparator" w:id="0">
    <w:p w:rsidR="00333AB3" w:rsidRDefault="00333AB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870" w:rsidRDefault="00D20870">
    <w:pPr>
      <w:spacing w:line="1" w:lineRule="exact"/>
    </w:pPr>
    <w:r>
      <w:rPr>
        <w:noProof/>
        <w:lang w:bidi="ar-SA"/>
      </w:rPr>
      <mc:AlternateContent>
        <mc:Choice Requires="wps">
          <w:drawing>
            <wp:anchor distT="0" distB="0" distL="0" distR="0" simplePos="0" relativeHeight="62914693" behindDoc="1" locked="0" layoutInCell="1" allowOverlap="1">
              <wp:simplePos x="0" y="0"/>
              <wp:positionH relativeFrom="page">
                <wp:posOffset>4086225</wp:posOffset>
              </wp:positionH>
              <wp:positionV relativeFrom="page">
                <wp:posOffset>499110</wp:posOffset>
              </wp:positionV>
              <wp:extent cx="120650" cy="104775"/>
              <wp:effectExtent l="0" t="0" r="0" b="0"/>
              <wp:wrapNone/>
              <wp:docPr id="25" name="Shape 25"/>
              <wp:cNvGraphicFramePr/>
              <a:graphic xmlns:a="http://schemas.openxmlformats.org/drawingml/2006/main">
                <a:graphicData uri="http://schemas.microsoft.com/office/word/2010/wordprocessingShape">
                  <wps:wsp>
                    <wps:cNvSpPr txBox="1"/>
                    <wps:spPr>
                      <a:xfrm>
                        <a:off x="0" y="0"/>
                        <a:ext cx="120650" cy="104775"/>
                      </a:xfrm>
                      <a:prstGeom prst="rect">
                        <a:avLst/>
                      </a:prstGeom>
                      <a:noFill/>
                    </wps:spPr>
                    <wps:txbx>
                      <w:txbxContent>
                        <w:p w:rsidR="00D20870" w:rsidRDefault="00D20870">
                          <w:pPr>
                            <w:pStyle w:val="22"/>
                            <w:shd w:val="clear" w:color="auto" w:fill="auto"/>
                            <w:rPr>
                              <w:sz w:val="22"/>
                              <w:szCs w:val="22"/>
                            </w:rPr>
                          </w:pPr>
                          <w:r>
                            <w:fldChar w:fldCharType="begin"/>
                          </w:r>
                          <w:r>
                            <w:instrText xml:space="preserve"> PAGE \* MERGEFORMAT </w:instrText>
                          </w:r>
                          <w:r>
                            <w:fldChar w:fldCharType="separate"/>
                          </w:r>
                          <w:r w:rsidR="000D5C6C" w:rsidRPr="000D5C6C">
                            <w:rPr>
                              <w:noProof/>
                              <w:sz w:val="22"/>
                              <w:szCs w:val="22"/>
                            </w:rPr>
                            <w:t>12</w:t>
                          </w:r>
                          <w:r>
                            <w:rPr>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5" o:spid="_x0000_s1026" type="#_x0000_t202" style="position:absolute;margin-left:321.75pt;margin-top:39.3pt;width:9.5pt;height:8.25pt;z-index:-44040178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" filled="f" stroked="f">
              <v:textbox style="mso-fit-shape-to-text:t" inset="0,0,0,0">
                <w:txbxContent>
                  <w:p w:rsidR="00D20870" w:rsidRDefault="00D20870">
                    <w:pPr>
                      <w:pStyle w:val="22"/>
                      <w:shd w:val="clear" w:color="auto" w:fill="auto"/>
                      <w:rPr>
                        <w:sz w:val="22"/>
                        <w:szCs w:val="22"/>
                      </w:rPr>
                    </w:pPr>
                    <w:r>
                      <w:fldChar w:fldCharType="begin"/>
                    </w:r>
                    <w:r>
                      <w:instrText xml:space="preserve"> PAGE \* MERGEFORMAT </w:instrText>
                    </w:r>
                    <w:r>
                      <w:fldChar w:fldCharType="separate"/>
                    </w:r>
                    <w:r w:rsidR="000D5C6C" w:rsidRPr="000D5C6C">
                      <w:rPr>
                        <w:noProof/>
                        <w:sz w:val="22"/>
                        <w:szCs w:val="22"/>
                      </w:rPr>
                      <w:t>12</w:t>
                    </w:r>
                    <w:r>
                      <w:rPr>
                        <w:sz w:val="22"/>
                        <w:szCs w:val="22"/>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C417C3"/>
    <w:multiLevelType w:val="multilevel"/>
    <w:tmpl w:val="86AA99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3F835AB"/>
    <w:multiLevelType w:val="multilevel"/>
    <w:tmpl w:val="251E5BDE"/>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33E7ADB"/>
    <w:multiLevelType w:val="multilevel"/>
    <w:tmpl w:val="DAE4167E"/>
    <w:lvl w:ilvl="0">
      <w:start w:val="6"/>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E14EA7"/>
    <w:multiLevelType w:val="multilevel"/>
    <w:tmpl w:val="67F6B792"/>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EF20DD3"/>
    <w:multiLevelType w:val="multilevel"/>
    <w:tmpl w:val="F5849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4C566F"/>
    <w:multiLevelType w:val="multilevel"/>
    <w:tmpl w:val="54746C8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51F02C2"/>
    <w:multiLevelType w:val="multilevel"/>
    <w:tmpl w:val="D83288E0"/>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6"/>
  </w:num>
  <w:num w:numId="4">
    <w:abstractNumId w:val="1"/>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1BD"/>
    <w:rsid w:val="0003691C"/>
    <w:rsid w:val="00043C5B"/>
    <w:rsid w:val="000848E3"/>
    <w:rsid w:val="000D5C6C"/>
    <w:rsid w:val="001068E5"/>
    <w:rsid w:val="001849ED"/>
    <w:rsid w:val="001B1D3D"/>
    <w:rsid w:val="0028494D"/>
    <w:rsid w:val="002F01E7"/>
    <w:rsid w:val="00301DFE"/>
    <w:rsid w:val="00312819"/>
    <w:rsid w:val="0031788A"/>
    <w:rsid w:val="00333AB3"/>
    <w:rsid w:val="00374A60"/>
    <w:rsid w:val="003867DD"/>
    <w:rsid w:val="003B0B17"/>
    <w:rsid w:val="003C14E5"/>
    <w:rsid w:val="003E4DDE"/>
    <w:rsid w:val="00461766"/>
    <w:rsid w:val="00467315"/>
    <w:rsid w:val="0058448F"/>
    <w:rsid w:val="00633D59"/>
    <w:rsid w:val="006B58E7"/>
    <w:rsid w:val="006F0C5A"/>
    <w:rsid w:val="00715A7B"/>
    <w:rsid w:val="00720CE4"/>
    <w:rsid w:val="00765CC4"/>
    <w:rsid w:val="007856EE"/>
    <w:rsid w:val="007B2086"/>
    <w:rsid w:val="007D20E8"/>
    <w:rsid w:val="007D75E6"/>
    <w:rsid w:val="00802AF4"/>
    <w:rsid w:val="008121BD"/>
    <w:rsid w:val="008141E4"/>
    <w:rsid w:val="00857D4F"/>
    <w:rsid w:val="008A4EC8"/>
    <w:rsid w:val="008D1F05"/>
    <w:rsid w:val="0092659B"/>
    <w:rsid w:val="00971ADD"/>
    <w:rsid w:val="00A37FD0"/>
    <w:rsid w:val="00A66635"/>
    <w:rsid w:val="00A717F0"/>
    <w:rsid w:val="00A91C18"/>
    <w:rsid w:val="00B2371A"/>
    <w:rsid w:val="00C421D2"/>
    <w:rsid w:val="00C95B8B"/>
    <w:rsid w:val="00CE3E8A"/>
    <w:rsid w:val="00D20870"/>
    <w:rsid w:val="00D850A4"/>
    <w:rsid w:val="00DC72C4"/>
    <w:rsid w:val="00DD795C"/>
    <w:rsid w:val="00DE1B4D"/>
    <w:rsid w:val="00E77A10"/>
    <w:rsid w:val="00EE4716"/>
    <w:rsid w:val="00EF732E"/>
    <w:rsid w:val="00F03AAE"/>
    <w:rsid w:val="00F42FFF"/>
    <w:rsid w:val="00F85037"/>
    <w:rsid w:val="00FC7B33"/>
    <w:rsid w:val="00FF5136"/>
    <w:rsid w:val="00FF68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30551"/>
  <w15:docId w15:val="{F30C57D7-2A77-427A-9A8C-64EFBAEC9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D20E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a4">
    <w:name w:val="Підпис до зображення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и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6">
    <w:name w:val="Інш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Підпис до таблиці_"/>
    <w:basedOn w:val="a0"/>
    <w:link w:val="a9"/>
    <w:rPr>
      <w:rFonts w:ascii="Times New Roman" w:eastAsia="Times New Roman" w:hAnsi="Times New Roman" w:cs="Times New Roman"/>
      <w:b/>
      <w:bCs/>
      <w:i w:val="0"/>
      <w:iCs w:val="0"/>
      <w:smallCaps w:val="0"/>
      <w:strike w:val="0"/>
      <w:sz w:val="28"/>
      <w:szCs w:val="28"/>
      <w:u w:val="none"/>
    </w:rPr>
  </w:style>
  <w:style w:type="paragraph" w:customStyle="1" w:styleId="1">
    <w:name w:val="Основний текст1"/>
    <w:basedOn w:val="a"/>
    <w:link w:val="a3"/>
    <w:pPr>
      <w:shd w:val="clear" w:color="auto" w:fill="FFFFFF"/>
      <w:spacing w:after="80"/>
      <w:ind w:firstLine="400"/>
    </w:pPr>
    <w:rPr>
      <w:rFonts w:ascii="Times New Roman" w:eastAsia="Times New Roman" w:hAnsi="Times New Roman" w:cs="Times New Roman"/>
      <w:sz w:val="28"/>
      <w:szCs w:val="28"/>
    </w:rPr>
  </w:style>
  <w:style w:type="paragraph" w:customStyle="1" w:styleId="a5">
    <w:name w:val="Підпис до зображення"/>
    <w:basedOn w:val="a"/>
    <w:link w:val="a4"/>
    <w:pPr>
      <w:shd w:val="clear" w:color="auto" w:fill="FFFFFF"/>
    </w:pPr>
    <w:rPr>
      <w:rFonts w:ascii="Times New Roman" w:eastAsia="Times New Roman" w:hAnsi="Times New Roman" w:cs="Times New Roman"/>
      <w:sz w:val="28"/>
      <w:szCs w:val="28"/>
    </w:rPr>
  </w:style>
  <w:style w:type="paragraph" w:customStyle="1" w:styleId="20">
    <w:name w:val="Основний текст (2)"/>
    <w:basedOn w:val="a"/>
    <w:link w:val="2"/>
    <w:pPr>
      <w:shd w:val="clear" w:color="auto" w:fill="FFFFFF"/>
      <w:ind w:firstLine="280"/>
    </w:pPr>
    <w:rPr>
      <w:rFonts w:ascii="Times New Roman" w:eastAsia="Times New Roman" w:hAnsi="Times New Roman" w:cs="Times New Roman"/>
      <w:sz w:val="22"/>
      <w:szCs w:val="22"/>
    </w:rPr>
  </w:style>
  <w:style w:type="paragraph" w:customStyle="1" w:styleId="11">
    <w:name w:val="Заголовок №1"/>
    <w:basedOn w:val="a"/>
    <w:link w:val="10"/>
    <w:pPr>
      <w:shd w:val="clear" w:color="auto" w:fill="FFFFFF"/>
      <w:spacing w:after="190"/>
      <w:jc w:val="center"/>
      <w:outlineLvl w:val="0"/>
    </w:pPr>
    <w:rPr>
      <w:rFonts w:ascii="Times New Roman" w:eastAsia="Times New Roman" w:hAnsi="Times New Roman" w:cs="Times New Roman"/>
      <w:b/>
      <w:bCs/>
      <w:sz w:val="28"/>
      <w:szCs w:val="28"/>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7">
    <w:name w:val="Інше"/>
    <w:basedOn w:val="a"/>
    <w:link w:val="a6"/>
    <w:pPr>
      <w:shd w:val="clear" w:color="auto" w:fill="FFFFFF"/>
      <w:spacing w:after="80"/>
      <w:ind w:firstLine="400"/>
    </w:pPr>
    <w:rPr>
      <w:rFonts w:ascii="Times New Roman" w:eastAsia="Times New Roman" w:hAnsi="Times New Roman" w:cs="Times New Roman"/>
      <w:sz w:val="28"/>
      <w:szCs w:val="28"/>
    </w:rPr>
  </w:style>
  <w:style w:type="paragraph" w:customStyle="1" w:styleId="a9">
    <w:name w:val="Підпис до таблиці"/>
    <w:basedOn w:val="a"/>
    <w:link w:val="a8"/>
    <w:pPr>
      <w:shd w:val="clear" w:color="auto" w:fill="FFFFFF"/>
    </w:pPr>
    <w:rPr>
      <w:rFonts w:ascii="Times New Roman" w:eastAsia="Times New Roman" w:hAnsi="Times New Roman" w:cs="Times New Roman"/>
      <w:b/>
      <w:bCs/>
      <w:sz w:val="28"/>
      <w:szCs w:val="28"/>
    </w:rPr>
  </w:style>
  <w:style w:type="paragraph" w:styleId="aa">
    <w:name w:val="List Paragraph"/>
    <w:basedOn w:val="a"/>
    <w:uiPriority w:val="34"/>
    <w:qFormat/>
    <w:rsid w:val="00EF732E"/>
    <w:pPr>
      <w:ind w:left="720"/>
      <w:contextualSpacing/>
    </w:pPr>
  </w:style>
  <w:style w:type="paragraph" w:styleId="ab">
    <w:name w:val="Balloon Text"/>
    <w:basedOn w:val="a"/>
    <w:link w:val="ac"/>
    <w:uiPriority w:val="99"/>
    <w:semiHidden/>
    <w:unhideWhenUsed/>
    <w:rsid w:val="00720CE4"/>
    <w:rPr>
      <w:rFonts w:ascii="Arial" w:hAnsi="Arial" w:cs="Arial"/>
      <w:sz w:val="18"/>
      <w:szCs w:val="18"/>
    </w:rPr>
  </w:style>
  <w:style w:type="character" w:customStyle="1" w:styleId="ac">
    <w:name w:val="Текст у виносці Знак"/>
    <w:basedOn w:val="a0"/>
    <w:link w:val="ab"/>
    <w:uiPriority w:val="99"/>
    <w:semiHidden/>
    <w:rsid w:val="00720CE4"/>
    <w:rPr>
      <w:rFonts w:ascii="Arial" w:hAnsi="Arial"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698</TotalTime>
  <Pages>13</Pages>
  <Words>20706</Words>
  <Characters>11803</Characters>
  <Application>Microsoft Office Word</Application>
  <DocSecurity>0</DocSecurity>
  <Lines>98</Lines>
  <Paragraphs>64</Paragraphs>
  <ScaleCrop>false</ScaleCrop>
  <HeadingPairs>
    <vt:vector size="2" baseType="variant">
      <vt:variant>
        <vt:lpstr>Назва</vt:lpstr>
      </vt:variant>
      <vt:variant>
        <vt:i4>1</vt:i4>
      </vt:variant>
    </vt:vector>
  </HeadingPairs>
  <TitlesOfParts>
    <vt:vector size="1" baseType="lpstr">
      <vt:lpstr>Untitled</vt:lpstr>
    </vt:vector>
  </TitlesOfParts>
  <Company/>
  <LinksUpToDate>false</LinksUpToDate>
  <CharactersWithSpaces>32445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Лариса Янчук</dc:creator>
  <cp:keywords/>
  <cp:lastModifiedBy>Лариса Янчук</cp:lastModifiedBy>
  <cp:revision>37</cp:revision>
  <cp:lastPrinted>2021-08-30T09:16:00Z</cp:lastPrinted>
  <dcterms:created xsi:type="dcterms:W3CDTF">2021-08-25T13:51:00Z</dcterms:created>
  <dcterms:modified xsi:type="dcterms:W3CDTF">2021-09-05T12:01:00Z</dcterms:modified>
</cp:coreProperties>
</file>