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media/image1.jpeg" ContentType="image/jpeg"/>
  <Override PartName="/word/media/image17.jpeg" ContentType="image/jpeg"/>
  <Override PartName="/word/media/image3.png" ContentType="image/png"/>
  <Override PartName="/word/media/image2.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23.jpeg" ContentType="image/jpeg"/>
  <Override PartName="/word/media/image9.png" ContentType="image/png"/>
  <Override PartName="/word/media/image10.png" ContentType="image/png"/>
  <Override PartName="/word/media/image29.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8.jpeg" ContentType="image/jpeg"/>
  <Override PartName="/word/media/image19.jpeg" ContentType="image/jpeg"/>
  <Override PartName="/word/media/image20.jpeg" ContentType="image/jpeg"/>
  <Override PartName="/word/media/image21.jpeg" ContentType="image/jpeg"/>
  <Override PartName="/word/media/image22.jpeg" ContentType="image/jpeg"/>
  <Override PartName="/word/media/image24.jpeg" ContentType="image/jpeg"/>
  <Override PartName="/word/media/image25.jpeg" ContentType="image/jpeg"/>
  <Override PartName="/word/media/image26.jpeg" ContentType="image/jpeg"/>
  <Override PartName="/word/media/image27.jpeg" ContentType="image/jpeg"/>
  <Override PartName="/word/media/image28.jpeg" ContentType="image/jpeg"/>
  <Override PartName="/word/media/image30.jpeg" ContentType="image/jpeg"/>
  <Override PartName="/word/footer4.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lang w:val="uk-UA"/>
        </w:rPr>
        <w:tab/>
      </w:r>
      <w:r>
        <w:rPr>
          <w:rFonts w:cs="Times New Roman" w:ascii="Times New Roman" w:hAnsi="Times New Roman"/>
          <w:sz w:val="28"/>
          <w:szCs w:val="28"/>
          <w:lang w:val="uk-UA"/>
        </w:rPr>
        <w:t>У 2021 році відділ і заклади освіти Романівської селищної ради працюють над реалізацією головних завдань державної політики в сфері освіти, приведенням системи провадження освітньої діяльності у відповідності до Законів України «Про освіту», «Про повну загальну середню освіту» упровадженя Концепції «Нова українська ш</w:t>
      </w:r>
      <w:bookmarkStart w:id="0" w:name="_GoBack"/>
      <w:bookmarkEnd w:id="0"/>
      <w:r>
        <w:rPr>
          <w:rFonts w:cs="Times New Roman" w:ascii="Times New Roman" w:hAnsi="Times New Roman"/>
          <w:sz w:val="28"/>
          <w:szCs w:val="28"/>
          <w:lang w:val="uk-UA"/>
        </w:rPr>
        <w:t>кола».</w:t>
      </w:r>
    </w:p>
    <w:p>
      <w:pPr>
        <w:pStyle w:val="NoSpacing"/>
        <w:spacing w:lineRule="auto" w:line="276"/>
        <w:jc w:val="both"/>
        <w:rPr>
          <w:rFonts w:ascii="Times New Roman" w:hAnsi="Times New Roman"/>
        </w:rPr>
      </w:pPr>
      <w:r>
        <w:rPr>
          <w:rFonts w:cs="Times New Roman" w:ascii="Times New Roman" w:hAnsi="Times New Roman"/>
          <w:sz w:val="28"/>
          <w:szCs w:val="28"/>
          <w:lang w:val="uk-UA"/>
        </w:rPr>
        <w:tab/>
        <w:t>У підпорядкуванні відділу освіти Романівської селищної ради перебуває 11 закладів загальної середньої освіти, 15 дошкільної та 1 позашкільної освіти.</w:t>
      </w:r>
    </w:p>
    <w:p>
      <w:pPr>
        <w:pStyle w:val="NoSpacing"/>
        <w:spacing w:lineRule="auto" w:line="276"/>
        <w:jc w:val="both"/>
        <w:rPr>
          <w:rFonts w:ascii="Times New Roman" w:hAnsi="Times New Roman"/>
        </w:rPr>
      </w:pPr>
      <w:r>
        <w:rPr>
          <w:rFonts w:ascii="Times New Roman" w:hAnsi="Times New Roman"/>
        </w:rPr>
      </w:r>
    </w:p>
    <w:p>
      <w:pPr>
        <w:pStyle w:val="Normal"/>
        <w:spacing w:lineRule="auto" w:line="276"/>
        <w:jc w:val="both"/>
        <w:rPr>
          <w:rFonts w:ascii="Times New Roman" w:hAnsi="Times New Roman"/>
        </w:rPr>
      </w:pPr>
      <w:r>
        <w:rPr>
          <w:rFonts w:cs="Times New Roman" w:ascii="Times New Roman" w:hAnsi="Times New Roman"/>
          <w:sz w:val="28"/>
          <w:szCs w:val="28"/>
          <w:lang w:val="uk-UA"/>
        </w:rPr>
        <w:t xml:space="preserve">Загальний бюджет галузі освіти Романівської селищної ради у 2021 році становить  107 млн  328 тис 676 грн. </w:t>
      </w:r>
    </w:p>
    <w:p>
      <w:pPr>
        <w:pStyle w:val="Normal"/>
        <w:widowControl/>
        <w:spacing w:lineRule="auto" w:line="276" w:before="0" w:after="0"/>
        <w:ind w:left="12" w:right="12" w:hanging="0"/>
        <w:jc w:val="both"/>
        <w:rPr>
          <w:rFonts w:ascii="Times New Roman" w:hAnsi="Times New Roman"/>
          <w:caps w:val="false"/>
          <w:smallCaps w:val="false"/>
          <w:color w:val="050505"/>
          <w:spacing w:val="0"/>
          <w:sz w:val="28"/>
          <w:szCs w:val="28"/>
        </w:rPr>
      </w:pPr>
      <w:r>
        <w:rPr>
          <w:rFonts w:ascii="Times New Roman" w:hAnsi="Times New Roman"/>
          <w:b w:val="false"/>
          <w:i w:val="false"/>
          <w:caps w:val="false"/>
          <w:smallCaps w:val="false"/>
          <w:color w:val="050505"/>
          <w:spacing w:val="0"/>
          <w:sz w:val="28"/>
          <w:szCs w:val="28"/>
        </w:rPr>
        <w:t>Освітня субвенція- 61 379 517 грн, заробітна плата обслуговуючого персоналу (місцевий бюджет) -19 772 920 грн. Позашкільна освіта з місцевого бюджеу профінансована у сумі -1 357 139грн, дошкілля -17 277 728 грн, інклюзивне навчання - заробітна плата становила -318 719 грн, придбання 149 625 грн</w:t>
      </w:r>
    </w:p>
    <w:p>
      <w:pPr>
        <w:pStyle w:val="Normal"/>
        <w:widowControl/>
        <w:spacing w:lineRule="auto" w:line="276" w:before="0" w:after="0"/>
        <w:ind w:left="0" w:right="0" w:hanging="0"/>
        <w:jc w:val="both"/>
        <w:rPr>
          <w:rFonts w:ascii="Times New Roman" w:hAnsi="Times New Roman"/>
          <w:b w:val="false"/>
          <w:b w:val="false"/>
          <w:i w:val="false"/>
          <w:i w:val="false"/>
          <w:caps w:val="false"/>
          <w:smallCaps w:val="false"/>
          <w:color w:val="050505"/>
          <w:spacing w:val="0"/>
          <w:sz w:val="28"/>
          <w:szCs w:val="28"/>
        </w:rPr>
      </w:pPr>
      <w:r>
        <w:rPr>
          <w:rFonts w:ascii="Times New Roman" w:hAnsi="Times New Roman"/>
          <w:b w:val="false"/>
          <w:i w:val="false"/>
          <w:caps w:val="false"/>
          <w:smallCaps w:val="false"/>
          <w:color w:val="050505"/>
          <w:spacing w:val="0"/>
          <w:sz w:val="28"/>
          <w:szCs w:val="28"/>
        </w:rPr>
        <w:t>Харчування учнів 1-4 класів та вихованців садочків з бюджету громади обійшлося 1 555 510 грн, батьківська плата становила 581 175 грн; підвезення ( 13 шкільних автобусів)- 1 525 887 грн</w:t>
      </w:r>
    </w:p>
    <w:p>
      <w:pPr>
        <w:pStyle w:val="Normal"/>
        <w:widowControl/>
        <w:spacing w:lineRule="auto" w:line="276" w:before="0" w:after="0"/>
        <w:ind w:left="0" w:right="0" w:hanging="0"/>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t>В громаду були залучені кошти з державного бюджету на впровадження НУШ - 669 846 грн ( співфінансування з місцевого бюджету +88449 грн); Пілот (5 клас)- 268 586 грн; проект "Спроможна школа" -751 393грн ( з місцевого бюджету192 205 грн), також на умовах співфінансування придбано 48 ноутбуків для закладів освіти... Загальні касові видатки становлять 49 407 090 грн.</w:t>
      </w:r>
    </w:p>
    <w:p>
      <w:pPr>
        <w:pStyle w:val="Normal"/>
        <w:spacing w:lineRule="auto" w:line="276"/>
        <w:ind w:firstLine="708"/>
        <w:jc w:val="both"/>
        <w:rPr>
          <w:rFonts w:ascii="Times New Roman" w:hAnsi="Times New Roman"/>
        </w:rPr>
      </w:pPr>
      <w:r>
        <w:rPr>
          <w:rFonts w:eastAsia="Times New Roman" w:cs="Times New Roman" w:ascii="Times New Roman" w:hAnsi="Times New Roman"/>
          <w:sz w:val="28"/>
          <w:szCs w:val="28"/>
          <w:lang w:val="uk-UA" w:eastAsia="ru-RU"/>
        </w:rPr>
        <w:t>У</w:t>
      </w:r>
      <w:r>
        <w:rPr>
          <w:rFonts w:ascii="Times New Roman" w:hAnsi="Times New Roman"/>
          <w:sz w:val="28"/>
          <w:szCs w:val="28"/>
          <w:lang w:val="uk-UA"/>
        </w:rPr>
        <w:t xml:space="preserve"> 2021 року до відділу освіти селищної ради надійшло на опрацювання </w:t>
      </w:r>
      <w:r>
        <w:rPr>
          <w:rFonts w:ascii="Times New Roman" w:hAnsi="Times New Roman"/>
          <w:b/>
          <w:sz w:val="28"/>
          <w:szCs w:val="28"/>
          <w:lang w:val="uk-UA"/>
        </w:rPr>
        <w:t>1745</w:t>
      </w:r>
      <w:r>
        <w:rPr>
          <w:rFonts w:ascii="Times New Roman" w:hAnsi="Times New Roman"/>
          <w:sz w:val="28"/>
          <w:szCs w:val="28"/>
          <w:lang w:val="uk-UA"/>
        </w:rPr>
        <w:t xml:space="preserve"> листів з департаменту освіти і науки облдержадміністрації, Житомирської РДА, Романівської селищної ради,  тощо. Всі документи опрацьовані начальником відділу освіти та відповідно до вчинених резолюцій передано на виконання спеціалістам відділу. </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Протягом звітного періоду працівниками відділу підготовлено </w:t>
      </w:r>
      <w:r>
        <w:rPr>
          <w:rFonts w:ascii="Times New Roman" w:hAnsi="Times New Roman"/>
          <w:b/>
          <w:sz w:val="28"/>
          <w:szCs w:val="28"/>
          <w:lang w:val="uk-UA"/>
        </w:rPr>
        <w:t>1110</w:t>
      </w:r>
      <w:r>
        <w:rPr>
          <w:rFonts w:ascii="Times New Roman" w:hAnsi="Times New Roman"/>
          <w:sz w:val="28"/>
          <w:szCs w:val="28"/>
          <w:lang w:val="uk-UA"/>
        </w:rPr>
        <w:t xml:space="preserve"> листів та інформацій. Інформації про виконання документів органів влади вищого рівня підготовлено та надіслано згідно встановлених термінів.</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У минулому році прийнято </w:t>
      </w:r>
      <w:r>
        <w:rPr>
          <w:rFonts w:ascii="Times New Roman" w:hAnsi="Times New Roman"/>
          <w:b/>
          <w:sz w:val="28"/>
          <w:szCs w:val="28"/>
          <w:lang w:val="uk-UA"/>
        </w:rPr>
        <w:t>509</w:t>
      </w:r>
      <w:r>
        <w:rPr>
          <w:rFonts w:ascii="Times New Roman" w:hAnsi="Times New Roman"/>
          <w:sz w:val="28"/>
          <w:szCs w:val="28"/>
          <w:lang w:val="uk-UA"/>
        </w:rPr>
        <w:t xml:space="preserve">  наказів начальника відділу освіти, із них:</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з основної діяльності – </w:t>
      </w:r>
      <w:r>
        <w:rPr>
          <w:rFonts w:ascii="Times New Roman" w:hAnsi="Times New Roman"/>
          <w:b/>
          <w:sz w:val="28"/>
          <w:szCs w:val="28"/>
          <w:lang w:val="uk-UA"/>
        </w:rPr>
        <w:t>256</w:t>
      </w:r>
      <w:r>
        <w:rPr>
          <w:rFonts w:ascii="Times New Roman" w:hAnsi="Times New Roman"/>
          <w:sz w:val="28"/>
          <w:szCs w:val="28"/>
          <w:lang w:val="uk-UA"/>
        </w:rPr>
        <w:t>;</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з кадрових питань - </w:t>
      </w:r>
      <w:r>
        <w:rPr>
          <w:rFonts w:ascii="Times New Roman" w:hAnsi="Times New Roman"/>
          <w:b/>
          <w:sz w:val="28"/>
          <w:szCs w:val="28"/>
          <w:lang w:val="uk-UA"/>
        </w:rPr>
        <w:t>37</w:t>
      </w:r>
      <w:r>
        <w:rPr>
          <w:rFonts w:ascii="Times New Roman" w:hAnsi="Times New Roman"/>
          <w:sz w:val="28"/>
          <w:szCs w:val="28"/>
          <w:lang w:val="uk-UA"/>
        </w:rPr>
        <w:t xml:space="preserve"> ;</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з надання відпустки - </w:t>
      </w:r>
      <w:r>
        <w:rPr>
          <w:rFonts w:ascii="Times New Roman" w:hAnsi="Times New Roman"/>
          <w:b/>
          <w:sz w:val="28"/>
          <w:szCs w:val="28"/>
          <w:lang w:val="uk-UA"/>
        </w:rPr>
        <w:t>79</w:t>
      </w:r>
      <w:r>
        <w:rPr>
          <w:rFonts w:ascii="Times New Roman" w:hAnsi="Times New Roman"/>
          <w:sz w:val="28"/>
          <w:szCs w:val="28"/>
          <w:lang w:val="uk-UA"/>
        </w:rPr>
        <w:t>;</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про відрядження шкільних автобусів та легкового автомобіля – </w:t>
      </w:r>
      <w:r>
        <w:rPr>
          <w:rFonts w:ascii="Times New Roman" w:hAnsi="Times New Roman"/>
          <w:b/>
          <w:sz w:val="28"/>
          <w:szCs w:val="28"/>
          <w:lang w:val="uk-UA"/>
        </w:rPr>
        <w:t>137</w:t>
      </w:r>
      <w:r>
        <w:rPr>
          <w:rFonts w:ascii="Times New Roman" w:hAnsi="Times New Roman"/>
          <w:sz w:val="28"/>
          <w:szCs w:val="28"/>
          <w:lang w:val="uk-UA"/>
        </w:rPr>
        <w:t xml:space="preserve">. </w:t>
      </w:r>
    </w:p>
    <w:p>
      <w:pPr>
        <w:pStyle w:val="Normal"/>
        <w:spacing w:lineRule="auto" w:line="276"/>
        <w:ind w:firstLine="708"/>
        <w:jc w:val="both"/>
        <w:rPr>
          <w:rFonts w:ascii="Times New Roman" w:hAnsi="Times New Roman"/>
        </w:rPr>
      </w:pPr>
      <w:r>
        <w:rPr>
          <w:rFonts w:ascii="Times New Roman" w:hAnsi="Times New Roman"/>
          <w:sz w:val="28"/>
          <w:szCs w:val="28"/>
          <w:lang w:val="uk-UA"/>
        </w:rPr>
        <w:t xml:space="preserve">За звітний період до відділу освіти надійшло </w:t>
      </w:r>
      <w:r>
        <w:rPr>
          <w:rFonts w:ascii="Times New Roman" w:hAnsi="Times New Roman"/>
          <w:b/>
          <w:sz w:val="28"/>
          <w:szCs w:val="28"/>
          <w:lang w:val="uk-UA"/>
        </w:rPr>
        <w:t>29</w:t>
      </w:r>
      <w:r>
        <w:rPr>
          <w:rFonts w:ascii="Times New Roman" w:hAnsi="Times New Roman"/>
          <w:sz w:val="28"/>
          <w:szCs w:val="28"/>
          <w:lang w:val="uk-UA"/>
        </w:rPr>
        <w:t xml:space="preserve"> звернень громадян, з них поштою – </w:t>
      </w:r>
      <w:r>
        <w:rPr>
          <w:rFonts w:ascii="Times New Roman" w:hAnsi="Times New Roman"/>
          <w:b/>
          <w:sz w:val="28"/>
          <w:szCs w:val="28"/>
          <w:lang w:val="uk-UA"/>
        </w:rPr>
        <w:t>27</w:t>
      </w:r>
      <w:r>
        <w:rPr>
          <w:rFonts w:ascii="Times New Roman" w:hAnsi="Times New Roman"/>
          <w:sz w:val="28"/>
          <w:szCs w:val="28"/>
          <w:lang w:val="uk-UA"/>
        </w:rPr>
        <w:t xml:space="preserve">, на особистому прийомі начальника відділу - </w:t>
      </w:r>
      <w:r>
        <w:rPr>
          <w:rFonts w:ascii="Times New Roman" w:hAnsi="Times New Roman"/>
          <w:b/>
          <w:sz w:val="28"/>
          <w:szCs w:val="28"/>
          <w:lang w:val="uk-UA"/>
        </w:rPr>
        <w:t>2</w:t>
      </w:r>
      <w:r>
        <w:rPr>
          <w:rFonts w:ascii="Times New Roman" w:hAnsi="Times New Roman"/>
          <w:sz w:val="28"/>
          <w:szCs w:val="28"/>
          <w:lang w:val="uk-UA"/>
        </w:rPr>
        <w:t>.</w:t>
      </w:r>
    </w:p>
    <w:p>
      <w:pPr>
        <w:pStyle w:val="Normal"/>
        <w:spacing w:lineRule="auto" w:line="276" w:before="0" w:after="143"/>
        <w:ind w:firstLine="708"/>
        <w:jc w:val="both"/>
        <w:rPr>
          <w:rFonts w:ascii="Times New Roman" w:hAnsi="Times New Roman"/>
        </w:rPr>
      </w:pPr>
      <w:r>
        <w:rPr>
          <w:rFonts w:ascii="Times New Roman" w:hAnsi="Times New Roman"/>
          <w:sz w:val="28"/>
          <w:szCs w:val="28"/>
          <w:lang w:val="uk-UA"/>
        </w:rPr>
        <w:t xml:space="preserve">Серед звернень, що надійшли поштою, </w:t>
      </w:r>
      <w:r>
        <w:rPr>
          <w:rFonts w:ascii="Times New Roman" w:hAnsi="Times New Roman"/>
          <w:b/>
          <w:sz w:val="28"/>
          <w:szCs w:val="28"/>
          <w:lang w:val="uk-UA"/>
        </w:rPr>
        <w:t>14</w:t>
      </w:r>
      <w:r>
        <w:rPr>
          <w:rFonts w:ascii="Times New Roman" w:hAnsi="Times New Roman"/>
          <w:sz w:val="28"/>
          <w:szCs w:val="28"/>
          <w:lang w:val="uk-UA"/>
        </w:rPr>
        <w:t xml:space="preserve"> -  переадресовано з Романівської селищної ради. </w:t>
      </w:r>
    </w:p>
    <w:p>
      <w:pPr>
        <w:pStyle w:val="Normal"/>
        <w:spacing w:lineRule="auto" w:line="276" w:before="0" w:after="143"/>
        <w:ind w:firstLine="708"/>
        <w:jc w:val="both"/>
        <w:rPr>
          <w:rFonts w:ascii="Times New Roman" w:hAnsi="Times New Roman"/>
        </w:rPr>
      </w:pPr>
      <w:r>
        <w:rPr>
          <w:rFonts w:ascii="Times New Roman" w:hAnsi="Times New Roman"/>
          <w:sz w:val="28"/>
          <w:szCs w:val="28"/>
          <w:lang w:val="uk-UA"/>
        </w:rPr>
        <w:t xml:space="preserve">Всі звернення розглянуто згідно чинного законодавства, дотримуючись встановлених термінів, за результатами розгляду з яких - </w:t>
      </w:r>
      <w:r>
        <w:rPr>
          <w:rFonts w:ascii="Times New Roman" w:hAnsi="Times New Roman"/>
          <w:b/>
          <w:sz w:val="28"/>
          <w:szCs w:val="28"/>
          <w:lang w:val="uk-UA"/>
        </w:rPr>
        <w:t xml:space="preserve">17,5% </w:t>
      </w:r>
      <w:r>
        <w:rPr>
          <w:rFonts w:ascii="Times New Roman" w:hAnsi="Times New Roman"/>
          <w:sz w:val="28"/>
          <w:szCs w:val="28"/>
          <w:lang w:val="uk-UA"/>
        </w:rPr>
        <w:t>вирішено позитивно, на решту звернень громадяни отримали ґрунтовні роз</w:t>
      </w:r>
      <w:r>
        <w:rPr>
          <w:rFonts w:ascii="Times New Roman" w:hAnsi="Times New Roman"/>
          <w:sz w:val="28"/>
          <w:szCs w:val="28"/>
        </w:rPr>
        <w:t>’</w:t>
      </w:r>
      <w:r>
        <w:rPr>
          <w:rFonts w:ascii="Times New Roman" w:hAnsi="Times New Roman"/>
          <w:sz w:val="28"/>
          <w:szCs w:val="28"/>
          <w:lang w:val="uk-UA"/>
        </w:rPr>
        <w:t xml:space="preserve">яснення. </w:t>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t xml:space="preserve">Протягом 2021 року, на запити працівників закладів освіти Романівської селищної ради бухгалтерами по нарахуванню заробітної плати централізованої бухгалтерії відділу освіти підготовлено та видано </w:t>
      </w:r>
      <w:r>
        <w:rPr>
          <w:rFonts w:cs="Times New Roman" w:ascii="Times New Roman" w:hAnsi="Times New Roman"/>
          <w:b/>
          <w:i w:val="false"/>
          <w:caps w:val="false"/>
          <w:smallCaps w:val="false"/>
          <w:color w:val="050505"/>
          <w:spacing w:val="0"/>
          <w:sz w:val="28"/>
          <w:szCs w:val="28"/>
          <w:lang w:val="uk-UA"/>
        </w:rPr>
        <w:t>138</w:t>
      </w:r>
      <w:r>
        <w:rPr>
          <w:rFonts w:cs="Times New Roman" w:ascii="Times New Roman" w:hAnsi="Times New Roman"/>
          <w:b w:val="false"/>
          <w:i w:val="false"/>
          <w:caps w:val="false"/>
          <w:smallCaps w:val="false"/>
          <w:color w:val="050505"/>
          <w:spacing w:val="0"/>
          <w:sz w:val="28"/>
          <w:szCs w:val="28"/>
          <w:lang w:val="uk-UA"/>
        </w:rPr>
        <w:t xml:space="preserve"> довідок: про доходи на соціальні виплати, про заробітну плату для обчислення пенсії (для оформлення такої довідки необхідно використати особові рахунки за період від 5 до 25 років) тощо</w:t>
      </w:r>
      <w:bookmarkStart w:id="1" w:name="_GoBack2"/>
      <w:bookmarkEnd w:id="1"/>
      <w:r>
        <w:rPr>
          <w:rFonts w:cs="Times New Roman" w:ascii="Times New Roman" w:hAnsi="Times New Roman"/>
          <w:b w:val="false"/>
          <w:i w:val="false"/>
          <w:caps w:val="false"/>
          <w:smallCaps w:val="false"/>
          <w:color w:val="050505"/>
          <w:spacing w:val="0"/>
          <w:sz w:val="28"/>
          <w:szCs w:val="28"/>
          <w:lang w:val="uk-UA"/>
        </w:rPr>
        <w:t>.</w:t>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widowControl/>
        <w:spacing w:lineRule="auto" w:line="276" w:before="0" w:after="0"/>
        <w:ind w:firstLine="708"/>
        <w:jc w:val="both"/>
        <w:rPr>
          <w:rFonts w:ascii="Times New Roman" w:hAnsi="Times New Roman" w:cs="Times New Roman"/>
          <w:b w:val="false"/>
          <w:b w:val="false"/>
          <w:i w:val="false"/>
          <w:i w:val="false"/>
          <w:caps w:val="false"/>
          <w:smallCaps w:val="false"/>
          <w:color w:val="050505"/>
          <w:spacing w:val="0"/>
          <w:sz w:val="28"/>
          <w:szCs w:val="28"/>
          <w:lang w:val="uk-UA"/>
        </w:rPr>
      </w:pPr>
      <w:r>
        <w:rPr>
          <w:rFonts w:cs="Times New Roman" w:ascii="Times New Roman" w:hAnsi="Times New Roman"/>
          <w:b w:val="false"/>
          <w:i w:val="false"/>
          <w:caps w:val="false"/>
          <w:smallCaps w:val="false"/>
          <w:color w:val="050505"/>
          <w:spacing w:val="0"/>
          <w:sz w:val="28"/>
          <w:szCs w:val="28"/>
          <w:lang w:val="uk-UA"/>
        </w:rPr>
      </w:r>
    </w:p>
    <w:p>
      <w:pPr>
        <w:pStyle w:val="Normal"/>
        <w:ind w:firstLine="708"/>
        <w:jc w:val="center"/>
        <w:rPr>
          <w:sz w:val="32"/>
          <w:szCs w:val="32"/>
        </w:rPr>
      </w:pPr>
      <w:r>
        <w:rPr>
          <w:rFonts w:cs="Times New Roman" w:ascii="Times New Roman" w:hAnsi="Times New Roman"/>
          <w:b/>
          <w:sz w:val="32"/>
          <w:szCs w:val="32"/>
          <w:lang w:val="uk-UA"/>
        </w:rPr>
        <w:t>Професійний розвиток педагогів</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 xml:space="preserve">Невід’ємною умовою успішної реалізації освітньої реформи є професійний розвиток та підвищення кваліфікації педагогічних працівників. Відділ освіти робить усе можливе, щоб забезпечити оптимальні умови для професійного удосконалення, фахового росту та розвитку педагогічних працівників. </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 xml:space="preserve"> </w:t>
      </w:r>
      <w:r>
        <w:rPr>
          <w:rFonts w:cs="Times New Roman" w:ascii="Times New Roman" w:hAnsi="Times New Roman"/>
          <w:sz w:val="28"/>
          <w:szCs w:val="28"/>
          <w:lang w:val="uk-UA"/>
        </w:rPr>
        <w:t xml:space="preserve">Протягом 2021 року </w:t>
      </w:r>
      <w:r>
        <w:rPr>
          <w:rFonts w:cs="Times New Roman" w:ascii="Times New Roman" w:hAnsi="Times New Roman"/>
          <w:b/>
          <w:sz w:val="28"/>
          <w:szCs w:val="28"/>
          <w:lang w:val="uk-UA"/>
        </w:rPr>
        <w:t xml:space="preserve">Забезпечили організаційно-методичний супровід підвищення кваліфікації педагогічних працівників, зокрема, </w:t>
      </w:r>
      <w:r>
        <w:rPr>
          <w:rFonts w:cs="Times New Roman" w:ascii="Times New Roman" w:hAnsi="Times New Roman"/>
          <w:sz w:val="28"/>
          <w:szCs w:val="28"/>
          <w:lang w:val="uk-UA"/>
        </w:rPr>
        <w:t xml:space="preserve"> 184 педагогів (58 % ), які пройшли щорічну курсову перепідготовку на умовах регіонального замовлення на базі Житомирського ОІППО. </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drawing>
          <wp:anchor behindDoc="0" distT="0" distB="0" distL="0" distR="0" simplePos="0" locked="0" layoutInCell="0" allowOverlap="1" relativeHeight="21">
            <wp:simplePos x="0" y="0"/>
            <wp:positionH relativeFrom="column">
              <wp:align>center</wp:align>
            </wp:positionH>
            <wp:positionV relativeFrom="paragraph">
              <wp:posOffset>635</wp:posOffset>
            </wp:positionV>
            <wp:extent cx="5186045" cy="2917190"/>
            <wp:effectExtent l="0" t="0" r="0" b="0"/>
            <wp:wrapSquare wrapText="largest"/>
            <wp:docPr id="1"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2"/>
              </a:graphicData>
            </a:graphic>
          </wp:anchor>
        </w:drawing>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Крім цього, 20 учителів пройшли 30-годинне сертифіковане навчання, 157 – за 8-годинною програмою в  рамках НУШ.</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64 педагоги пройшли навчання за кошти фізичних осіб на базі ОІППО, ЖДУ, Всеосвіті.</w:t>
      </w:r>
    </w:p>
    <w:p>
      <w:pPr>
        <w:pStyle w:val="Normal"/>
        <w:ind w:hanging="0"/>
        <w:jc w:val="both"/>
        <w:rPr>
          <w:rFonts w:ascii="Times New Roman" w:hAnsi="Times New Roman" w:cs="Times New Roman"/>
          <w:sz w:val="28"/>
          <w:szCs w:val="28"/>
          <w:lang w:val="uk-UA"/>
        </w:rPr>
      </w:pPr>
      <w:r>
        <w:rPr>
          <w:rFonts w:cs="Times New Roman" w:ascii="Times New Roman" w:hAnsi="Times New Roman"/>
          <w:b/>
          <w:sz w:val="28"/>
          <w:szCs w:val="28"/>
          <w:lang w:val="uk-UA"/>
        </w:rPr>
        <w:t>Сертифіковане навчання за програмою</w:t>
      </w:r>
      <w:r>
        <w:rPr>
          <w:rFonts w:cs="Times New Roman" w:ascii="Times New Roman" w:hAnsi="Times New Roman"/>
          <w:sz w:val="28"/>
          <w:szCs w:val="28"/>
          <w:lang w:val="uk-UA"/>
        </w:rPr>
        <w:t xml:space="preserve"> «Нова українська школа: перехід на наступний рівень» пройшли пілотники, зокрема,   Войтюк О.П. як керівник, Макаревич Л.І. як заступник директора пілотного закладу освіти «Романівська гімназія», та Драгокупел О.В. як тренер НУШ. </w:t>
      </w:r>
    </w:p>
    <w:p>
      <w:pPr>
        <w:pStyle w:val="Normal"/>
        <w:jc w:val="both"/>
        <w:rPr>
          <w:rFonts w:ascii="Times New Roman" w:hAnsi="Times New Roman" w:cs="Times New Roman"/>
          <w:sz w:val="28"/>
          <w:szCs w:val="28"/>
          <w:lang w:val="uk-UA"/>
        </w:rPr>
      </w:pPr>
      <w:r>
        <w:rPr>
          <w:rFonts w:cs="Times New Roman" w:ascii="Times New Roman" w:hAnsi="Times New Roman"/>
          <w:sz w:val="28"/>
          <w:szCs w:val="28"/>
          <w:lang w:val="uk-UA"/>
        </w:rPr>
        <w:tab/>
        <w:t xml:space="preserve">Фаховому зростанню учасників освітнього процесу сприяє їх участь у </w:t>
      </w:r>
      <w:r>
        <w:rPr>
          <w:rFonts w:cs="Times New Roman" w:ascii="Times New Roman" w:hAnsi="Times New Roman"/>
          <w:b/>
          <w:sz w:val="28"/>
          <w:szCs w:val="28"/>
          <w:lang w:val="uk-UA"/>
        </w:rPr>
        <w:t>дослідженнях та онлайн-опитуваннях</w:t>
      </w:r>
      <w:r>
        <w:rPr>
          <w:rFonts w:cs="Times New Roman" w:ascii="Times New Roman" w:hAnsi="Times New Roman"/>
          <w:sz w:val="28"/>
          <w:szCs w:val="28"/>
          <w:lang w:val="uk-UA"/>
        </w:rPr>
        <w:t xml:space="preserve">, які ініціювали та проводили МОН України, управління ДСЯО в Житомирській області. Протягом 2021 року наші школи взяли участь у дослідженні з питань: </w:t>
      </w:r>
      <w:r>
        <w:rPr>
          <w:rFonts w:cs="Times New Roman" w:ascii="Times New Roman" w:hAnsi="Times New Roman"/>
          <w:b/>
          <w:sz w:val="28"/>
          <w:szCs w:val="28"/>
          <w:lang w:val="uk-UA"/>
        </w:rPr>
        <w:t>вивчення та аналізу тенденцій у розвитку якості початкової освіти</w:t>
      </w:r>
      <w:r>
        <w:rPr>
          <w:rFonts w:cs="Times New Roman" w:ascii="Times New Roman" w:hAnsi="Times New Roman"/>
          <w:sz w:val="28"/>
          <w:szCs w:val="28"/>
          <w:lang w:val="uk-UA"/>
        </w:rPr>
        <w:t xml:space="preserve"> в рамках упровадження реформи Нової української школи; </w:t>
      </w:r>
      <w:r>
        <w:rPr>
          <w:rFonts w:cs="Times New Roman" w:ascii="Times New Roman" w:hAnsi="Times New Roman"/>
          <w:b/>
          <w:sz w:val="28"/>
          <w:szCs w:val="28"/>
          <w:lang w:val="uk-UA"/>
        </w:rPr>
        <w:t>якості підручників та навчальних посібників для Нової української школи;</w:t>
      </w:r>
      <w:r>
        <w:rPr>
          <w:rFonts w:cs="Times New Roman" w:ascii="Times New Roman" w:hAnsi="Times New Roman"/>
          <w:sz w:val="28"/>
          <w:szCs w:val="28"/>
          <w:lang w:val="uk-UA"/>
        </w:rPr>
        <w:t xml:space="preserve"> щодо</w:t>
      </w:r>
      <w:r>
        <w:rPr>
          <w:rFonts w:cs="Times New Roman" w:ascii="Times New Roman" w:hAnsi="Times New Roman"/>
          <w:b/>
          <w:sz w:val="28"/>
          <w:szCs w:val="28"/>
          <w:lang w:val="uk-UA"/>
        </w:rPr>
        <w:t xml:space="preserve"> готовності учителів ЗЗСО інтегрувати питання сталого розвитку та громадянської освіти в освітній процес; </w:t>
      </w:r>
      <w:r>
        <w:rPr>
          <w:rFonts w:cs="Times New Roman" w:ascii="Times New Roman" w:hAnsi="Times New Roman"/>
          <w:sz w:val="28"/>
          <w:szCs w:val="28"/>
          <w:lang w:val="uk-UA"/>
        </w:rPr>
        <w:tab/>
      </w:r>
      <w:r>
        <w:rPr>
          <w:rFonts w:cs="Times New Roman" w:ascii="Times New Roman" w:hAnsi="Times New Roman"/>
          <w:b/>
          <w:sz w:val="28"/>
          <w:szCs w:val="28"/>
          <w:lang w:val="uk-UA"/>
        </w:rPr>
        <w:t xml:space="preserve">оцінки наявної ситуації й масштабів прогалин у галузі кібербезпеки, </w:t>
      </w:r>
      <w:r>
        <w:rPr>
          <w:rFonts w:cs="Times New Roman" w:ascii="Times New Roman" w:hAnsi="Times New Roman"/>
          <w:sz w:val="28"/>
          <w:szCs w:val="28"/>
          <w:lang w:val="uk-UA"/>
        </w:rPr>
        <w:t>проблем конфіденційності персональних даних на сайтах закладів освіти.</w:t>
      </w:r>
    </w:p>
    <w:p>
      <w:pPr>
        <w:pStyle w:val="Normal"/>
        <w:jc w:val="both"/>
        <w:rPr>
          <w:rFonts w:ascii="Times New Roman" w:hAnsi="Times New Roman" w:cs="Times New Roman"/>
          <w:sz w:val="28"/>
          <w:szCs w:val="28"/>
          <w:lang w:val="uk-UA"/>
        </w:rPr>
      </w:pPr>
      <w:r>
        <w:rPr>
          <w:rFonts w:cs="Times New Roman" w:ascii="Times New Roman" w:hAnsi="Times New Roman"/>
          <w:sz w:val="28"/>
          <w:szCs w:val="28"/>
          <w:lang w:val="uk-UA"/>
        </w:rPr>
        <w:tab/>
        <w:t xml:space="preserve">Спеціалісти відділу освіти провели велику організаційну роботу по </w:t>
      </w:r>
      <w:r>
        <w:rPr>
          <w:rFonts w:cs="Times New Roman" w:ascii="Times New Roman" w:hAnsi="Times New Roman"/>
          <w:b/>
          <w:sz w:val="28"/>
          <w:szCs w:val="28"/>
          <w:lang w:val="uk-UA"/>
        </w:rPr>
        <w:t>ознайомленню керівників, педагогів ЗО з інформаційним ресурсом</w:t>
      </w:r>
      <w:r>
        <w:rPr>
          <w:rFonts w:cs="Times New Roman" w:ascii="Times New Roman" w:hAnsi="Times New Roman"/>
          <w:sz w:val="28"/>
          <w:szCs w:val="28"/>
          <w:lang w:val="uk-UA"/>
        </w:rPr>
        <w:t>, створеним  у межах інформаційної кампанії про систему забезпечення якості освіти в українських школах, яку запустила ДСЯО.</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Оптимальною формою підтримки керівників ЗО, педагогів та освітнього процесу в цілому стали онлайн-консультування, наради, вебінари, проведені Житомирським ОІППО, управлінням ДСЯО у Житомирській області, спеціалістами відділу освіти РСР.</w:t>
      </w:r>
    </w:p>
    <w:p>
      <w:pPr>
        <w:pStyle w:val="Normal"/>
        <w:spacing w:lineRule="auto" w:line="240" w:before="0" w:after="0"/>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 xml:space="preserve">Однією з форм безперервної освіти, пошуку і заохочення творчо працюючих працівників є проведення конкурсів фахової майстерності, зокрема  «Учитель року». </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Знайомить фахівців і громадськість з досягненням освітньої галузі, з сучасним рівнем і ринком освітніх послуг традиційна педагогічна виставка «Сучасна освіта Романівщини», під час якої</w:t>
      </w:r>
      <w:r>
        <w:rPr>
          <w:rFonts w:cs="Times New Roman" w:ascii="Times New Roman" w:hAnsi="Times New Roman"/>
          <w:b/>
          <w:sz w:val="28"/>
          <w:szCs w:val="28"/>
          <w:lang w:val="uk-UA"/>
        </w:rPr>
        <w:t xml:space="preserve"> </w:t>
      </w:r>
      <w:r>
        <w:rPr>
          <w:rFonts w:cs="Times New Roman" w:ascii="Times New Roman" w:hAnsi="Times New Roman"/>
          <w:sz w:val="28"/>
          <w:szCs w:val="28"/>
          <w:lang w:val="uk-UA"/>
        </w:rPr>
        <w:t xml:space="preserve"> освітяни ознайомлюються з виставковими матеріалами.  Методичні розробки, які за рішенням журі визначені перспективними та інноваційними, презентуються авторами під час виставки. </w:t>
      </w:r>
    </w:p>
    <w:p>
      <w:pPr>
        <w:pStyle w:val="Normal"/>
        <w:spacing w:lineRule="auto" w:line="240" w:before="0" w:after="0"/>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 xml:space="preserve"> </w:t>
      </w:r>
      <w:r>
        <w:rPr>
          <w:rFonts w:cs="Times New Roman" w:ascii="Times New Roman" w:hAnsi="Times New Roman"/>
          <w:sz w:val="28"/>
          <w:szCs w:val="28"/>
          <w:lang w:val="uk-UA"/>
        </w:rPr>
        <w:t xml:space="preserve">Спеціалістами відділу освіти забезпечується належний рівень організації та проведення цих заходів. </w:t>
      </w:r>
    </w:p>
    <w:p>
      <w:pPr>
        <w:pStyle w:val="Normal"/>
        <w:ind w:firstLine="708"/>
        <w:jc w:val="both"/>
        <w:rPr>
          <w:rFonts w:ascii="Times New Roman" w:hAnsi="Times New Roman" w:cs="Times New Roman"/>
          <w:b/>
          <w:b/>
          <w:iCs/>
          <w:kern w:val="2"/>
          <w:sz w:val="28"/>
          <w:szCs w:val="28"/>
          <w:lang w:val="uk-UA"/>
        </w:rPr>
      </w:pPr>
      <w:r>
        <w:rPr>
          <w:rFonts w:cs="Times New Roman" w:ascii="Times New Roman" w:hAnsi="Times New Roman"/>
          <w:sz w:val="28"/>
          <w:lang w:val="uk-UA"/>
        </w:rPr>
        <w:t xml:space="preserve">Забезпечувався  організаційно-методичний супровід  </w:t>
      </w:r>
      <w:r>
        <w:rPr>
          <w:rFonts w:cs="Times New Roman" w:ascii="Times New Roman" w:hAnsi="Times New Roman"/>
          <w:b/>
          <w:sz w:val="28"/>
          <w:lang w:val="uk-UA"/>
        </w:rPr>
        <w:t xml:space="preserve">управління інноваційною діяльністю. </w:t>
      </w:r>
      <w:r>
        <w:rPr>
          <w:rFonts w:cs="Times New Roman" w:ascii="Times New Roman" w:hAnsi="Times New Roman"/>
          <w:sz w:val="28"/>
          <w:szCs w:val="28"/>
          <w:lang w:val="uk-UA"/>
        </w:rPr>
        <w:t>Однією з форм здійснення інноваційної діяльності є участь наших педагогічних колективів в  педагогічних експериментах, проектах регіонального та Всеукраїнського рівнів:</w:t>
      </w:r>
      <w:r>
        <w:rPr>
          <w:sz w:val="28"/>
          <w:szCs w:val="28"/>
          <w:lang w:val="uk-UA"/>
        </w:rPr>
        <w:t xml:space="preserve"> </w:t>
      </w:r>
      <w:r>
        <w:rPr>
          <w:rFonts w:cs="Times New Roman" w:ascii="Times New Roman" w:hAnsi="Times New Roman"/>
          <w:b/>
          <w:sz w:val="28"/>
          <w:szCs w:val="28"/>
          <w:lang w:val="uk-UA"/>
        </w:rPr>
        <w:t>«Фінансова грамотність»,  «Міксіке  в Україні»,</w:t>
      </w:r>
      <w:r>
        <w:rPr>
          <w:rFonts w:cs="Times New Roman" w:ascii="Times New Roman" w:hAnsi="Times New Roman"/>
          <w:b/>
          <w:iCs/>
          <w:kern w:val="2"/>
          <w:sz w:val="28"/>
          <w:szCs w:val="28"/>
          <w:lang w:val="uk-UA"/>
        </w:rPr>
        <w:t xml:space="preserve">  «Розумники» (</w:t>
      </w:r>
      <w:r>
        <w:rPr>
          <w:rFonts w:cs="Times New Roman" w:ascii="Times New Roman" w:hAnsi="Times New Roman"/>
          <w:b/>
          <w:iCs/>
          <w:kern w:val="2"/>
          <w:sz w:val="28"/>
          <w:szCs w:val="28"/>
          <w:lang w:val="en-US"/>
        </w:rPr>
        <w:t>Smart</w:t>
      </w:r>
      <w:r>
        <w:rPr>
          <w:rFonts w:cs="Times New Roman" w:ascii="Times New Roman" w:hAnsi="Times New Roman"/>
          <w:b/>
          <w:iCs/>
          <w:kern w:val="2"/>
          <w:sz w:val="28"/>
          <w:szCs w:val="28"/>
          <w:lang w:val="uk-UA"/>
        </w:rPr>
        <w:t xml:space="preserve"> </w:t>
      </w:r>
      <w:r>
        <w:rPr>
          <w:rFonts w:cs="Times New Roman" w:ascii="Times New Roman" w:hAnsi="Times New Roman"/>
          <w:b/>
          <w:iCs/>
          <w:kern w:val="2"/>
          <w:sz w:val="28"/>
          <w:szCs w:val="28"/>
          <w:lang w:val="en-US"/>
        </w:rPr>
        <w:t>Kids</w:t>
      </w:r>
      <w:r>
        <w:rPr>
          <w:rFonts w:cs="Times New Roman" w:ascii="Times New Roman" w:hAnsi="Times New Roman"/>
          <w:b/>
          <w:iCs/>
          <w:kern w:val="2"/>
          <w:sz w:val="28"/>
          <w:szCs w:val="28"/>
          <w:lang w:val="uk-UA"/>
        </w:rPr>
        <w:t xml:space="preserve">), </w:t>
      </w:r>
      <w:r>
        <w:rPr>
          <w:rFonts w:eastAsia="Times New Roman" w:cs="Times New Roman" w:ascii="Times New Roman" w:hAnsi="Times New Roman"/>
          <w:b/>
          <w:sz w:val="28"/>
          <w:szCs w:val="28"/>
          <w:lang w:val="uk-UA"/>
        </w:rPr>
        <w:t xml:space="preserve">«Розвиток громадянської компетентності учнів НУШ». </w:t>
      </w:r>
    </w:p>
    <w:p>
      <w:pPr>
        <w:pStyle w:val="Normal"/>
        <w:ind w:firstLine="708"/>
        <w:jc w:val="both"/>
        <w:rPr>
          <w:rFonts w:ascii="Times New Roman" w:hAnsi="Times New Roman" w:cs="Times New Roman"/>
          <w:iCs/>
          <w:kern w:val="2"/>
          <w:sz w:val="28"/>
          <w:szCs w:val="28"/>
          <w:lang w:val="uk-UA"/>
        </w:rPr>
      </w:pPr>
      <w:r>
        <w:rPr>
          <w:rFonts w:cs="Times New Roman" w:ascii="Times New Roman" w:hAnsi="Times New Roman"/>
          <w:iCs/>
          <w:kern w:val="2"/>
          <w:sz w:val="28"/>
          <w:szCs w:val="28"/>
          <w:lang w:val="uk-UA"/>
        </w:rPr>
        <w:t xml:space="preserve">Успішною є участь опорного ЗЗСО «Романівська гімназія» в  науково-педагогічному  проекті  </w:t>
      </w:r>
      <w:r>
        <w:rPr>
          <w:rFonts w:cs="Times New Roman" w:ascii="Times New Roman" w:hAnsi="Times New Roman"/>
          <w:b/>
          <w:iCs/>
          <w:kern w:val="2"/>
          <w:sz w:val="28"/>
          <w:szCs w:val="28"/>
          <w:lang w:val="uk-UA"/>
        </w:rPr>
        <w:t>«Інтелект України».</w:t>
      </w:r>
      <w:r>
        <w:rPr>
          <w:rFonts w:cs="Times New Roman" w:ascii="Times New Roman" w:hAnsi="Times New Roman"/>
          <w:iCs/>
          <w:kern w:val="2"/>
          <w:sz w:val="28"/>
          <w:szCs w:val="28"/>
          <w:lang w:val="uk-UA"/>
        </w:rPr>
        <w:t xml:space="preserve"> Протягом 2021 року в рамках проекту пройшли онлайн-навчання (в синхронному режимі) дев’ять педагогів Романівської гімназії. </w:t>
      </w:r>
    </w:p>
    <w:p>
      <w:pPr>
        <w:pStyle w:val="Normal"/>
        <w:ind w:firstLine="708"/>
        <w:jc w:val="both"/>
        <w:rPr>
          <w:rFonts w:ascii="Times New Roman" w:hAnsi="Times New Roman" w:cs="Times New Roman"/>
          <w:sz w:val="28"/>
          <w:szCs w:val="28"/>
          <w:lang w:val="uk-UA"/>
        </w:rPr>
      </w:pPr>
      <w:r>
        <w:rPr>
          <w:rFonts w:cs="Times New Roman" w:ascii="Times New Roman" w:hAnsi="Times New Roman"/>
          <w:sz w:val="28"/>
          <w:szCs w:val="28"/>
          <w:lang w:val="uk-UA"/>
        </w:rPr>
        <w:t>З 1 вересня 2021 року ОЗЗСО «Романівська гімназія» стала учасником інноваційного освітнього проєкту всеукраїнського рівня за темою «Розроблення і впровадження навчально-методичного забезпечення для ЗЗСО в умовах реалізації Державного стандарту базової середньої освіти». Була проведена значна підготовча робота до стартування цього проєкту. Учителі пройшли відповідне навчання. Заклад промоніторив і визначився з вибором модельних навчальних програм для 5 класів.</w:t>
      </w:r>
    </w:p>
    <w:p>
      <w:pPr>
        <w:pStyle w:val="Normal"/>
        <w:ind w:firstLine="644"/>
        <w:jc w:val="both"/>
        <w:rPr>
          <w:rFonts w:ascii="Times New Roman" w:hAnsi="Times New Roman" w:cs="Times New Roman"/>
          <w:color w:val="FF0000"/>
          <w:sz w:val="28"/>
          <w:szCs w:val="28"/>
          <w:lang w:val="uk-UA"/>
        </w:rPr>
      </w:pPr>
      <w:r>
        <w:rPr>
          <w:rFonts w:cs="Times New Roman" w:ascii="Times New Roman" w:hAnsi="Times New Roman"/>
          <w:sz w:val="28"/>
          <w:szCs w:val="28"/>
          <w:lang w:val="uk-UA"/>
        </w:rPr>
        <w:t>З метою якісної реалізації інноваційного освітнього проєкту, налагодження співпраці, вироблення спільних пропозицій,  врегулювання актуальних питань та проблем відбулись робочі зустрічі педколективу закладу освіти  з працівниками Житомирського ОІППО</w:t>
      </w:r>
      <w:r>
        <w:rPr>
          <w:rFonts w:cs="Times New Roman" w:ascii="Times New Roman" w:hAnsi="Times New Roman"/>
          <w:color w:val="FF0000"/>
          <w:sz w:val="28"/>
          <w:szCs w:val="28"/>
          <w:lang w:val="uk-UA"/>
        </w:rPr>
        <w:t xml:space="preserve">. </w:t>
      </w:r>
    </w:p>
    <w:p>
      <w:pPr>
        <w:pStyle w:val="Normal"/>
        <w:ind w:firstLine="644"/>
        <w:jc w:val="both"/>
        <w:rPr>
          <w:rFonts w:ascii="Times New Roman" w:hAnsi="Times New Roman" w:cs="Times New Roman"/>
          <w:color w:val="FF0000"/>
          <w:sz w:val="28"/>
          <w:szCs w:val="28"/>
          <w:lang w:val="uk-UA"/>
        </w:rPr>
      </w:pPr>
      <w:r>
        <w:rPr>
          <w:rFonts w:cs="Times New Roman" w:ascii="Times New Roman" w:hAnsi="Times New Roman"/>
          <w:sz w:val="28"/>
          <w:szCs w:val="28"/>
          <w:lang w:val="uk-UA"/>
        </w:rPr>
        <w:t>З метою відновлення пріоритету природничо-математичних і технічних дисциплін, упровадження</w:t>
      </w:r>
      <w:r>
        <w:rPr>
          <w:rFonts w:cs="Times New Roman" w:ascii="Times New Roman" w:hAnsi="Times New Roman"/>
          <w:color w:val="C45911" w:themeColor="accent2" w:themeShade="bf"/>
          <w:sz w:val="28"/>
          <w:szCs w:val="28"/>
          <w:lang w:val="uk-UA"/>
        </w:rPr>
        <w:t xml:space="preserve">  </w:t>
      </w:r>
      <w:r>
        <w:rPr>
          <w:rFonts w:cs="Times New Roman" w:ascii="Times New Roman" w:hAnsi="Times New Roman"/>
          <w:sz w:val="28"/>
          <w:szCs w:val="28"/>
          <w:lang w:val="en-US"/>
        </w:rPr>
        <w:t>STEM</w:t>
      </w:r>
      <w:r>
        <w:rPr>
          <w:rFonts w:cs="Times New Roman" w:ascii="Times New Roman" w:hAnsi="Times New Roman"/>
          <w:sz w:val="28"/>
          <w:szCs w:val="28"/>
          <w:lang w:val="uk-UA"/>
        </w:rPr>
        <w:t>-освіти відділом освіти розроблено План заходів щодо популяризації природничих наук та математики до 2025 року. Спеціалістами відділу освіти забезпечується організаційно-методичний супровід реалізації закладами освіти цього Плану.</w:t>
      </w:r>
    </w:p>
    <w:p>
      <w:pPr>
        <w:pStyle w:val="Normal"/>
        <w:ind w:firstLine="644"/>
        <w:jc w:val="both"/>
        <w:rPr>
          <w:rFonts w:ascii="Times New Roman" w:hAnsi="Times New Roman" w:cs="Times New Roman"/>
          <w:sz w:val="28"/>
          <w:szCs w:val="28"/>
          <w:lang w:val="uk-UA"/>
        </w:rPr>
      </w:pPr>
      <w:r>
        <w:rPr>
          <w:rFonts w:cs="Times New Roman" w:ascii="Times New Roman" w:hAnsi="Times New Roman"/>
          <w:sz w:val="28"/>
          <w:szCs w:val="28"/>
          <w:lang w:val="uk-UA"/>
        </w:rPr>
        <w:t>Окрім цього, з</w:t>
      </w:r>
      <w:r>
        <w:rPr>
          <w:rFonts w:cs="Times New Roman" w:ascii="Times New Roman" w:hAnsi="Times New Roman"/>
          <w:b/>
          <w:sz w:val="28"/>
          <w:szCs w:val="28"/>
          <w:lang w:val="uk-UA"/>
        </w:rPr>
        <w:t xml:space="preserve"> </w:t>
      </w:r>
      <w:r>
        <w:rPr>
          <w:rFonts w:cs="Times New Roman" w:ascii="Times New Roman" w:hAnsi="Times New Roman"/>
          <w:sz w:val="28"/>
          <w:szCs w:val="28"/>
          <w:lang w:val="uk-UA"/>
        </w:rPr>
        <w:t xml:space="preserve">метою реалізації  державної політики у сфері реформування загальної середньої освіти «Нова українська школа»  відділом освіти протягом року забезпечувалися організаційні заходи щодо залучення педагогічних працівників до участі у науково-практичних конференціях, онлайн-навчаннях,  отримання додаткової освіти, активно використовуючи освітні інтернет-ресурси. </w:t>
      </w:r>
    </w:p>
    <w:p>
      <w:pPr>
        <w:pStyle w:val="Normal"/>
        <w:ind w:firstLine="644"/>
        <w:jc w:val="both"/>
        <w:rPr>
          <w:rFonts w:ascii="Times New Roman" w:hAnsi="Times New Roman" w:cs="Times New Roman"/>
          <w:sz w:val="28"/>
          <w:szCs w:val="28"/>
          <w:lang w:val="uk-UA"/>
        </w:rPr>
      </w:pPr>
      <w:r>
        <w:rPr>
          <w:rFonts w:cs="Times New Roman" w:ascii="Times New Roman" w:hAnsi="Times New Roman"/>
          <w:sz w:val="28"/>
          <w:szCs w:val="28"/>
          <w:lang w:val="uk-UA"/>
        </w:rPr>
        <w:drawing>
          <wp:anchor behindDoc="0" distT="0" distB="0" distL="0" distR="0" simplePos="0" locked="0" layoutInCell="0" allowOverlap="1" relativeHeight="20">
            <wp:simplePos x="0" y="0"/>
            <wp:positionH relativeFrom="column">
              <wp:posOffset>1430655</wp:posOffset>
            </wp:positionH>
            <wp:positionV relativeFrom="paragraph">
              <wp:posOffset>101600</wp:posOffset>
            </wp:positionV>
            <wp:extent cx="2907030" cy="3876040"/>
            <wp:effectExtent l="0" t="0" r="0" b="0"/>
            <wp:wrapSquare wrapText="largest"/>
            <wp:docPr id="2" name="Зображення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браження3" descr=""/>
                    <pic:cNvPicPr>
                      <a:picLocks noChangeAspect="1" noChangeArrowheads="1"/>
                    </pic:cNvPicPr>
                  </pic:nvPicPr>
                  <pic:blipFill>
                    <a:blip r:embed="rId3"/>
                    <a:stretch>
                      <a:fillRect/>
                    </a:stretch>
                  </pic:blipFill>
                  <pic:spPr bwMode="auto">
                    <a:xfrm>
                      <a:off x="0" y="0"/>
                      <a:ext cx="2907030" cy="3876040"/>
                    </a:xfrm>
                    <a:prstGeom prst="rect">
                      <a:avLst/>
                    </a:prstGeom>
                  </pic:spPr>
                </pic:pic>
              </a:graphicData>
            </a:graphic>
          </wp:anchor>
        </w:drawing>
      </w:r>
    </w:p>
    <w:p>
      <w:pPr>
        <w:pStyle w:val="Normal"/>
        <w:spacing w:lineRule="auto" w:line="240" w:before="0" w:after="0"/>
        <w:ind w:firstLine="708"/>
        <w:jc w:val="both"/>
        <w:rPr>
          <w:rFonts w:ascii="Times New Roman" w:hAnsi="Times New Roman" w:cs="Times New Roman"/>
          <w:iCs/>
          <w:kern w:val="2"/>
          <w:sz w:val="28"/>
          <w:szCs w:val="28"/>
          <w:lang w:val="uk-UA"/>
        </w:rPr>
      </w:pPr>
      <w:r>
        <w:rPr>
          <w:rFonts w:cs="Times New Roman" w:ascii="Times New Roman" w:hAnsi="Times New Roman"/>
          <w:iCs/>
          <w:kern w:val="2"/>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ind w:firstLine="708"/>
        <w:jc w:val="both"/>
        <w:rPr>
          <w:rFonts w:ascii="Times New Roman" w:hAnsi="Times New Roman" w:cs="Times New Roman"/>
          <w:b/>
          <w:b/>
          <w:color w:val="FF0000"/>
          <w:sz w:val="28"/>
          <w:szCs w:val="28"/>
          <w:lang w:val="uk-UA"/>
        </w:rPr>
      </w:pPr>
      <w:r>
        <w:rPr>
          <w:rFonts w:cs="Times New Roman" w:ascii="Times New Roman" w:hAnsi="Times New Roman"/>
          <w:b/>
          <w:color w:val="FF0000"/>
          <w:sz w:val="28"/>
          <w:szCs w:val="28"/>
          <w:lang w:val="uk-UA"/>
        </w:rPr>
      </w:r>
    </w:p>
    <w:p>
      <w:pPr>
        <w:pStyle w:val="Normal"/>
        <w:spacing w:before="0" w:after="160"/>
        <w:ind w:left="720" w:hanging="0"/>
        <w:jc w:val="center"/>
        <w:rPr>
          <w:color w:val="FF0000"/>
          <w:lang w:val="uk-UA"/>
        </w:rPr>
      </w:pPr>
      <w:r>
        <w:rPr>
          <w:color w:val="FF0000"/>
          <w:lang w:val="uk-UA"/>
        </w:rPr>
      </w:r>
      <w:bookmarkStart w:id="2" w:name="_GoBack3"/>
      <w:bookmarkStart w:id="3" w:name="_GoBack3"/>
      <w:bookmarkEnd w:id="3"/>
    </w:p>
    <w:p>
      <w:pPr>
        <w:pStyle w:val="NoSpacing"/>
        <w:ind w:left="720" w:hanging="0"/>
        <w:jc w:val="center"/>
        <w:rPr>
          <w:rFonts w:ascii="Times New Roman" w:hAnsi="Times New Roman" w:cs="Times New Roman"/>
          <w:b/>
          <w:b/>
          <w:sz w:val="28"/>
          <w:szCs w:val="28"/>
          <w:lang w:val="uk-UA"/>
        </w:rPr>
      </w:pPr>
      <w:r>
        <w:rPr>
          <w:rFonts w:cs="Times New Roman" w:ascii="Times New Roman" w:hAnsi="Times New Roman"/>
          <w:b/>
          <w:i/>
          <w:sz w:val="28"/>
          <w:szCs w:val="28"/>
          <w:lang w:val="uk-UA"/>
        </w:rPr>
        <w:fldChar w:fldCharType="begin"/>
      </w:r>
      <w:r>
        <w:rPr>
          <w:sz w:val="28"/>
          <w:i/>
          <w:b/>
          <w:szCs w:val="28"/>
          <w:rFonts w:cs="Times New Roman" w:ascii="Times New Roman" w:hAnsi="Times New Roman"/>
          <w:lang w:val="uk-UA"/>
        </w:rPr>
        <w:instrText> PAGE </w:instrText>
      </w:r>
      <w:r>
        <w:rPr>
          <w:sz w:val="28"/>
          <w:i/>
          <w:b/>
          <w:szCs w:val="28"/>
          <w:rFonts w:cs="Times New Roman" w:ascii="Times New Roman" w:hAnsi="Times New Roman"/>
          <w:lang w:val="uk-UA"/>
        </w:rPr>
        <w:fldChar w:fldCharType="separate"/>
      </w:r>
      <w:r>
        <w:rPr>
          <w:sz w:val="28"/>
          <w:i/>
          <w:b/>
          <w:szCs w:val="28"/>
          <w:rFonts w:cs="Times New Roman" w:ascii="Times New Roman" w:hAnsi="Times New Roman"/>
          <w:lang w:val="uk-UA"/>
        </w:rPr>
        <w:t>6</w:t>
      </w:r>
      <w:r>
        <w:rPr>
          <w:sz w:val="28"/>
          <w:i/>
          <w:b/>
          <w:szCs w:val="28"/>
          <w:rFonts w:cs="Times New Roman" w:ascii="Times New Roman" w:hAnsi="Times New Roman"/>
          <w:lang w:val="uk-UA"/>
        </w:rPr>
        <w:fldChar w:fldCharType="end"/>
      </w:r>
    </w:p>
    <w:p>
      <w:pPr>
        <w:pStyle w:val="Normal"/>
        <w:spacing w:lineRule="auto" w:line="276"/>
        <w:jc w:val="center"/>
        <w:rPr>
          <w:rFonts w:ascii="Times New Roman" w:hAnsi="Times New Roman"/>
          <w:sz w:val="32"/>
          <w:szCs w:val="32"/>
        </w:rPr>
      </w:pPr>
      <w:r>
        <w:rPr>
          <w:rFonts w:cs="Times New Roman" w:ascii="Times New Roman" w:hAnsi="Times New Roman"/>
          <w:b/>
          <w:i/>
          <w:sz w:val="32"/>
          <w:szCs w:val="32"/>
          <w:lang w:val="uk-UA"/>
        </w:rPr>
        <w:t>Дошкільна освіта</w:t>
      </w:r>
    </w:p>
    <w:p>
      <w:pPr>
        <w:pStyle w:val="NoSpacing"/>
        <w:spacing w:lineRule="auto" w:line="276"/>
        <w:jc w:val="both"/>
        <w:rPr>
          <w:rFonts w:ascii="Times New Roman" w:hAnsi="Times New Roman"/>
        </w:rPr>
      </w:pPr>
      <w:r>
        <w:rPr>
          <w:rFonts w:ascii="Times New Roman" w:hAnsi="Times New Roman"/>
        </w:rPr>
      </w:r>
    </w:p>
    <w:p>
      <w:pPr>
        <w:pStyle w:val="Normal"/>
        <w:spacing w:lineRule="auto" w:line="276"/>
        <w:ind w:firstLine="360"/>
        <w:jc w:val="both"/>
        <w:rPr>
          <w:rFonts w:ascii="Times New Roman" w:hAnsi="Times New Roman"/>
        </w:rPr>
      </w:pPr>
      <w:r>
        <w:rPr>
          <w:rFonts w:cs="Times New Roman" w:ascii="Times New Roman" w:hAnsi="Times New Roman"/>
          <w:sz w:val="28"/>
          <w:szCs w:val="28"/>
          <w:shd w:fill="FFFFFF" w:val="clear"/>
          <w:lang w:val="uk-UA"/>
        </w:rPr>
        <w:t xml:space="preserve">Відділом освіти Романівської селищної ради на належному рівні здійснюються заходи щодо забезпечення реалізації державної політики у сфері дошкільної освіти. </w:t>
      </w:r>
      <w:r>
        <w:rPr>
          <w:rFonts w:cs="Times New Roman" w:ascii="Times New Roman" w:hAnsi="Times New Roman"/>
          <w:sz w:val="28"/>
          <w:szCs w:val="28"/>
          <w:shd w:fill="FFFFFF" w:val="clear"/>
        </w:rPr>
        <w:t>Пр</w:t>
      </w:r>
      <w:r>
        <w:rPr>
          <w:rFonts w:cs="Times New Roman" w:ascii="Times New Roman" w:hAnsi="Times New Roman"/>
          <w:sz w:val="28"/>
          <w:szCs w:val="28"/>
          <w:shd w:fill="FFFFFF" w:val="clear"/>
          <w:lang w:val="uk-UA"/>
        </w:rPr>
        <w:t>і</w:t>
      </w:r>
      <w:r>
        <w:rPr>
          <w:rFonts w:cs="Times New Roman" w:ascii="Times New Roman" w:hAnsi="Times New Roman"/>
          <w:sz w:val="28"/>
          <w:szCs w:val="28"/>
          <w:shd w:fill="FFFFFF" w:val="clear"/>
        </w:rPr>
        <w:t>оритетними векторами є:</w:t>
      </w:r>
    </w:p>
    <w:p>
      <w:pPr>
        <w:pStyle w:val="Normal"/>
        <w:numPr>
          <w:ilvl w:val="0"/>
          <w:numId w:val="2"/>
        </w:numPr>
        <w:spacing w:lineRule="auto" w:line="276" w:before="0" w:after="0"/>
        <w:jc w:val="both"/>
        <w:rPr>
          <w:rFonts w:ascii="Times New Roman" w:hAnsi="Times New Roman"/>
        </w:rPr>
      </w:pPr>
      <w:r>
        <w:rPr>
          <w:rFonts w:cs="Times New Roman" w:ascii="Times New Roman" w:hAnsi="Times New Roman"/>
          <w:sz w:val="28"/>
          <w:szCs w:val="28"/>
          <w:shd w:fill="FFFFFF" w:val="clear"/>
        </w:rPr>
        <w:t>впорядкування  мережі закладів дошкільної освіти відповідно до потреб населення;</w:t>
      </w:r>
    </w:p>
    <w:p>
      <w:pPr>
        <w:pStyle w:val="Normal"/>
        <w:numPr>
          <w:ilvl w:val="0"/>
          <w:numId w:val="2"/>
        </w:numPr>
        <w:spacing w:lineRule="auto" w:line="276" w:before="0" w:after="0"/>
        <w:jc w:val="both"/>
        <w:rPr>
          <w:rFonts w:ascii="Times New Roman" w:hAnsi="Times New Roman"/>
        </w:rPr>
      </w:pPr>
      <w:r>
        <w:rPr>
          <w:rFonts w:cs="Times New Roman" w:ascii="Times New Roman" w:hAnsi="Times New Roman"/>
          <w:sz w:val="28"/>
          <w:szCs w:val="28"/>
          <w:shd w:fill="FFFFFF" w:val="clear"/>
        </w:rPr>
        <w:t xml:space="preserve">забезпечення доступності дошкільної освіти,  створення умов  для дітей з особливими освітніми потребами; </w:t>
      </w:r>
    </w:p>
    <w:p>
      <w:pPr>
        <w:pStyle w:val="Normal"/>
        <w:numPr>
          <w:ilvl w:val="0"/>
          <w:numId w:val="2"/>
        </w:numPr>
        <w:spacing w:lineRule="auto" w:line="276" w:before="0" w:after="0"/>
        <w:jc w:val="both"/>
        <w:rPr>
          <w:rFonts w:ascii="Times New Roman" w:hAnsi="Times New Roman"/>
        </w:rPr>
      </w:pPr>
      <w:r>
        <w:rPr>
          <w:rFonts w:cs="Times New Roman" w:ascii="Times New Roman" w:hAnsi="Times New Roman"/>
          <w:sz w:val="28"/>
          <w:szCs w:val="28"/>
          <w:shd w:fill="FFFFFF" w:val="clear"/>
        </w:rPr>
        <w:t>поліпшення матеріально-технічної б</w:t>
      </w:r>
      <w:bookmarkStart w:id="4" w:name="_GoBack1"/>
      <w:bookmarkEnd w:id="4"/>
      <w:r>
        <w:rPr>
          <w:rFonts w:cs="Times New Roman" w:ascii="Times New Roman" w:hAnsi="Times New Roman"/>
          <w:sz w:val="28"/>
          <w:szCs w:val="28"/>
          <w:shd w:fill="FFFFFF" w:val="clear"/>
        </w:rPr>
        <w:t xml:space="preserve">ази та господарське обслуговування  закладів дошкільної освіти; </w:t>
      </w:r>
    </w:p>
    <w:p>
      <w:pPr>
        <w:pStyle w:val="Normal"/>
        <w:numPr>
          <w:ilvl w:val="0"/>
          <w:numId w:val="2"/>
        </w:numPr>
        <w:spacing w:lineRule="auto" w:line="276" w:before="0" w:after="0"/>
        <w:jc w:val="both"/>
        <w:rPr>
          <w:rFonts w:ascii="Times New Roman" w:hAnsi="Times New Roman"/>
        </w:rPr>
      </w:pPr>
      <w:r>
        <w:rPr>
          <w:rFonts w:cs="Times New Roman" w:ascii="Times New Roman" w:hAnsi="Times New Roman"/>
          <w:sz w:val="28"/>
          <w:szCs w:val="28"/>
          <w:shd w:fill="FFFFFF" w:val="clear"/>
        </w:rPr>
        <w:t>підвезення дітей дошкільного віку;</w:t>
      </w:r>
    </w:p>
    <w:p>
      <w:pPr>
        <w:pStyle w:val="Normal"/>
        <w:numPr>
          <w:ilvl w:val="0"/>
          <w:numId w:val="2"/>
        </w:numPr>
        <w:spacing w:lineRule="auto" w:line="276" w:before="0" w:after="0"/>
        <w:jc w:val="both"/>
        <w:rPr>
          <w:rFonts w:ascii="Times New Roman" w:hAnsi="Times New Roman"/>
        </w:rPr>
      </w:pPr>
      <w:r>
        <w:rPr>
          <w:rFonts w:cs="Times New Roman" w:ascii="Times New Roman" w:hAnsi="Times New Roman"/>
          <w:sz w:val="28"/>
          <w:szCs w:val="28"/>
          <w:shd w:fill="FFFFFF" w:val="clear"/>
        </w:rPr>
        <w:t>впровадження системи харчової безпеки ХАССП, тощо.</w:t>
      </w:r>
    </w:p>
    <w:p>
      <w:pPr>
        <w:pStyle w:val="Normal"/>
        <w:spacing w:lineRule="auto" w:line="276"/>
        <w:ind w:firstLine="360"/>
        <w:jc w:val="both"/>
        <w:rPr>
          <w:rFonts w:ascii="Times New Roman" w:hAnsi="Times New Roman" w:cs="Times New Roman"/>
          <w:sz w:val="28"/>
          <w:szCs w:val="28"/>
          <w:shd w:fill="FFFFFF" w:val="clear"/>
        </w:rPr>
      </w:pPr>
      <w:r>
        <w:rPr>
          <w:rFonts w:cs="Times New Roman" w:ascii="Times New Roman" w:hAnsi="Times New Roman"/>
          <w:sz w:val="28"/>
          <w:szCs w:val="28"/>
          <w:shd w:fill="FFFFFF" w:val="clear"/>
        </w:rPr>
        <w:drawing>
          <wp:anchor behindDoc="0" distT="0" distB="0" distL="0" distR="0" simplePos="0" locked="0" layoutInCell="0" allowOverlap="1" relativeHeight="19">
            <wp:simplePos x="0" y="0"/>
            <wp:positionH relativeFrom="column">
              <wp:posOffset>243205</wp:posOffset>
            </wp:positionH>
            <wp:positionV relativeFrom="paragraph">
              <wp:posOffset>48895</wp:posOffset>
            </wp:positionV>
            <wp:extent cx="5593715" cy="3168015"/>
            <wp:effectExtent l="0" t="0" r="0" b="0"/>
            <wp:wrapSquare wrapText="largest"/>
            <wp:docPr id="3" name="Зображення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браження1" descr=""/>
                    <pic:cNvPicPr>
                      <a:picLocks noChangeAspect="1" noChangeArrowheads="1"/>
                    </pic:cNvPicPr>
                  </pic:nvPicPr>
                  <pic:blipFill>
                    <a:blip r:embed="rId4"/>
                    <a:srcRect l="15047" t="13679" r="8629" b="9462"/>
                    <a:stretch>
                      <a:fillRect/>
                    </a:stretch>
                  </pic:blipFill>
                  <pic:spPr bwMode="auto">
                    <a:xfrm>
                      <a:off x="0" y="0"/>
                      <a:ext cx="5593715" cy="3168015"/>
                    </a:xfrm>
                    <a:prstGeom prst="rect">
                      <a:avLst/>
                    </a:prstGeom>
                  </pic:spPr>
                </pic:pic>
              </a:graphicData>
            </a:graphic>
          </wp:anchor>
        </w:drawing>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cs="Times New Roman"/>
          <w:sz w:val="28"/>
          <w:szCs w:val="28"/>
          <w:shd w:fill="FFFFFF" w:val="clear"/>
          <w:lang w:val="uk-UA"/>
        </w:rPr>
      </w:pPr>
      <w:r>
        <w:rPr>
          <w:rFonts w:cs="Times New Roman"/>
          <w:sz w:val="28"/>
          <w:szCs w:val="28"/>
          <w:shd w:fill="FFFFFF" w:val="clear"/>
          <w:lang w:val="uk-UA"/>
        </w:rPr>
      </w:r>
    </w:p>
    <w:p>
      <w:pPr>
        <w:pStyle w:val="Normal"/>
        <w:spacing w:lineRule="auto" w:line="276" w:before="0" w:after="0"/>
        <w:ind w:firstLine="360"/>
        <w:jc w:val="both"/>
        <w:rPr>
          <w:rFonts w:ascii="Times New Roman" w:hAnsi="Times New Roman"/>
        </w:rPr>
      </w:pPr>
      <w:r>
        <w:rPr>
          <w:rFonts w:cs="Times New Roman" w:ascii="Times New Roman" w:hAnsi="Times New Roman"/>
          <w:sz w:val="28"/>
          <w:szCs w:val="28"/>
          <w:shd w:fill="FFFFFF" w:val="clear"/>
          <w:lang w:val="uk-UA"/>
        </w:rPr>
        <w:t>В</w:t>
      </w:r>
      <w:r>
        <w:rPr>
          <w:rFonts w:cs="Times New Roman" w:ascii="Times New Roman" w:hAnsi="Times New Roman"/>
          <w:sz w:val="28"/>
          <w:szCs w:val="28"/>
          <w:shd w:fill="FFFFFF" w:val="clear"/>
        </w:rPr>
        <w:t xml:space="preserve"> Романівській селищній раді функціонує 13 закладів дошкільної освіти якими охоплено 569 дітей віком від 1 до 6 років. Освітній процес забезпечує 68 педагогічних працівників. </w:t>
      </w:r>
    </w:p>
    <w:p>
      <w:pPr>
        <w:pStyle w:val="Normal"/>
        <w:spacing w:lineRule="auto" w:line="276" w:before="0" w:after="0"/>
        <w:ind w:firstLine="360"/>
        <w:jc w:val="both"/>
        <w:rPr>
          <w:rFonts w:ascii="Times New Roman" w:hAnsi="Times New Roman"/>
        </w:rPr>
      </w:pPr>
      <w:r>
        <w:rPr>
          <w:rFonts w:cs="Times New Roman" w:ascii="Times New Roman" w:hAnsi="Times New Roman"/>
          <w:sz w:val="28"/>
          <w:szCs w:val="28"/>
          <w:shd w:fill="FFFFFF" w:val="clear"/>
        </w:rPr>
        <w:t xml:space="preserve">З метою задоволення особливих освітніх, соціальних потреб  у ЗДО організовується корекційно-розвиткова робота, функціонують групи компенсуючого типу. У трьох закладах, а саме, Романівському </w:t>
      </w:r>
      <w:r>
        <w:rPr>
          <w:rFonts w:cs="Times New Roman" w:ascii="Times New Roman" w:hAnsi="Times New Roman"/>
          <w:sz w:val="28"/>
          <w:szCs w:val="28"/>
          <w:shd w:fill="FFFFFF" w:val="clear"/>
          <w:lang w:val="uk-UA"/>
        </w:rPr>
        <w:t>ЦРД «Берізка»,</w:t>
      </w:r>
      <w:r>
        <w:rPr>
          <w:rFonts w:cs="Times New Roman" w:ascii="Times New Roman" w:hAnsi="Times New Roman"/>
          <w:sz w:val="28"/>
          <w:szCs w:val="28"/>
          <w:shd w:fill="FFFFFF" w:val="clear"/>
        </w:rPr>
        <w:t xml:space="preserve"> Романівському ЗДО №1</w:t>
      </w:r>
      <w:r>
        <w:rPr>
          <w:rFonts w:cs="Times New Roman" w:ascii="Times New Roman" w:hAnsi="Times New Roman"/>
          <w:sz w:val="28"/>
          <w:szCs w:val="28"/>
          <w:shd w:fill="FFFFFF" w:val="clear"/>
          <w:lang w:val="uk-UA"/>
        </w:rPr>
        <w:t xml:space="preserve"> «Сонечко» та Врублівському ЗДО «Сонечко»,  </w:t>
      </w:r>
      <w:r>
        <w:rPr>
          <w:rFonts w:cs="Times New Roman" w:ascii="Times New Roman" w:hAnsi="Times New Roman"/>
          <w:sz w:val="28"/>
          <w:szCs w:val="28"/>
          <w:shd w:fill="FFFFFF" w:val="clear"/>
        </w:rPr>
        <w:t xml:space="preserve"> відкрито інклюзивні групи</w:t>
      </w:r>
      <w:r>
        <w:rPr>
          <w:rFonts w:cs="Times New Roman" w:ascii="Times New Roman" w:hAnsi="Times New Roman"/>
          <w:sz w:val="28"/>
          <w:szCs w:val="28"/>
          <w:shd w:fill="FFFFFF" w:val="clear"/>
          <w:lang w:val="uk-UA"/>
        </w:rPr>
        <w:t xml:space="preserve">  у яких організовано освітній процес для 9 дітей з ООП. </w:t>
      </w:r>
    </w:p>
    <w:p>
      <w:pPr>
        <w:pStyle w:val="Normal"/>
        <w:spacing w:lineRule="auto" w:line="276" w:before="0" w:after="0"/>
        <w:ind w:firstLine="360"/>
        <w:jc w:val="both"/>
        <w:rPr/>
      </w:pPr>
      <w:r>
        <w:rPr>
          <w:rStyle w:val="Style16"/>
          <w:rFonts w:cs="Times New Roman" w:ascii="Times New Roman" w:hAnsi="Times New Roman"/>
          <w:i w:val="false"/>
          <w:sz w:val="28"/>
          <w:lang w:val="uk-UA"/>
        </w:rPr>
        <w:t xml:space="preserve">У </w:t>
      </w:r>
      <w:r>
        <w:rPr>
          <w:rStyle w:val="Style16"/>
          <w:rFonts w:cs="Times New Roman" w:ascii="Times New Roman" w:hAnsi="Times New Roman"/>
          <w:i w:val="false"/>
          <w:sz w:val="28"/>
        </w:rPr>
        <w:t>2020–2021 роки Міністерство</w:t>
      </w:r>
      <w:r>
        <w:rPr>
          <w:rStyle w:val="Style16"/>
          <w:rFonts w:cs="Times New Roman" w:ascii="Times New Roman" w:hAnsi="Times New Roman"/>
          <w:i w:val="false"/>
          <w:sz w:val="28"/>
          <w:lang w:val="uk-UA"/>
        </w:rPr>
        <w:t>м</w:t>
      </w:r>
      <w:r>
        <w:rPr>
          <w:rStyle w:val="Style16"/>
          <w:rFonts w:cs="Times New Roman" w:ascii="Times New Roman" w:hAnsi="Times New Roman"/>
          <w:i w:val="false"/>
          <w:sz w:val="28"/>
        </w:rPr>
        <w:t xml:space="preserve"> освіти і науки України ініційовано дослідження якості освітнього процесу в закладах дошкільної освіти за методикою </w:t>
      </w:r>
      <w:r>
        <w:rPr>
          <w:rStyle w:val="Strong"/>
          <w:rFonts w:cs="Times New Roman" w:ascii="Times New Roman" w:hAnsi="Times New Roman"/>
          <w:iCs/>
          <w:sz w:val="28"/>
        </w:rPr>
        <w:t>ECERS-3</w:t>
      </w:r>
      <w:r>
        <w:rPr>
          <w:rStyle w:val="Style16"/>
          <w:rFonts w:cs="Times New Roman" w:ascii="Times New Roman" w:hAnsi="Times New Roman"/>
          <w:i w:val="false"/>
          <w:sz w:val="28"/>
        </w:rPr>
        <w:t xml:space="preserve">. </w:t>
      </w:r>
      <w:r>
        <w:rPr>
          <w:rFonts w:cs="Times New Roman" w:ascii="Times New Roman" w:hAnsi="Times New Roman"/>
          <w:sz w:val="28"/>
          <w:szCs w:val="28"/>
        </w:rPr>
        <w:t xml:space="preserve">ECERS – міжнародна методика з оцінювання дошкільного освітнього середовища, описана у форматі шкали, яка зосереджена на умовах для розвитку дитини, навколо інтересів якої побудоване оцінювання. </w:t>
      </w:r>
      <w:r>
        <w:rPr>
          <w:rFonts w:cs="Times New Roman" w:ascii="Times New Roman" w:hAnsi="Times New Roman"/>
          <w:sz w:val="28"/>
          <w:szCs w:val="28"/>
          <w:lang w:val="uk-UA"/>
        </w:rPr>
        <w:t xml:space="preserve">Проводили оцінювання регіональні експерти протягом листопада – грудня 2021 р. Камінський ЗДО став одним із 200 ЗДО України які потрапили у міжнародне моніторингове дослідження. </w:t>
      </w:r>
    </w:p>
    <w:p>
      <w:pPr>
        <w:pStyle w:val="Normal"/>
        <w:spacing w:lineRule="auto" w:line="276"/>
        <w:jc w:val="both"/>
        <w:rPr>
          <w:rFonts w:ascii="Times New Roman" w:hAnsi="Times New Roman"/>
          <w:sz w:val="24"/>
        </w:rPr>
      </w:pPr>
      <w:r>
        <w:rPr>
          <w:rFonts w:ascii="Times New Roman" w:hAnsi="Times New Roman"/>
          <w:sz w:val="24"/>
        </w:rPr>
      </w:r>
    </w:p>
    <w:p>
      <w:pPr>
        <w:pStyle w:val="Normal"/>
        <w:spacing w:lineRule="auto" w:line="276"/>
        <w:jc w:val="both"/>
        <w:rPr>
          <w:rFonts w:ascii="Times New Roman" w:hAnsi="Times New Roman"/>
          <w:sz w:val="24"/>
        </w:rPr>
      </w:pPr>
      <w:r>
        <w:rPr>
          <w:rFonts w:ascii="Times New Roman" w:hAnsi="Times New Roman"/>
          <w:sz w:val="24"/>
        </w:rPr>
      </w:r>
    </w:p>
    <w:p>
      <w:pPr>
        <w:pStyle w:val="Normal"/>
        <w:spacing w:lineRule="auto" w:line="276"/>
        <w:jc w:val="both"/>
        <w:rPr>
          <w:rFonts w:ascii="Times New Roman" w:hAnsi="Times New Roman" w:cs="Times New Roman"/>
          <w:sz w:val="28"/>
          <w:szCs w:val="28"/>
        </w:rPr>
      </w:pPr>
      <w:r>
        <w:rPr>
          <w:rFonts w:cs="Times New Roman" w:ascii="Times New Roman" w:hAnsi="Times New Roman"/>
          <w:sz w:val="28"/>
          <w:szCs w:val="28"/>
        </w:rPr>
        <w:drawing>
          <wp:anchor behindDoc="0" distT="0" distB="0" distL="0" distR="0" simplePos="0" locked="0" layoutInCell="0" allowOverlap="1" relativeHeight="18">
            <wp:simplePos x="0" y="0"/>
            <wp:positionH relativeFrom="column">
              <wp:posOffset>231140</wp:posOffset>
            </wp:positionH>
            <wp:positionV relativeFrom="paragraph">
              <wp:posOffset>-111760</wp:posOffset>
            </wp:positionV>
            <wp:extent cx="5565140" cy="3157855"/>
            <wp:effectExtent l="0" t="0" r="0" b="0"/>
            <wp:wrapSquare wrapText="largest"/>
            <wp:docPr id="4" name="Зображення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браження2" descr=""/>
                    <pic:cNvPicPr>
                      <a:picLocks noChangeAspect="1" noChangeArrowheads="1"/>
                    </pic:cNvPicPr>
                  </pic:nvPicPr>
                  <pic:blipFill>
                    <a:blip r:embed="rId5"/>
                    <a:srcRect l="15689" t="14366" r="9267" b="9917"/>
                    <a:stretch>
                      <a:fillRect/>
                    </a:stretch>
                  </pic:blipFill>
                  <pic:spPr bwMode="auto">
                    <a:xfrm>
                      <a:off x="0" y="0"/>
                      <a:ext cx="5565140" cy="3157855"/>
                    </a:xfrm>
                    <a:prstGeom prst="rect">
                      <a:avLst/>
                    </a:prstGeom>
                  </pic:spPr>
                </pic:pic>
              </a:graphicData>
            </a:graphic>
          </wp:anchor>
        </w:drawing>
      </w:r>
    </w:p>
    <w:p>
      <w:pPr>
        <w:pStyle w:val="Normal"/>
        <w:spacing w:lineRule="auto" w:line="276"/>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jc w:val="both"/>
        <w:rPr>
          <w:rFonts w:ascii="Times New Roman" w:hAnsi="Times New Roman"/>
          <w:color w:val="3B4952"/>
          <w:sz w:val="28"/>
          <w:szCs w:val="28"/>
          <w:shd w:fill="FFFFFF" w:val="clear"/>
        </w:rPr>
      </w:pPr>
      <w:r>
        <w:rPr>
          <w:rFonts w:ascii="Times New Roman" w:hAnsi="Times New Roman"/>
          <w:color w:val="3B4952"/>
          <w:sz w:val="28"/>
          <w:szCs w:val="28"/>
          <w:shd w:fill="FFFFFF" w:val="clear"/>
        </w:rPr>
      </w:r>
    </w:p>
    <w:p>
      <w:pPr>
        <w:pStyle w:val="Normal"/>
        <w:spacing w:lineRule="auto" w:line="276"/>
        <w:jc w:val="both"/>
        <w:rPr>
          <w:rFonts w:ascii="Times New Roman" w:hAnsi="Times New Roman"/>
          <w:color w:val="3B4952"/>
          <w:sz w:val="28"/>
          <w:szCs w:val="28"/>
          <w:shd w:fill="FFFFFF" w:val="clear"/>
        </w:rPr>
      </w:pPr>
      <w:r>
        <w:rPr>
          <w:rFonts w:ascii="Times New Roman" w:hAnsi="Times New Roman"/>
          <w:color w:val="3B4952"/>
          <w:sz w:val="28"/>
          <w:szCs w:val="28"/>
          <w:shd w:fill="FFFFFF" w:val="clear"/>
        </w:rPr>
      </w:r>
    </w:p>
    <w:p>
      <w:pPr>
        <w:pStyle w:val="NoSpacing"/>
        <w:spacing w:lineRule="auto" w:line="276"/>
        <w:jc w:val="both"/>
        <w:rPr>
          <w:rFonts w:cs="Times New Roman"/>
          <w:sz w:val="28"/>
          <w:szCs w:val="28"/>
          <w:lang w:val="uk-UA"/>
        </w:rPr>
      </w:pPr>
      <w:r>
        <w:rPr>
          <w:rFonts w:cs="Times New Roman"/>
          <w:sz w:val="28"/>
          <w:szCs w:val="28"/>
          <w:lang w:val="uk-UA"/>
        </w:rPr>
      </w:r>
    </w:p>
    <w:p>
      <w:pPr>
        <w:pStyle w:val="NoSpacing"/>
        <w:spacing w:lineRule="auto" w:line="276"/>
        <w:jc w:val="both"/>
        <w:rPr>
          <w:rFonts w:ascii="Times New Roman" w:hAnsi="Times New Roman"/>
        </w:rPr>
      </w:pPr>
      <w:r>
        <w:rPr>
          <w:rFonts w:cs="Times New Roman" w:ascii="Times New Roman" w:hAnsi="Times New Roman"/>
          <w:sz w:val="28"/>
          <w:szCs w:val="28"/>
          <w:lang w:val="uk-UA"/>
        </w:rPr>
        <w:tab/>
        <w:t>Директорами закладів дошкільної освіти проводиться належна робота щодо організації харчування дітей у відповідності ст.35 Закону України «Про дошкільну освіту» та інструкції з організації харчування дітей у дошкільних навчальних закладах.</w:t>
      </w:r>
    </w:p>
    <w:p>
      <w:pPr>
        <w:pStyle w:val="NoSpacing"/>
        <w:spacing w:lineRule="auto" w:line="276" w:before="57" w:after="57"/>
        <w:jc w:val="both"/>
        <w:rPr>
          <w:rFonts w:ascii="Times New Roman" w:hAnsi="Times New Roman"/>
        </w:rPr>
      </w:pPr>
      <w:r>
        <w:rPr>
          <w:rFonts w:cs="Times New Roman" w:ascii="Times New Roman" w:hAnsi="Times New Roman"/>
          <w:sz w:val="28"/>
          <w:szCs w:val="28"/>
          <w:lang w:val="uk-UA"/>
        </w:rPr>
        <w:tab/>
        <w:t>У 10 дитячих садах організовано 3-разове харчування. Харчується 462 вихованці. Звільнено від плати за харчування 44 дитини, з них 5 – діти-сироти та діти позбавлені батьківського піклування, 5-дітей з обмеженими можливостями (у т.ч. на інклюзивному навчанні), 34-діти з малозабезпечених сімей.</w:t>
      </w:r>
    </w:p>
    <w:p>
      <w:pPr>
        <w:pStyle w:val="NoSpacing"/>
        <w:spacing w:lineRule="auto" w:line="276"/>
        <w:jc w:val="both"/>
        <w:rPr>
          <w:rFonts w:ascii="Times New Roman" w:hAnsi="Times New Roman"/>
        </w:rPr>
      </w:pPr>
      <w:r>
        <w:rPr>
          <w:rFonts w:cs="Times New Roman" w:ascii="Times New Roman" w:hAnsi="Times New Roman"/>
          <w:sz w:val="28"/>
          <w:szCs w:val="28"/>
          <w:lang w:val="uk-UA"/>
        </w:rPr>
        <w:tab/>
        <w:t xml:space="preserve">Середня вартість утримання однієї дитини на рік у місті становить 40803 грн, у селі - 25253грн. </w:t>
      </w:r>
    </w:p>
    <w:p>
      <w:pPr>
        <w:pStyle w:val="NoSpacing"/>
        <w:spacing w:lineRule="auto" w:line="276"/>
        <w:jc w:val="both"/>
        <w:rPr>
          <w:rFonts w:ascii="Times New Roman" w:hAnsi="Times New Roman"/>
        </w:rPr>
      </w:pPr>
      <w:r>
        <w:rPr>
          <w:rFonts w:cs="Times New Roman" w:ascii="Times New Roman" w:hAnsi="Times New Roman"/>
          <w:sz w:val="28"/>
          <w:szCs w:val="28"/>
          <w:lang w:val="uk-UA"/>
        </w:rPr>
        <w:tab/>
        <w:t>Організацію освітньо-виховного процесу у закладах дошкільної освіти  забезпечують 70 педагогічних працівників, 45 з яких мають вищу педагогічну освіту, у тому числі 25 фахову.</w:t>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cs="Times New Roman" w:ascii="Times New Roman" w:hAnsi="Times New Roman"/>
          <w:sz w:val="28"/>
          <w:szCs w:val="28"/>
          <w:lang w:val="uk-UA"/>
        </w:rPr>
        <w:t>В 2021 році були проведені ремонти харчоблоку Центру розвитку дитини, встановлено нову вентиляцію, проведений ремонт електроосвітлення ЗДО №1.</w:t>
      </w:r>
    </w:p>
    <w:p>
      <w:pPr>
        <w:pStyle w:val="NoSpacing"/>
        <w:spacing w:lineRule="auto" w:line="276"/>
        <w:jc w:val="both"/>
        <w:rPr>
          <w:rFonts w:ascii="Times New Roman" w:hAnsi="Times New Roman"/>
        </w:rPr>
      </w:pPr>
      <w:r>
        <w:rPr>
          <w:rFonts w:cs="Times New Roman" w:ascii="Times New Roman" w:hAnsi="Times New Roman"/>
          <w:sz w:val="28"/>
          <w:szCs w:val="28"/>
          <w:lang w:val="uk-UA"/>
        </w:rPr>
        <w:t>Закуплено дитячі ліжечка для Биківського закладу дошкільної освіти, набори постільної білизни, секційні шафи з лавами для Романівського закладу дошкільної освіти №1 “Сонечко”, дидактичні розвивальні іграшки, гімнастичний інвентар, посуд, холодильники  тощо...</w:t>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rPr>
      </w:pPr>
      <w:r>
        <w:rPr>
          <w:rFonts w:ascii="Times New Roman" w:hAnsi="Times New Roman"/>
        </w:rPr>
      </w:r>
    </w:p>
    <w:p>
      <w:pPr>
        <w:pStyle w:val="NoSpacing"/>
        <w:spacing w:lineRule="auto" w:line="276"/>
        <w:jc w:val="both"/>
        <w:rPr>
          <w:rFonts w:ascii="Times New Roman" w:hAnsi="Times New Roman" w:cs="Times New Roman"/>
          <w:sz w:val="28"/>
          <w:szCs w:val="28"/>
          <w:lang w:val="uk-UA"/>
        </w:rPr>
      </w:pPr>
      <w:r>
        <w:rPr>
          <w:rFonts w:cs="Times New Roman" w:ascii="Times New Roman" w:hAnsi="Times New Roman"/>
          <w:sz w:val="28"/>
          <w:szCs w:val="28"/>
          <w:lang w:val="uk-UA"/>
        </w:rPr>
      </w:r>
    </w:p>
    <w:p>
      <w:pPr>
        <w:pStyle w:val="NoSpacing"/>
        <w:spacing w:lineRule="auto" w:line="276"/>
        <w:jc w:val="center"/>
        <w:rPr>
          <w:rFonts w:ascii="Times New Roman" w:hAnsi="Times New Roman"/>
          <w:sz w:val="32"/>
          <w:szCs w:val="32"/>
        </w:rPr>
      </w:pPr>
      <w:r>
        <w:rPr>
          <w:rFonts w:cs="Times New Roman" w:ascii="Times New Roman" w:hAnsi="Times New Roman"/>
          <w:b/>
          <w:i/>
          <w:sz w:val="32"/>
          <w:szCs w:val="32"/>
          <w:lang w:val="uk-UA"/>
        </w:rPr>
        <w:t>Загальна середня освіта</w:t>
      </w:r>
    </w:p>
    <w:p>
      <w:pPr>
        <w:pStyle w:val="NoSpacing"/>
        <w:spacing w:lineRule="auto" w:line="276"/>
        <w:jc w:val="both"/>
        <w:rPr>
          <w:rFonts w:ascii="Times New Roman" w:hAnsi="Times New Roman"/>
        </w:rPr>
      </w:pPr>
      <w:r>
        <w:rPr>
          <w:rFonts w:cs="Times New Roman" w:ascii="Times New Roman" w:hAnsi="Times New Roman"/>
          <w:sz w:val="28"/>
          <w:szCs w:val="28"/>
          <w:lang w:val="uk-UA"/>
        </w:rPr>
        <w:tab/>
      </w:r>
    </w:p>
    <w:p>
      <w:pPr>
        <w:pStyle w:val="Style18"/>
        <w:spacing w:lineRule="auto" w:line="276"/>
        <w:ind w:left="720" w:hanging="0"/>
        <w:jc w:val="both"/>
        <w:rPr>
          <w:rFonts w:ascii="Times New Roman" w:hAnsi="Times New Roman" w:cs="Times New Roman"/>
          <w:b w:val="false"/>
          <w:b w:val="false"/>
          <w:bCs w:val="false"/>
          <w:sz w:val="28"/>
          <w:szCs w:val="28"/>
          <w:lang w:val="uk-UA"/>
        </w:rPr>
      </w:pPr>
      <w:r>
        <w:rPr>
          <w:rFonts w:cs="Times New Roman" w:ascii="Times New Roman" w:hAnsi="Times New Roman"/>
          <w:b w:val="false"/>
          <w:bCs w:val="false"/>
          <w:color w:val="000000"/>
          <w:sz w:val="28"/>
          <w:szCs w:val="28"/>
          <w:lang w:val="uk-UA"/>
        </w:rPr>
        <w:t>Відповідно до планової мережі у 2021-2022 навчальному році в загальноосвітніх навчальних закладах навчається 2185 учнів, із них:</w:t>
      </w:r>
    </w:p>
    <w:p>
      <w:pPr>
        <w:pStyle w:val="Style18"/>
        <w:shd w:val="clear" w:fill="FFFFFF"/>
        <w:spacing w:lineRule="auto" w:line="276" w:before="0" w:after="0"/>
        <w:ind w:left="0" w:right="0" w:hanging="0"/>
        <w:jc w:val="both"/>
        <w:rPr>
          <w:rFonts w:ascii="Times New Roman" w:hAnsi="Times New Roman"/>
          <w:b w:val="false"/>
          <w:b w:val="false"/>
          <w:bCs w:val="false"/>
          <w:sz w:val="28"/>
          <w:szCs w:val="28"/>
        </w:rPr>
      </w:pPr>
      <w:r>
        <w:rPr>
          <w:rFonts w:ascii="Times New Roman" w:hAnsi="Times New Roman"/>
          <w:b w:val="false"/>
          <w:bCs w:val="false"/>
          <w:color w:val="000000"/>
          <w:sz w:val="28"/>
          <w:szCs w:val="28"/>
        </w:rPr>
        <w:t>183 першокласників (15 класів) -місто- 104 учнів, 6 класів; село – 79 учнів, 9 класів;</w:t>
      </w:r>
    </w:p>
    <w:p>
      <w:pPr>
        <w:pStyle w:val="Style18"/>
        <w:shd w:val="clear" w:fill="FFFFFF"/>
        <w:spacing w:lineRule="auto" w:line="276" w:before="0" w:after="0"/>
        <w:ind w:left="0" w:right="0" w:hanging="0"/>
        <w:jc w:val="both"/>
        <w:rPr>
          <w:rFonts w:ascii="Times New Roman" w:hAnsi="Times New Roman"/>
          <w:b w:val="false"/>
          <w:b w:val="false"/>
          <w:bCs w:val="false"/>
          <w:sz w:val="28"/>
          <w:szCs w:val="28"/>
        </w:rPr>
      </w:pPr>
      <w:r>
        <w:rPr>
          <w:rFonts w:ascii="Times New Roman" w:hAnsi="Times New Roman"/>
          <w:b w:val="false"/>
          <w:bCs w:val="false"/>
          <w:color w:val="000000"/>
          <w:sz w:val="28"/>
          <w:szCs w:val="28"/>
        </w:rPr>
        <w:t>110 десятикласників (7 класів) - місто – 85 учнів, 4 класи; село – 25 учнів, 3 класи,</w:t>
      </w:r>
    </w:p>
    <w:p>
      <w:pPr>
        <w:pStyle w:val="Style18"/>
        <w:shd w:val="clear" w:fill="FFFFFF"/>
        <w:spacing w:lineRule="auto" w:line="276" w:before="0" w:after="0"/>
        <w:ind w:left="0" w:right="0" w:hanging="0"/>
        <w:jc w:val="both"/>
        <w:rPr>
          <w:rFonts w:ascii="Times New Roman" w:hAnsi="Times New Roman"/>
          <w:sz w:val="28"/>
          <w:szCs w:val="28"/>
        </w:rPr>
      </w:pPr>
      <w:r>
        <w:rPr>
          <w:rFonts w:ascii="Times New Roman" w:hAnsi="Times New Roman"/>
          <w:b w:val="false"/>
          <w:bCs w:val="false"/>
          <w:color w:val="000000"/>
          <w:sz w:val="28"/>
          <w:szCs w:val="28"/>
        </w:rPr>
        <w:t>144 одинадцятикласників (9 класів) – місто – 95 учнів, 4 класи; село – 49 учнів, 5 класів.</w:t>
      </w:r>
    </w:p>
    <w:p>
      <w:pPr>
        <w:pStyle w:val="Style18"/>
        <w:shd w:val="clear" w:fill="FFFFFF"/>
        <w:spacing w:lineRule="auto" w:line="276" w:before="0" w:after="0"/>
        <w:ind w:left="0" w:right="0" w:hanging="0"/>
        <w:jc w:val="both"/>
        <w:rPr>
          <w:rFonts w:ascii="Times New Roman" w:hAnsi="Times New Roman"/>
          <w:sz w:val="28"/>
          <w:szCs w:val="28"/>
        </w:rPr>
      </w:pPr>
      <w:r>
        <w:rPr>
          <w:rFonts w:ascii="Times New Roman" w:hAnsi="Times New Roman"/>
          <w:color w:val="000000"/>
          <w:sz w:val="28"/>
          <w:szCs w:val="28"/>
        </w:rPr>
        <w:t xml:space="preserve">  </w:t>
      </w:r>
    </w:p>
    <w:p>
      <w:pPr>
        <w:pStyle w:val="Style18"/>
        <w:shd w:val="clear" w:fill="FFFFFF"/>
        <w:spacing w:lineRule="auto" w:line="276" w:before="0" w:after="0"/>
        <w:jc w:val="both"/>
        <w:rPr>
          <w:rFonts w:ascii="Times New Roman" w:hAnsi="Times New Roman"/>
          <w:sz w:val="28"/>
          <w:szCs w:val="28"/>
        </w:rPr>
      </w:pPr>
      <w:r>
        <w:rPr>
          <w:rFonts w:ascii="Times New Roman" w:hAnsi="Times New Roman"/>
          <w:color w:val="000000"/>
          <w:sz w:val="28"/>
          <w:szCs w:val="28"/>
        </w:rPr>
        <w:t> </w:t>
      </w:r>
      <w:r>
        <w:rPr>
          <w:rFonts w:ascii="Times New Roman" w:hAnsi="Times New Roman"/>
          <w:color w:val="000000"/>
          <w:sz w:val="28"/>
          <w:szCs w:val="28"/>
        </w:rPr>
        <w:t>У 2021 році реорганізовано 3 заклади освіти ступінь яких понижено - Камінського, Булдичівського, Костянтиніського ЗЗСО  з І-ІІІ на І-ІІ ступенів (рішення  9 сесії 8 скликання Романівської селищної ради від 28.травня 2021 року).</w:t>
      </w:r>
    </w:p>
    <w:p>
      <w:pPr>
        <w:pStyle w:val="Style18"/>
        <w:spacing w:lineRule="auto" w:line="276" w:before="0" w:after="0"/>
        <w:ind w:left="0" w:right="0" w:firstLine="567"/>
        <w:jc w:val="both"/>
        <w:rPr>
          <w:rFonts w:ascii="Times New Roman" w:hAnsi="Times New Roman"/>
          <w:sz w:val="28"/>
          <w:szCs w:val="28"/>
        </w:rPr>
      </w:pPr>
      <w:r>
        <w:rPr>
          <w:rFonts w:ascii="Times New Roman" w:hAnsi="Times New Roman"/>
          <w:color w:val="000000"/>
          <w:sz w:val="28"/>
          <w:szCs w:val="28"/>
        </w:rPr>
        <w:t xml:space="preserve">Підставою  для реорганізації закладів освіти є зменшення кількості дітей в населених пунктах селищної ради, а тому, як наслідок: </w:t>
      </w:r>
    </w:p>
    <w:p>
      <w:pPr>
        <w:pStyle w:val="Style18"/>
        <w:spacing w:lineRule="auto" w:line="276" w:before="0" w:after="0"/>
        <w:ind w:left="0" w:right="0" w:firstLine="567"/>
        <w:jc w:val="both"/>
        <w:rPr>
          <w:rFonts w:ascii="Times New Roman" w:hAnsi="Times New Roman"/>
          <w:sz w:val="28"/>
          <w:szCs w:val="28"/>
        </w:rPr>
      </w:pPr>
      <w:r>
        <w:rPr>
          <w:rFonts w:ascii="Times New Roman" w:hAnsi="Times New Roman"/>
          <w:color w:val="000000"/>
          <w:sz w:val="28"/>
          <w:szCs w:val="28"/>
          <w:u w:val="single"/>
        </w:rPr>
        <w:t>низька наповнюваність класів</w:t>
      </w:r>
      <w:r>
        <w:rPr>
          <w:rFonts w:ascii="Times New Roman" w:hAnsi="Times New Roman"/>
          <w:color w:val="000000"/>
          <w:sz w:val="28"/>
          <w:szCs w:val="28"/>
        </w:rPr>
        <w:t xml:space="preserve"> (згідно прогнозованої мережі класів та учнів на 2021-2022 н.р.  7  випадків, де наповнюваність менше 5 учнів) , </w:t>
      </w:r>
    </w:p>
    <w:p>
      <w:pPr>
        <w:pStyle w:val="Style18"/>
        <w:spacing w:lineRule="auto" w:line="276" w:before="0" w:after="0"/>
        <w:ind w:left="0" w:right="0" w:firstLine="567"/>
        <w:jc w:val="both"/>
        <w:rPr>
          <w:rFonts w:ascii="Times New Roman" w:hAnsi="Times New Roman"/>
          <w:sz w:val="28"/>
          <w:szCs w:val="28"/>
        </w:rPr>
      </w:pPr>
      <w:r>
        <w:rPr>
          <w:rFonts w:ascii="Times New Roman" w:hAnsi="Times New Roman"/>
          <w:color w:val="000000"/>
          <w:sz w:val="28"/>
          <w:szCs w:val="28"/>
        </w:rPr>
        <w:t> </w:t>
      </w:r>
      <w:r>
        <w:rPr>
          <w:rFonts w:ascii="Times New Roman" w:hAnsi="Times New Roman"/>
          <w:color w:val="000000"/>
          <w:sz w:val="28"/>
          <w:szCs w:val="28"/>
          <w:u w:val="single"/>
        </w:rPr>
        <w:t>не відкриття класів взагалі</w:t>
      </w:r>
      <w:r>
        <w:rPr>
          <w:rFonts w:ascii="Times New Roman" w:hAnsi="Times New Roman"/>
          <w:color w:val="000000"/>
          <w:sz w:val="28"/>
          <w:szCs w:val="28"/>
        </w:rPr>
        <w:t xml:space="preserve"> (8),  що  стосується і школи ІІ-ІІІ ступенів.  Окремі заклади  як старшої, так і середньої  школи мають класи з наповненістю менше 10 учнів. </w:t>
      </w:r>
    </w:p>
    <w:p>
      <w:pPr>
        <w:pStyle w:val="Style18"/>
        <w:spacing w:lineRule="auto" w:line="276" w:before="0" w:after="0"/>
        <w:ind w:left="0" w:right="0" w:firstLine="567"/>
        <w:jc w:val="both"/>
        <w:rPr>
          <w:rFonts w:ascii="Times New Roman" w:hAnsi="Times New Roman"/>
          <w:sz w:val="28"/>
          <w:szCs w:val="28"/>
        </w:rPr>
      </w:pPr>
      <w:r>
        <w:rPr>
          <w:rFonts w:cs="Times New Roman" w:ascii="Times New Roman" w:hAnsi="Times New Roman"/>
          <w:color w:val="000000"/>
          <w:sz w:val="28"/>
          <w:szCs w:val="28"/>
          <w:lang w:val="uk-UA"/>
        </w:rPr>
        <w:t> </w:t>
      </w:r>
      <w:r>
        <w:rPr>
          <w:rFonts w:cs="Times New Roman" w:ascii="Times New Roman" w:hAnsi="Times New Roman"/>
          <w:color w:val="000000"/>
          <w:sz w:val="28"/>
          <w:szCs w:val="28"/>
          <w:lang w:val="uk-UA"/>
        </w:rPr>
        <w:t>Мала наповнюваність класів свідчить про незавантаженість закладу, що призводить до неефективності використання матеріально-технічної бази шкіл, завищеної вартості утримання 1учня порівняно з існуючими нормативами, неможливість через брак коштів оновлювати та зміцнювати матеріально-технічну базу, бо значна частина коштів іде не на здійснення освітнього процесу, а на утримання закладу; зростання кількості учителів, які не мають повного тижневого педагогічного навантаження.</w:t>
      </w:r>
      <w:r>
        <w:rPr>
          <w:rFonts w:eastAsia="Times New Roman" w:cs="Times New Roman" w:ascii="Times New Roman" w:hAnsi="Times New Roman"/>
          <w:sz w:val="28"/>
          <w:szCs w:val="28"/>
        </w:rPr>
        <w:t>На території громади функціонують заклади загальної середньої, дошкільної та позашкільної освіти.</w:t>
      </w:r>
    </w:p>
    <w:p>
      <w:pPr>
        <w:pStyle w:val="Normal"/>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Шкільна мережа об’єднаної громади налічує:</w:t>
      </w:r>
    </w:p>
    <w:p>
      <w:pPr>
        <w:pStyle w:val="Normal"/>
        <w:spacing w:lineRule="auto" w:line="24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4 опорні заклади</w:t>
      </w:r>
    </w:p>
    <w:p>
      <w:pPr>
        <w:pStyle w:val="Normal"/>
        <w:spacing w:lineRule="auto" w:line="24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3 закладів І-ІІІ ст.</w:t>
      </w:r>
    </w:p>
    <w:p>
      <w:pPr>
        <w:pStyle w:val="Normal"/>
        <w:spacing w:lineRule="auto" w:line="24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*4 заклади І-ІІ ст.</w:t>
      </w:r>
    </w:p>
    <w:p>
      <w:pPr>
        <w:pStyle w:val="Normal"/>
        <w:spacing w:lineRule="auto" w:line="240" w:before="0" w:after="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7 філій опорних закладів</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Кількість навчальних закладів перевищує потребу в них. У період  з 2015 по 2021 навчальні роки  загальна кількість учнів у школах об’єднаної  громади мала стійку тенденцію до зниження. Так, у 2021 році порівняно з 2015 кількість учнів зменшилася на 28,8%. Середня наповнюваність класів у філіях є низькою – 4,6 учнів. </w:t>
      </w:r>
    </w:p>
    <w:p>
      <w:pPr>
        <w:pStyle w:val="Normal"/>
        <w:ind w:left="0" w:right="0" w:firstLine="708"/>
        <w:jc w:val="both"/>
        <w:rPr/>
      </w:pPr>
      <w:r>
        <w:rPr>
          <w:rFonts w:eastAsia="Times New Roman" w:cs="Times New Roman" w:ascii="Times New Roman" w:hAnsi="Times New Roman"/>
          <w:sz w:val="28"/>
          <w:szCs w:val="28"/>
        </w:rPr>
        <w:t xml:space="preserve">Проте, більшою проблемою є те, що такі школи не здатні забезпечити розвитку в дитини навичок ефективної комунікації, вміння працювати в команді, ініціативності, підприємливості. Як наслідок, школа не спроможна сформувати в дитини ключові компетентності, штучно обмежуючи права та можливості учня в майбутньому. В той же час, витрати на утримання одного учня у них одні з найвищих і коливаються від 71 до 102 тис. грн. Згідно з чинним законодавством закриття шкіл І ст. є досить складним завданням, але можливим, зокрема у випадку відсутності учнів у школі. Доцільно проводити у громаді роз’яснювальну роботу серед батьків щодо значення якісної освіти для їх дітей. Слабкою стороною в цьому процесі є те, що дороги знаходяться в неякісному стані, потребують ремонту,  </w:t>
      </w:r>
      <w:r>
        <w:rPr>
          <w:rFonts w:eastAsia="Times New Roman" w:cs="Times New Roman" w:ascii="Times New Roman" w:hAnsi="Times New Roman"/>
          <w:color w:val="000000"/>
          <w:sz w:val="28"/>
          <w:szCs w:val="28"/>
        </w:rPr>
        <w:t>недостатньо шкільних автобусів.</w:t>
      </w:r>
      <w:r>
        <w:rPr>
          <w:rFonts w:eastAsia="Times New Roman" w:cs="Times New Roman" w:ascii="Times New Roman" w:hAnsi="Times New Roman"/>
          <w:sz w:val="28"/>
          <w:szCs w:val="28"/>
        </w:rPr>
        <w:t xml:space="preserve"> З іншого боку, така ситуація здатна допомогти визначити черговість ремонту доріг при затвердженні плану соціально-економічного розвитку та стратегії розвитку громади. </w:t>
      </w:r>
    </w:p>
    <w:p>
      <w:pPr>
        <w:pStyle w:val="Normal"/>
        <w:jc w:val="both"/>
        <w:rPr>
          <w:rFonts w:ascii="Times New Roman" w:hAnsi="Times New Roman" w:eastAsia="Times New Roman" w:cs="Times New Roman"/>
          <w:color w:val="FF0000"/>
          <w:sz w:val="28"/>
          <w:szCs w:val="28"/>
        </w:rPr>
      </w:pPr>
      <w:r>
        <w:rPr>
          <w:rFonts w:eastAsia="Times New Roman" w:cs="Times New Roman" w:ascii="Times New Roman" w:hAnsi="Times New Roman"/>
          <w:sz w:val="28"/>
          <w:szCs w:val="28"/>
        </w:rPr>
        <w:tab/>
        <w:t>Потребуватиме вирішення проблема працевлаштування вчителів філій, оскільки 3 вчителі (21%) не досягли сорокарічного віку, вік 5 чол. (36%) –  до 50 років, 5 чол. (36%) – понад 50 років, 1педагог(7%) – пенсійного віку.</w:t>
      </w:r>
    </w:p>
    <w:p>
      <w:pPr>
        <w:pStyle w:val="Normal"/>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ab/>
        <w:t xml:space="preserve">З метою забезпечення рівного доступу до якісної освіти й умов навчання дітей на території об’єднаної громади створено опорні заклади. В громаді функціонує три опорні заклади, проектна потужність яких використовується в середньому на 72%. Найбільша кількість учнів у Романівському ліцеї - 1120, найменша у Старочуднівськогутянському ЗЗСО – 149. Витрати на одного учня в опорних закладах  є найменшими і складають від 27, 8 тис.грн. до 32,6 тис.грн. В 2021 році створений опорний заклад на базі Романівського ЗЗСО  з кількістю здобувачів освіти- 203 учні </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Завдяки запровадженій політиці в системі освіти як на рівні МОН України так і на місцевому рівні  в першу чергу фінансуються заходи, спрямовані на створення якісного освітнього  середовища в опорних закладах. Опорні заклади отримали сучасне обладнання (навчальні кабінети природничо-математичного спрямування, STEM-лабораторію, інтерактивні дошки та панелі, комп’ютерне обладнання, телевізори.),  створені мобільні робочі місця для учнів, використовуються сучасні освітні методики. </w:t>
      </w:r>
    </w:p>
    <w:p>
      <w:pPr>
        <w:pStyle w:val="Normal"/>
        <w:jc w:val="both"/>
        <w:rPr>
          <w:rFonts w:ascii="Times New Roman" w:hAnsi="Times New Roman" w:eastAsia="Times New Roman" w:cs="Times New Roman"/>
          <w:b/>
          <w:b/>
          <w:sz w:val="28"/>
          <w:szCs w:val="28"/>
        </w:rPr>
      </w:pPr>
      <w:r>
        <w:rPr/>
      </w:r>
    </w:p>
    <w:p>
      <w:pPr>
        <w:pStyle w:val="Normal"/>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Кадровий склад ЗЗСО Романівської селищної ради</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В закладах загальної середньої освіти працює 329 педагогічних працівників, з них 299 (91%) мають повну вищу освіту, середню-спеціальну – 30 (9%). Освітньо-кваліфікаційний рівень педагогічних працівників досить високий. 71% працюючих мають вищу та першу кваліфікаційні категорії, 34% педпрацівників -  педагогічне звання «старший учитель», «учитель-методист».</w:t>
      </w:r>
    </w:p>
    <w:p>
      <w:pPr>
        <w:pStyle w:val="Normal"/>
        <w:ind w:left="0" w:right="0" w:firstLine="708"/>
        <w:jc w:val="both"/>
        <w:rPr/>
      </w:pPr>
      <w:r>
        <w:rPr>
          <w:rFonts w:eastAsia="Times New Roman" w:cs="Times New Roman" w:ascii="Times New Roman" w:hAnsi="Times New Roman"/>
          <w:b/>
          <w:sz w:val="28"/>
          <w:szCs w:val="28"/>
        </w:rPr>
        <w:t>Стаж роботи</w:t>
      </w:r>
      <w:r>
        <w:rPr>
          <w:rFonts w:eastAsia="Times New Roman" w:cs="Times New Roman" w:ascii="Times New Roman" w:hAnsi="Times New Roman"/>
          <w:sz w:val="28"/>
          <w:szCs w:val="28"/>
        </w:rPr>
        <w:t xml:space="preserve"> 20 років і більше мають 63%  педагогічних працівників. Від 1 до 5 років – 7% працюючих.</w:t>
      </w:r>
    </w:p>
    <w:p>
      <w:pPr>
        <w:pStyle w:val="Normal"/>
        <w:ind w:left="0" w:right="0" w:firstLine="708"/>
        <w:jc w:val="both"/>
        <w:rPr>
          <w:rFonts w:ascii="Times New Roman" w:hAnsi="Times New Roman" w:eastAsia="Times New Roman" w:cs="Times New Roman"/>
          <w:b/>
          <w:b/>
          <w:sz w:val="28"/>
          <w:szCs w:val="28"/>
        </w:rPr>
      </w:pPr>
      <w:r>
        <w:rPr>
          <w:rFonts w:eastAsia="Times New Roman" w:cs="Times New Roman" w:ascii="Times New Roman" w:hAnsi="Times New Roman"/>
          <w:b/>
          <w:sz w:val="28"/>
          <w:szCs w:val="28"/>
        </w:rPr>
        <w:t>За віковими категоріями характеристика кадрового складу педагогічних працівників наступна:</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до 30 років – 23 чол. (7%)</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31 – 40 років – 69 чол. (21%)</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41-50 років – 104 чол. (31,6%)</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51-60 років – 103 чол. (31,3%)</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понад 60 років – 30 чол.  (9,1)</w:t>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drawing>
          <wp:anchor behindDoc="0" distT="0" distB="0" distL="0" distR="0" simplePos="0" locked="0" layoutInCell="0" allowOverlap="1" relativeHeight="22">
            <wp:simplePos x="0" y="0"/>
            <wp:positionH relativeFrom="column">
              <wp:posOffset>278130</wp:posOffset>
            </wp:positionH>
            <wp:positionV relativeFrom="paragraph">
              <wp:posOffset>-83820</wp:posOffset>
            </wp:positionV>
            <wp:extent cx="5081905" cy="3345180"/>
            <wp:effectExtent l="0" t="0" r="0" b="0"/>
            <wp:wrapSquare wrapText="largest"/>
            <wp:docPr id="5"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anchor>
        </w:drawing>
      </w:r>
    </w:p>
    <w:p>
      <w:pPr>
        <w:pStyle w:val="Normal"/>
        <w:ind w:left="0" w:right="0" w:hanging="0"/>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before="0" w:after="0"/>
        <w:ind w:left="0" w:right="0" w:firstLine="708"/>
        <w:jc w:val="both"/>
        <w:rPr/>
      </w:pPr>
      <w:r>
        <w:rPr>
          <w:rFonts w:eastAsia="Times New Roman" w:cs="Times New Roman" w:ascii="Times New Roman" w:hAnsi="Times New Roman"/>
          <w:sz w:val="28"/>
          <w:szCs w:val="28"/>
        </w:rPr>
        <w:t>Кадрова політика опорних закладів також має переваги</w:t>
      </w:r>
      <w:r>
        <w:rPr>
          <w:rFonts w:eastAsia="Times New Roman" w:cs="Times New Roman" w:ascii="Times New Roman" w:hAnsi="Times New Roman"/>
          <w:b/>
          <w:sz w:val="28"/>
          <w:szCs w:val="28"/>
        </w:rPr>
        <w:t>.</w:t>
      </w:r>
      <w:r>
        <w:rPr>
          <w:rFonts w:eastAsia="Times New Roman" w:cs="Times New Roman" w:ascii="Times New Roman" w:hAnsi="Times New Roman"/>
          <w:sz w:val="28"/>
          <w:szCs w:val="28"/>
        </w:rPr>
        <w:t xml:space="preserve"> </w:t>
      </w:r>
    </w:p>
    <w:p>
      <w:pPr>
        <w:pStyle w:val="Normal"/>
        <w:spacing w:before="0" w:after="29"/>
        <w:ind w:left="0" w:right="0" w:firstLine="708"/>
        <w:jc w:val="both"/>
        <w:rPr/>
      </w:pPr>
      <w:r>
        <w:rPr>
          <w:rFonts w:eastAsia="Times New Roman" w:cs="Times New Roman" w:ascii="Times New Roman" w:hAnsi="Times New Roman"/>
          <w:sz w:val="28"/>
          <w:szCs w:val="28"/>
        </w:rPr>
        <w:t xml:space="preserve">Потужний кадровий потенціал, зокрема в  Романівському ліцеї №1 дає можливість реалізуватися в інноваційній, експериментальній діяльності. </w:t>
      </w:r>
      <w:r>
        <w:rPr>
          <w:rFonts w:eastAsia="Times New Roman" w:cs="Times New Roman" w:ascii="Times New Roman" w:hAnsi="Times New Roman"/>
          <w:b w:val="false"/>
          <w:i w:val="false"/>
          <w:caps w:val="false"/>
          <w:smallCaps w:val="false"/>
          <w:strike w:val="false"/>
          <w:dstrike w:val="false"/>
          <w:color w:val="000000"/>
          <w:position w:val="0"/>
          <w:sz w:val="28"/>
          <w:sz w:val="28"/>
          <w:szCs w:val="28"/>
          <w:u w:val="none"/>
          <w:vertAlign w:val="baseline"/>
        </w:rPr>
        <w:t>Саме цей заклад пілотує освітні програми і проекти і стає першопрохідцем на шляху реалізації освітньої реформи. Учителі початкової ланки апробують новий державний стандарт початкової школи, програми та освітні матеріали, що застосовуються у навчальному процесі. Крім цього, педагогічні працівники  здійснюють інноваційну освітню діяльність, беруть участь у освітніх проектах, залучаються до роботи як освітні експерти. Педагоги працюють у педагогічних проектах, експериментах та програмах всеукраїнського та міжнародного рівнів:</w:t>
      </w:r>
      <w:r>
        <w:rPr>
          <w:rFonts w:eastAsia="Calibri" w:cs="Calibri"/>
          <w:b w:val="false"/>
          <w:i w:val="false"/>
          <w:caps w:val="false"/>
          <w:smallCaps w:val="false"/>
          <w:strike w:val="false"/>
          <w:dstrike w:val="false"/>
          <w:color w:val="000000"/>
          <w:position w:val="0"/>
          <w:sz w:val="28"/>
          <w:sz w:val="28"/>
          <w:szCs w:val="28"/>
          <w:u w:val="none"/>
          <w:vertAlign w:val="baseline"/>
        </w:rPr>
        <w:t xml:space="preserve"> </w:t>
      </w:r>
      <w:r>
        <w:rPr>
          <w:rFonts w:eastAsia="Times New Roman" w:cs="Times New Roman" w:ascii="Times New Roman" w:hAnsi="Times New Roman"/>
          <w:b w:val="false"/>
          <w:i w:val="false"/>
          <w:caps w:val="false"/>
          <w:smallCaps w:val="false"/>
          <w:strike w:val="false"/>
          <w:dstrike w:val="false"/>
          <w:color w:val="000000"/>
          <w:position w:val="0"/>
          <w:sz w:val="28"/>
          <w:sz w:val="28"/>
          <w:szCs w:val="28"/>
          <w:u w:val="none"/>
          <w:vertAlign w:val="baseline"/>
        </w:rPr>
        <w:t>«Міксіке  в Україні», «Інтелект України»,  «Vchy.com.ua»,   «Фінська підтримка реформи української школи», Українсько-австрійський проект «Компетентності лідерства та менеджменту для розвитку якості освіти в школах України», «Розвиток громадянської компетентності учнів НУШ». Крім цього, школа працює в межах проектів, запроваджених Всеукраїнським фондом</w:t>
      </w:r>
      <w:r>
        <w:rPr>
          <w:rFonts w:eastAsia="Times New Roman" w:cs="Times New Roman" w:ascii="Times New Roman" w:hAnsi="Times New Roman"/>
          <w:b/>
          <w:i w:val="false"/>
          <w:caps w:val="false"/>
          <w:smallCaps w:val="false"/>
          <w:strike w:val="false"/>
          <w:dstrike w:val="false"/>
          <w:color w:val="000000"/>
          <w:position w:val="0"/>
          <w:sz w:val="28"/>
          <w:sz w:val="28"/>
          <w:szCs w:val="28"/>
          <w:u w:val="none"/>
          <w:vertAlign w:val="baseline"/>
        </w:rPr>
        <w:t xml:space="preserve"> </w:t>
      </w:r>
      <w:r>
        <w:rPr>
          <w:rFonts w:eastAsia="Times New Roman" w:cs="Times New Roman" w:ascii="Times New Roman" w:hAnsi="Times New Roman"/>
          <w:b w:val="false"/>
          <w:i w:val="false"/>
          <w:caps w:val="false"/>
          <w:smallCaps w:val="false"/>
          <w:strike w:val="false"/>
          <w:dstrike w:val="false"/>
          <w:color w:val="000000"/>
          <w:position w:val="0"/>
          <w:sz w:val="28"/>
          <w:sz w:val="28"/>
          <w:szCs w:val="28"/>
          <w:u w:val="none"/>
          <w:vertAlign w:val="baseline"/>
        </w:rPr>
        <w:t>«Крок за кроком» ( проект «Школа як осередок розвитку громади»), Благодійним фондом «Східноєвропейська гуманітарна місія» ( проект «Виховання характеру дитини»).</w:t>
      </w:r>
    </w:p>
    <w:p>
      <w:pPr>
        <w:pStyle w:val="Normal"/>
        <w:spacing w:before="0" w:after="0"/>
        <w:ind w:left="0" w:right="0" w:firstLine="708"/>
        <w:jc w:val="both"/>
        <w:rPr>
          <w:rFonts w:ascii="Times New Roman" w:hAnsi="Times New Roman" w:eastAsia="Times New Roman" w:cs="Times New Roman"/>
          <w:sz w:val="28"/>
          <w:szCs w:val="28"/>
        </w:rPr>
      </w:pPr>
      <w:r>
        <w:rPr>
          <w:rFonts w:eastAsia="Times New Roman" w:cs="Times New Roman" w:ascii="Times New Roman" w:hAnsi="Times New Roman"/>
          <w:sz w:val="28"/>
          <w:szCs w:val="28"/>
        </w:rPr>
        <w:t>ОНЗ «Старочуднівськогутянський ЗЗСО І-ІІІ ст.» налагоджує співпрацю з Дошкільно-шкільним об’єднанням ім. Державної навчальної комісії в Бардо, республіка Польща.</w:t>
      </w:r>
    </w:p>
    <w:p>
      <w:pPr>
        <w:pStyle w:val="Normal"/>
        <w:spacing w:lineRule="auto" w:line="276" w:before="0" w:after="0"/>
        <w:ind w:left="0" w:right="0" w:firstLine="708"/>
        <w:jc w:val="both"/>
        <w:rPr>
          <w:rFonts w:ascii="Times New Roman" w:hAnsi="Times New Roman"/>
          <w:sz w:val="28"/>
          <w:szCs w:val="28"/>
        </w:rPr>
      </w:pPr>
      <w:r>
        <w:rPr>
          <w:rFonts w:eastAsia="Times New Roman" w:cs="Times New Roman" w:ascii="Times New Roman" w:hAnsi="Times New Roman"/>
          <w:color w:val="000000"/>
          <w:sz w:val="28"/>
          <w:szCs w:val="28"/>
          <w:lang w:val="uk-UA"/>
        </w:rPr>
        <w:t>Участь у таких видах педагогічної діяльності сприяє безперервному професійному розвитку і педагогічній майстерності вчителів, зокрема, та якості освіти в цілому.</w:t>
      </w:r>
    </w:p>
    <w:p>
      <w:pPr>
        <w:pStyle w:val="NoSpacing"/>
        <w:spacing w:lineRule="auto" w:line="276"/>
        <w:jc w:val="both"/>
        <w:rPr>
          <w:rFonts w:ascii="Times New Roman" w:hAnsi="Times New Roman"/>
          <w:sz w:val="28"/>
          <w:szCs w:val="28"/>
        </w:rPr>
      </w:pPr>
      <w:r>
        <w:rPr>
          <w:rFonts w:ascii="Times New Roman" w:hAnsi="Times New Roman"/>
          <w:sz w:val="28"/>
          <w:szCs w:val="28"/>
          <w:lang w:val="uk-UA"/>
        </w:rPr>
        <w:tab/>
      </w:r>
      <w:r>
        <w:rPr>
          <w:rFonts w:cs="Times New Roman" w:ascii="Times New Roman" w:hAnsi="Times New Roman"/>
          <w:sz w:val="28"/>
          <w:szCs w:val="28"/>
          <w:lang w:val="uk-UA"/>
        </w:rPr>
        <w:t>У 2021 році  згідно із Законом України «Про повну загальну середню освіту» усіх директорів закладів загальної середньої освіти переведено на контрактну форму роботи строком на шість років без проведення конкурсу.</w:t>
      </w:r>
    </w:p>
    <w:p>
      <w:pPr>
        <w:pStyle w:val="NoSpacing"/>
        <w:spacing w:lineRule="auto" w:line="276"/>
        <w:jc w:val="both"/>
        <w:rPr>
          <w:rFonts w:ascii="Times New Roman" w:hAnsi="Times New Roman"/>
          <w:sz w:val="28"/>
          <w:szCs w:val="28"/>
        </w:rPr>
      </w:pPr>
      <w:r>
        <w:rPr>
          <w:rFonts w:cs="Times New Roman" w:ascii="Times New Roman" w:hAnsi="Times New Roman"/>
          <w:sz w:val="28"/>
          <w:szCs w:val="28"/>
          <w:lang w:val="uk-UA"/>
        </w:rPr>
        <w:tab/>
        <w:t>За кошти громади фінансується:</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заробітна плата всіх працівників закладів дошкільної освіти, Романівського будинку дитячої творчості, відділу освіти та технічно-обслуговуючого персоналу шкіл;</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комунальні послуги (електроенергія, газ, водопостачання);</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тверде паливо для котелень;</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паливно-мастильні матеріали для шкільних автобусів;</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продукти харчування для дітей пільгових категорій;</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капітальні й поточні ремонти приміщень, техніки і т.д.;</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закупівля матеріалів, обладнання й інвентаря;</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підвищення кваліфікації педагогів;</w:t>
      </w:r>
    </w:p>
    <w:p>
      <w:pPr>
        <w:pStyle w:val="NoSpacing"/>
        <w:numPr>
          <w:ilvl w:val="0"/>
          <w:numId w:val="2"/>
        </w:numPr>
        <w:spacing w:lineRule="auto" w:line="276"/>
        <w:jc w:val="both"/>
        <w:rPr>
          <w:rFonts w:ascii="Times New Roman" w:hAnsi="Times New Roman"/>
          <w:sz w:val="28"/>
          <w:szCs w:val="28"/>
        </w:rPr>
      </w:pPr>
      <w:r>
        <w:rPr>
          <w:rFonts w:cs="Times New Roman" w:ascii="Times New Roman" w:hAnsi="Times New Roman"/>
          <w:sz w:val="28"/>
          <w:szCs w:val="28"/>
          <w:lang w:val="uk-UA"/>
        </w:rPr>
        <w:t>відрядження команд на обласні змагання, конкурси й олімпіади.</w:t>
      </w:r>
    </w:p>
    <w:p>
      <w:pPr>
        <w:pStyle w:val="Normal"/>
        <w:spacing w:lineRule="auto" w:line="240" w:before="0" w:after="200"/>
        <w:rPr>
          <w:rFonts w:ascii="Times New Roman" w:hAnsi="Times New Roman" w:cs="Times New Roman"/>
          <w:sz w:val="28"/>
          <w:szCs w:val="28"/>
          <w:lang w:val="uk-UA"/>
        </w:rPr>
      </w:pPr>
      <w:r>
        <w:rPr>
          <w:rFonts w:cs="Times New Roman" w:ascii="Times New Roman" w:hAnsi="Times New Roman"/>
          <w:sz w:val="28"/>
          <w:szCs w:val="28"/>
          <w:lang w:val="uk-UA"/>
        </w:rPr>
      </w:r>
    </w:p>
    <w:p>
      <w:pPr>
        <w:pStyle w:val="Normal"/>
        <w:spacing w:lineRule="auto" w:line="276" w:before="0" w:after="240"/>
        <w:jc w:val="center"/>
        <w:rPr>
          <w:b/>
          <w:b/>
          <w:bCs/>
          <w:sz w:val="32"/>
          <w:szCs w:val="32"/>
        </w:rPr>
      </w:pPr>
      <w:r>
        <w:rPr/>
      </w:r>
    </w:p>
    <w:p>
      <w:pPr>
        <w:pStyle w:val="Normal"/>
        <w:spacing w:lineRule="auto" w:line="276" w:before="0" w:after="240"/>
        <w:jc w:val="center"/>
        <w:rPr>
          <w:b/>
          <w:b/>
          <w:bCs/>
          <w:sz w:val="32"/>
          <w:szCs w:val="32"/>
        </w:rPr>
      </w:pPr>
      <w:r>
        <w:rPr/>
      </w:r>
    </w:p>
    <w:p>
      <w:pPr>
        <w:pStyle w:val="Normal"/>
        <w:spacing w:lineRule="auto" w:line="276" w:before="0" w:after="240"/>
        <w:jc w:val="center"/>
        <w:rPr>
          <w:b/>
          <w:b/>
          <w:bCs/>
          <w:sz w:val="32"/>
          <w:szCs w:val="32"/>
        </w:rPr>
      </w:pPr>
      <w:r>
        <w:rPr>
          <w:rFonts w:ascii="Times New Roman" w:hAnsi="Times New Roman"/>
          <w:b/>
          <w:bCs/>
          <w:sz w:val="32"/>
          <w:szCs w:val="32"/>
          <w:u w:val="single"/>
          <w:lang w:val="uk-UA"/>
        </w:rPr>
        <w:t>Зовнішнє незалежне оцінювання</w:t>
      </w:r>
    </w:p>
    <w:p>
      <w:pPr>
        <w:pStyle w:val="Normal"/>
        <w:ind w:firstLine="709"/>
        <w:jc w:val="both"/>
        <w:rPr>
          <w:rFonts w:ascii="Times New Roman" w:hAnsi="Times New Roman" w:cs="Times New Roman"/>
          <w:sz w:val="28"/>
          <w:szCs w:val="28"/>
        </w:rPr>
      </w:pPr>
      <w:r>
        <w:rPr>
          <w:rFonts w:cs="Times New Roman" w:ascii="Times New Roman" w:hAnsi="Times New Roman"/>
          <w:sz w:val="28"/>
          <w:szCs w:val="28"/>
        </w:rPr>
        <w:t xml:space="preserve">На сьогодні, основним моніторингом якості освіти залишається для нас зовнішнє незалежне оцінювання. </w:t>
      </w:r>
    </w:p>
    <w:p>
      <w:pPr>
        <w:pStyle w:val="Normal"/>
        <w:ind w:firstLine="708"/>
        <w:jc w:val="both"/>
        <w:rPr>
          <w:rFonts w:ascii="Times New Roman" w:hAnsi="Times New Roman" w:cs="Times New Roman"/>
          <w:sz w:val="28"/>
          <w:szCs w:val="28"/>
        </w:rPr>
      </w:pPr>
      <w:r>
        <w:rPr>
          <w:rFonts w:cs="Times New Roman" w:ascii="Times New Roman" w:hAnsi="Times New Roman"/>
          <w:sz w:val="28"/>
          <w:szCs w:val="28"/>
        </w:rPr>
        <w:t xml:space="preserve">З метою якісної підготовки та організованого проведення зовнішнього незалежного оцінювання навчальних досягнень учнів було проведено відповідну роз’яснювальну роботу щодо інформування учнів, педагогічних працівників закладів освіти, батьківську громадськість про порядок проведення зовнішнього незалежного оцінювання.                       </w:t>
      </w:r>
    </w:p>
    <w:p>
      <w:pPr>
        <w:pStyle w:val="Normal"/>
        <w:ind w:firstLine="708"/>
        <w:jc w:val="both"/>
        <w:rPr>
          <w:rFonts w:ascii="Times New Roman" w:hAnsi="Times New Roman" w:cs="Times New Roman"/>
          <w:sz w:val="28"/>
          <w:szCs w:val="28"/>
        </w:rPr>
      </w:pPr>
      <w:r>
        <w:rPr>
          <w:rFonts w:cs="Times New Roman" w:ascii="Times New Roman" w:hAnsi="Times New Roman"/>
          <w:sz w:val="28"/>
          <w:szCs w:val="28"/>
        </w:rPr>
        <w:t xml:space="preserve">Відділом освіти селищної ради та адміністрацією закладів загальної середньої освіти було організовано підвезення випускників закладів освіти шкільними автобусами до  пунктів проведення зовнішнього незалежного оцінювання у м. Житомир та забезпечено відповідний педагогічний супровід учнів. </w:t>
      </w:r>
    </w:p>
    <w:p>
      <w:pPr>
        <w:pStyle w:val="Normal"/>
        <w:ind w:firstLine="708"/>
        <w:jc w:val="both"/>
        <w:rPr>
          <w:rFonts w:ascii="Times New Roman" w:hAnsi="Times New Roman" w:cs="Times New Roman"/>
          <w:sz w:val="28"/>
          <w:szCs w:val="28"/>
        </w:rPr>
      </w:pPr>
      <w:r>
        <w:rPr>
          <w:rFonts w:cs="Times New Roman" w:ascii="Times New Roman" w:hAnsi="Times New Roman"/>
          <w:sz w:val="28"/>
          <w:szCs w:val="28"/>
        </w:rPr>
        <w:t xml:space="preserve"> </w:t>
      </w:r>
      <w:r>
        <w:rPr>
          <w:rFonts w:cs="Times New Roman" w:ascii="Times New Roman" w:hAnsi="Times New Roman"/>
          <w:sz w:val="28"/>
          <w:szCs w:val="28"/>
        </w:rPr>
        <w:t>На проходження зовнішнього незалежного оцінювання у 2021році  зареєструвалося 120 випускників, що становить 98% загальної кількості випускників 11-х класів закладів загальної середньої освіти селищної ради.</w:t>
      </w:r>
    </w:p>
    <w:p>
      <w:pPr>
        <w:pStyle w:val="Normal"/>
        <w:ind w:firstLine="708"/>
        <w:jc w:val="both"/>
        <w:rPr>
          <w:rFonts w:ascii="Times New Roman" w:hAnsi="Times New Roman" w:cs="Times New Roman"/>
          <w:sz w:val="28"/>
          <w:szCs w:val="28"/>
        </w:rPr>
      </w:pPr>
      <w:r>
        <w:rPr>
          <w:rFonts w:cs="Times New Roman" w:ascii="Times New Roman" w:hAnsi="Times New Roman"/>
          <w:sz w:val="28"/>
          <w:szCs w:val="28"/>
        </w:rPr>
        <w:t xml:space="preserve">Учні 11-х класів закладів загальної середньої освіти складали зовнішнє незалежне оцінювання із 9-ти  предметів: української мови та літератури (94 учня), української мови (18), історії України (99), математики (102), географії (50),  біології (64), англійської мови (22), хімії (7)  та фізики (3). </w:t>
      </w:r>
    </w:p>
    <w:p>
      <w:pPr>
        <w:pStyle w:val="Normal"/>
        <w:ind w:firstLine="708"/>
        <w:jc w:val="both"/>
        <w:rPr>
          <w:rFonts w:ascii="Times New Roman" w:hAnsi="Times New Roman" w:cs="Times New Roman"/>
          <w:sz w:val="28"/>
          <w:szCs w:val="28"/>
        </w:rPr>
      </w:pPr>
      <w:r>
        <w:rPr>
          <w:rFonts w:cs="Times New Roman" w:ascii="Times New Roman" w:hAnsi="Times New Roman"/>
          <w:sz w:val="28"/>
          <w:szCs w:val="28"/>
        </w:rPr>
        <w:t>Найбільше випускників 11-х класів ЗЗСО  складали ЗНО з української мови та літератури (94), а найменше  – з фізики (3).</w:t>
      </w:r>
    </w:p>
    <w:p>
      <w:pPr>
        <w:pStyle w:val="Normal"/>
        <w:suppressAutoHyphens w:val="false"/>
        <w:ind w:firstLine="708"/>
        <w:jc w:val="both"/>
        <w:rPr>
          <w:rFonts w:ascii="Times New Roman" w:hAnsi="Times New Roman" w:eastAsia="Calibri" w:cs="Times New Roman"/>
          <w:sz w:val="28"/>
          <w:szCs w:val="28"/>
          <w:lang w:eastAsia="en-US"/>
        </w:rPr>
      </w:pPr>
      <w:r>
        <w:rPr>
          <w:rFonts w:eastAsia="Calibri" w:cs="Times New Roman" w:ascii="Times New Roman" w:hAnsi="Times New Roman"/>
          <w:sz w:val="28"/>
          <w:szCs w:val="28"/>
          <w:lang w:eastAsia="en-US"/>
        </w:rPr>
        <w:t xml:space="preserve">Результатом роботи закладу освіти – є </w:t>
      </w:r>
      <w:r>
        <w:rPr>
          <w:rFonts w:eastAsia="Calibri" w:cs="Times New Roman" w:ascii="Times New Roman" w:hAnsi="Times New Roman"/>
          <w:b/>
          <w:bCs/>
          <w:sz w:val="28"/>
          <w:szCs w:val="28"/>
          <w:u w:val="single"/>
          <w:lang w:eastAsia="en-US"/>
        </w:rPr>
        <w:t>якісна освіта</w:t>
      </w:r>
      <w:r>
        <w:rPr>
          <w:rFonts w:eastAsia="Calibri" w:cs="Times New Roman" w:ascii="Times New Roman" w:hAnsi="Times New Roman"/>
          <w:sz w:val="28"/>
          <w:szCs w:val="28"/>
          <w:lang w:eastAsia="en-US"/>
        </w:rPr>
        <w:t>, що відображається у балах зовнішнього незалежного оцінювання, державної підсумкової атестації, показниках Всеукраїнських учнівських олімпіад з базових дисциплін, результативністю участі у конкурсах різних рівнів.</w:t>
      </w:r>
    </w:p>
    <w:p>
      <w:pPr>
        <w:pStyle w:val="Normal"/>
        <w:tabs>
          <w:tab w:val="clear" w:pos="708"/>
          <w:tab w:val="left" w:pos="567" w:leader="none"/>
        </w:tabs>
        <w:jc w:val="both"/>
        <w:rPr>
          <w:rFonts w:ascii="Times New Roman" w:hAnsi="Times New Roman" w:cs="Times New Roman"/>
          <w:sz w:val="28"/>
          <w:szCs w:val="28"/>
        </w:rPr>
      </w:pPr>
      <w:r>
        <w:rPr>
          <w:rFonts w:cs="Times New Roman" w:ascii="Times New Roman" w:hAnsi="Times New Roman"/>
          <w:b/>
          <w:sz w:val="28"/>
          <w:szCs w:val="28"/>
        </w:rPr>
        <w:tab/>
      </w:r>
      <w:r>
        <w:rPr>
          <w:rFonts w:cs="Times New Roman" w:ascii="Times New Roman" w:hAnsi="Times New Roman"/>
          <w:sz w:val="28"/>
          <w:szCs w:val="28"/>
        </w:rPr>
        <w:t>Проаналізувавши результати ЗНО – 2021   можна зробити висновок:</w:t>
      </w:r>
    </w:p>
    <w:p>
      <w:pPr>
        <w:pStyle w:val="Normal"/>
        <w:tabs>
          <w:tab w:val="clear" w:pos="708"/>
          <w:tab w:val="left" w:pos="567" w:leader="none"/>
        </w:tabs>
        <w:jc w:val="both"/>
        <w:rPr>
          <w:rFonts w:ascii="Times New Roman" w:hAnsi="Times New Roman" w:cs="Times New Roman"/>
          <w:sz w:val="28"/>
          <w:szCs w:val="28"/>
        </w:rPr>
      </w:pPr>
      <w:r>
        <w:rPr>
          <w:rFonts w:cs="Times New Roman" w:ascii="Times New Roman" w:hAnsi="Times New Roman"/>
          <w:sz w:val="28"/>
          <w:szCs w:val="28"/>
        </w:rPr>
        <w:tab/>
        <w:t xml:space="preserve"> </w:t>
      </w:r>
      <w:r>
        <w:rPr>
          <w:rFonts w:cs="Times New Roman" w:ascii="Times New Roman" w:hAnsi="Times New Roman"/>
          <w:b/>
          <w:sz w:val="28"/>
          <w:szCs w:val="28"/>
        </w:rPr>
        <w:t>найвищий рівень знань (180-200 балів) показали</w:t>
      </w:r>
      <w:r>
        <w:rPr>
          <w:rFonts w:cs="Times New Roman" w:ascii="Times New Roman" w:hAnsi="Times New Roman"/>
          <w:sz w:val="28"/>
          <w:szCs w:val="28"/>
        </w:rPr>
        <w:t>:</w:t>
      </w:r>
    </w:p>
    <w:p>
      <w:pPr>
        <w:pStyle w:val="Normal"/>
        <w:tabs>
          <w:tab w:val="clear" w:pos="708"/>
          <w:tab w:val="left" w:pos="567" w:leader="none"/>
        </w:tabs>
        <w:jc w:val="both"/>
        <w:rPr>
          <w:rFonts w:ascii="Times New Roman" w:hAnsi="Times New Roman" w:cs="Times New Roman"/>
          <w:sz w:val="28"/>
          <w:szCs w:val="28"/>
        </w:rPr>
      </w:pPr>
      <w:r>
        <w:rPr>
          <w:rFonts w:cs="Times New Roman" w:ascii="Times New Roman" w:hAnsi="Times New Roman"/>
          <w:sz w:val="28"/>
          <w:szCs w:val="28"/>
        </w:rPr>
        <w:tab/>
      </w:r>
      <w:r>
        <w:rPr>
          <w:rFonts w:cs="Times New Roman" w:ascii="Times New Roman" w:hAnsi="Times New Roman"/>
          <w:b/>
          <w:sz w:val="28"/>
          <w:szCs w:val="28"/>
        </w:rPr>
        <w:t>10 учнів</w:t>
      </w:r>
      <w:r>
        <w:rPr>
          <w:rFonts w:cs="Times New Roman" w:ascii="Times New Roman" w:hAnsi="Times New Roman"/>
          <w:sz w:val="28"/>
          <w:szCs w:val="28"/>
        </w:rPr>
        <w:t xml:space="preserve"> закладів загальної середньої </w:t>
      </w:r>
      <w:r>
        <w:rPr>
          <w:rFonts w:cs="Times New Roman" w:ascii="Times New Roman" w:hAnsi="Times New Roman"/>
          <w:b/>
          <w:sz w:val="28"/>
          <w:szCs w:val="28"/>
        </w:rPr>
        <w:t xml:space="preserve">освіти  з </w:t>
        <w:tab/>
        <w:t>української мови та літератури</w:t>
      </w:r>
      <w:r>
        <w:rPr>
          <w:rFonts w:cs="Times New Roman" w:ascii="Times New Roman" w:hAnsi="Times New Roman"/>
          <w:sz w:val="28"/>
          <w:szCs w:val="28"/>
        </w:rPr>
        <w:t xml:space="preserve"> (Романівський ліцей №1 - 8, Булдичівський ЗЗСО – 1,  Романівський ЗЗСО – 1);</w:t>
      </w:r>
    </w:p>
    <w:p>
      <w:pPr>
        <w:pStyle w:val="Normal"/>
        <w:tabs>
          <w:tab w:val="clear" w:pos="708"/>
          <w:tab w:val="left" w:pos="567" w:leader="none"/>
        </w:tabs>
        <w:jc w:val="both"/>
        <w:rPr>
          <w:rFonts w:ascii="Times New Roman" w:hAnsi="Times New Roman" w:cs="Times New Roman"/>
          <w:sz w:val="28"/>
          <w:szCs w:val="28"/>
        </w:rPr>
      </w:pPr>
      <w:r>
        <w:rPr>
          <w:rFonts w:cs="Times New Roman" w:ascii="Times New Roman" w:hAnsi="Times New Roman"/>
          <w:sz w:val="28"/>
          <w:szCs w:val="28"/>
        </w:rPr>
        <w:tab/>
      </w:r>
      <w:r>
        <w:rPr>
          <w:rFonts w:cs="Times New Roman" w:ascii="Times New Roman" w:hAnsi="Times New Roman"/>
          <w:b/>
          <w:sz w:val="28"/>
          <w:szCs w:val="28"/>
        </w:rPr>
        <w:t>5 учнів з історії України</w:t>
      </w:r>
      <w:r>
        <w:rPr>
          <w:rFonts w:cs="Times New Roman" w:ascii="Times New Roman" w:hAnsi="Times New Roman"/>
          <w:sz w:val="28"/>
          <w:szCs w:val="28"/>
        </w:rPr>
        <w:t xml:space="preserve"> (Романівський ліцей №1 - 4, Булдичівський ЗЗСО – 1);</w:t>
      </w:r>
    </w:p>
    <w:p>
      <w:pPr>
        <w:pStyle w:val="Normal"/>
        <w:ind w:firstLine="708"/>
        <w:jc w:val="both"/>
        <w:rPr>
          <w:rFonts w:ascii="Times New Roman" w:hAnsi="Times New Roman" w:cs="Times New Roman"/>
          <w:sz w:val="28"/>
          <w:szCs w:val="28"/>
        </w:rPr>
      </w:pPr>
      <w:r>
        <w:rPr>
          <w:rFonts w:cs="Times New Roman" w:ascii="Times New Roman" w:hAnsi="Times New Roman"/>
          <w:sz w:val="28"/>
          <w:szCs w:val="28"/>
        </w:rPr>
        <w:t>лише з двох предметів (з біології  (64) та з фізики (3))  усі учні подолали поріг «склав/не склав»;</w:t>
      </w:r>
    </w:p>
    <w:p>
      <w:pPr>
        <w:pStyle w:val="Normal"/>
        <w:ind w:firstLine="567"/>
        <w:jc w:val="both"/>
        <w:rPr>
          <w:rFonts w:ascii="Times New Roman" w:hAnsi="Times New Roman" w:cs="Times New Roman"/>
          <w:sz w:val="28"/>
          <w:szCs w:val="28"/>
        </w:rPr>
      </w:pPr>
      <w:r>
        <w:rPr>
          <w:rFonts w:cs="Times New Roman" w:ascii="Times New Roman" w:hAnsi="Times New Roman"/>
          <w:sz w:val="28"/>
          <w:szCs w:val="28"/>
        </w:rPr>
        <w:t xml:space="preserve">в усіх закладах загальної середньої освіти селищної ради, крім Гордіївського, є учні, які з окремих предметів  не подолали поріг «склав/не склав»;найбільший відсоток учнів ЗЗСО,  які не подолали поріг, -  з математики (49%), а найменший  - з географії  (4%); </w:t>
      </w:r>
    </w:p>
    <w:p>
      <w:pPr>
        <w:pStyle w:val="Normal"/>
        <w:tabs>
          <w:tab w:val="clear" w:pos="708"/>
          <w:tab w:val="left" w:pos="567" w:leader="none"/>
        </w:tabs>
        <w:jc w:val="both"/>
        <w:rPr>
          <w:rFonts w:ascii="Times New Roman" w:hAnsi="Times New Roman" w:cs="Times New Roman"/>
          <w:sz w:val="28"/>
          <w:szCs w:val="28"/>
        </w:rPr>
      </w:pPr>
      <w:r>
        <w:rPr>
          <w:rFonts w:cs="Times New Roman" w:ascii="Times New Roman" w:hAnsi="Times New Roman"/>
          <w:sz w:val="28"/>
          <w:szCs w:val="28"/>
        </w:rPr>
        <w:t xml:space="preserve"> </w:t>
      </w:r>
      <w:r>
        <w:drawing>
          <wp:anchor behindDoc="0" distT="0" distB="0" distL="0" distR="0" simplePos="0" locked="0" layoutInCell="0" allowOverlap="1" relativeHeight="17">
            <wp:simplePos x="0" y="0"/>
            <wp:positionH relativeFrom="column">
              <wp:posOffset>-174625</wp:posOffset>
            </wp:positionH>
            <wp:positionV relativeFrom="paragraph">
              <wp:posOffset>147955</wp:posOffset>
            </wp:positionV>
            <wp:extent cx="6592570" cy="3232150"/>
            <wp:effectExtent l="0" t="0" r="0" b="0"/>
            <wp:wrapSquare wrapText="largest"/>
            <wp:docPr id="6" name="Зображення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Зображення7" descr=""/>
                    <pic:cNvPicPr>
                      <a:picLocks noChangeAspect="1" noChangeArrowheads="1"/>
                    </pic:cNvPicPr>
                  </pic:nvPicPr>
                  <pic:blipFill>
                    <a:blip r:embed="rId7"/>
                    <a:srcRect l="17677" t="12082" r="1186" b="17174"/>
                    <a:stretch>
                      <a:fillRect/>
                    </a:stretch>
                  </pic:blipFill>
                  <pic:spPr bwMode="auto">
                    <a:xfrm>
                      <a:off x="0" y="0"/>
                      <a:ext cx="6592570" cy="3232150"/>
                    </a:xfrm>
                    <a:prstGeom prst="rect">
                      <a:avLst/>
                    </a:prstGeom>
                  </pic:spPr>
                </pic:pic>
              </a:graphicData>
            </a:graphic>
          </wp:anchor>
        </w:drawing>
      </w:r>
      <w:r>
        <w:rPr>
          <w:rFonts w:cs="Times New Roman" w:ascii="Times New Roman" w:hAnsi="Times New Roman"/>
          <w:sz w:val="28"/>
          <w:szCs w:val="28"/>
        </w:rPr>
        <w:tab/>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drawing>
          <wp:anchor behindDoc="0" distT="0" distB="0" distL="0" distR="0" simplePos="0" locked="0" layoutInCell="0" allowOverlap="1" relativeHeight="16">
            <wp:simplePos x="0" y="0"/>
            <wp:positionH relativeFrom="column">
              <wp:posOffset>-121285</wp:posOffset>
            </wp:positionH>
            <wp:positionV relativeFrom="paragraph">
              <wp:posOffset>75565</wp:posOffset>
            </wp:positionV>
            <wp:extent cx="6174740" cy="2713355"/>
            <wp:effectExtent l="0" t="0" r="0" b="0"/>
            <wp:wrapSquare wrapText="largest"/>
            <wp:docPr id="7" name="Зображення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Зображення4" descr=""/>
                    <pic:cNvPicPr>
                      <a:picLocks noChangeAspect="1" noChangeArrowheads="1"/>
                    </pic:cNvPicPr>
                  </pic:nvPicPr>
                  <pic:blipFill>
                    <a:blip r:embed="rId8"/>
                    <a:srcRect l="4532" t="20827" r="3875" b="18578"/>
                    <a:stretch>
                      <a:fillRect/>
                    </a:stretch>
                  </pic:blipFill>
                  <pic:spPr bwMode="auto">
                    <a:xfrm>
                      <a:off x="0" y="0"/>
                      <a:ext cx="6174740" cy="2713355"/>
                    </a:xfrm>
                    <a:prstGeom prst="rect">
                      <a:avLst/>
                    </a:prstGeom>
                  </pic:spPr>
                </pic:pic>
              </a:graphicData>
            </a:graphic>
          </wp:anchor>
        </w:drawing>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drawing>
          <wp:anchor behindDoc="0" distT="0" distB="0" distL="0" distR="0" simplePos="0" locked="0" layoutInCell="0" allowOverlap="1" relativeHeight="15">
            <wp:simplePos x="0" y="0"/>
            <wp:positionH relativeFrom="column">
              <wp:posOffset>151765</wp:posOffset>
            </wp:positionH>
            <wp:positionV relativeFrom="paragraph">
              <wp:posOffset>38100</wp:posOffset>
            </wp:positionV>
            <wp:extent cx="5687695" cy="2522220"/>
            <wp:effectExtent l="0" t="0" r="0" b="0"/>
            <wp:wrapSquare wrapText="bothSides"/>
            <wp:docPr id="8" name="Зображення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Зображення5" descr=""/>
                    <pic:cNvPicPr>
                      <a:picLocks noChangeAspect="1" noChangeArrowheads="1"/>
                    </pic:cNvPicPr>
                  </pic:nvPicPr>
                  <pic:blipFill>
                    <a:blip r:embed="rId9"/>
                    <a:srcRect l="24035" t="17760" r="15819" b="34799"/>
                    <a:stretch>
                      <a:fillRect/>
                    </a:stretch>
                  </pic:blipFill>
                  <pic:spPr bwMode="auto">
                    <a:xfrm>
                      <a:off x="0" y="0"/>
                      <a:ext cx="5687695" cy="2522220"/>
                    </a:xfrm>
                    <a:prstGeom prst="rect">
                      <a:avLst/>
                    </a:prstGeom>
                  </pic:spPr>
                </pic:pic>
              </a:graphicData>
            </a:graphic>
          </wp:anchor>
        </w:drawing>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t xml:space="preserve"> </w:t>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drawing>
          <wp:anchor behindDoc="0" distT="0" distB="0" distL="0" distR="0" simplePos="0" locked="0" layoutInCell="0" allowOverlap="1" relativeHeight="14">
            <wp:simplePos x="0" y="0"/>
            <wp:positionH relativeFrom="column">
              <wp:posOffset>-189865</wp:posOffset>
            </wp:positionH>
            <wp:positionV relativeFrom="paragraph">
              <wp:posOffset>60960</wp:posOffset>
            </wp:positionV>
            <wp:extent cx="6337935" cy="2408555"/>
            <wp:effectExtent l="0" t="0" r="0" b="0"/>
            <wp:wrapSquare wrapText="largest"/>
            <wp:docPr id="9" name="Зображення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Зображення6" descr=""/>
                    <pic:cNvPicPr>
                      <a:picLocks noChangeAspect="1" noChangeArrowheads="1"/>
                    </pic:cNvPicPr>
                  </pic:nvPicPr>
                  <pic:blipFill>
                    <a:blip r:embed="rId10"/>
                    <a:srcRect l="5846" t="20486" r="4363" b="18850"/>
                    <a:stretch>
                      <a:fillRect/>
                    </a:stretch>
                  </pic:blipFill>
                  <pic:spPr bwMode="auto">
                    <a:xfrm>
                      <a:off x="0" y="0"/>
                      <a:ext cx="6337935" cy="2408555"/>
                    </a:xfrm>
                    <a:prstGeom prst="rect">
                      <a:avLst/>
                    </a:prstGeom>
                  </pic:spPr>
                </pic:pic>
              </a:graphicData>
            </a:graphic>
          </wp:anchor>
        </w:drawing>
      </w:r>
      <w:r>
        <w:rPr>
          <w:rFonts w:cs="Times New Roman" w:ascii="Times New Roman" w:hAnsi="Times New Roman"/>
          <w:b/>
          <w:sz w:val="28"/>
          <w:szCs w:val="28"/>
        </w:rPr>
        <w:t xml:space="preserve"> </w:t>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drawing>
          <wp:anchor behindDoc="0" distT="0" distB="0" distL="0" distR="0" simplePos="0" locked="0" layoutInCell="0" allowOverlap="1" relativeHeight="13">
            <wp:simplePos x="0" y="0"/>
            <wp:positionH relativeFrom="column">
              <wp:posOffset>285750</wp:posOffset>
            </wp:positionH>
            <wp:positionV relativeFrom="paragraph">
              <wp:posOffset>130810</wp:posOffset>
            </wp:positionV>
            <wp:extent cx="5172710" cy="2637155"/>
            <wp:effectExtent l="0" t="0" r="0" b="0"/>
            <wp:wrapSquare wrapText="bothSides"/>
            <wp:docPr id="10" name="Зображення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Зображення9" descr=""/>
                    <pic:cNvPicPr>
                      <a:picLocks noChangeAspect="1" noChangeArrowheads="1"/>
                    </pic:cNvPicPr>
                  </pic:nvPicPr>
                  <pic:blipFill>
                    <a:blip r:embed="rId11"/>
                    <a:srcRect l="23780" t="17668" r="17603" b="29199"/>
                    <a:stretch>
                      <a:fillRect/>
                    </a:stretch>
                  </pic:blipFill>
                  <pic:spPr bwMode="auto">
                    <a:xfrm>
                      <a:off x="0" y="0"/>
                      <a:ext cx="5172710" cy="2637155"/>
                    </a:xfrm>
                    <a:prstGeom prst="rect">
                      <a:avLst/>
                    </a:prstGeom>
                  </pic:spPr>
                </pic:pic>
              </a:graphicData>
            </a:graphic>
          </wp:anchor>
        </w:drawing>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drawing>
          <wp:anchor behindDoc="0" distT="0" distB="0" distL="0" distR="0" simplePos="0" locked="0" layoutInCell="0" allowOverlap="1" relativeHeight="12">
            <wp:simplePos x="0" y="0"/>
            <wp:positionH relativeFrom="column">
              <wp:posOffset>-117475</wp:posOffset>
            </wp:positionH>
            <wp:positionV relativeFrom="paragraph">
              <wp:posOffset>-149225</wp:posOffset>
            </wp:positionV>
            <wp:extent cx="6143625" cy="3300095"/>
            <wp:effectExtent l="0" t="0" r="0" b="0"/>
            <wp:wrapSquare wrapText="largest"/>
            <wp:docPr id="11" name="Зображення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Зображення8" descr=""/>
                    <pic:cNvPicPr>
                      <a:picLocks noChangeAspect="1" noChangeArrowheads="1"/>
                    </pic:cNvPicPr>
                  </pic:nvPicPr>
                  <pic:blipFill>
                    <a:blip r:embed="rId12"/>
                    <a:srcRect l="17734" t="11120" r="1314" b="11575"/>
                    <a:stretch>
                      <a:fillRect/>
                    </a:stretch>
                  </pic:blipFill>
                  <pic:spPr bwMode="auto">
                    <a:xfrm>
                      <a:off x="0" y="0"/>
                      <a:ext cx="6143625" cy="3300095"/>
                    </a:xfrm>
                    <a:prstGeom prst="rect">
                      <a:avLst/>
                    </a:prstGeom>
                  </pic:spPr>
                </pic:pic>
              </a:graphicData>
            </a:graphic>
          </wp:anchor>
        </w:drawing>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drawing>
          <wp:anchor behindDoc="0" distT="0" distB="0" distL="0" distR="0" simplePos="0" locked="0" layoutInCell="0" allowOverlap="1" relativeHeight="11">
            <wp:simplePos x="0" y="0"/>
            <wp:positionH relativeFrom="column">
              <wp:posOffset>-330835</wp:posOffset>
            </wp:positionH>
            <wp:positionV relativeFrom="paragraph">
              <wp:posOffset>2745740</wp:posOffset>
            </wp:positionV>
            <wp:extent cx="5817870" cy="2282190"/>
            <wp:effectExtent l="0" t="0" r="0" b="0"/>
            <wp:wrapSquare wrapText="largest"/>
            <wp:docPr id="12" name="Зображення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Зображення10" descr=""/>
                    <pic:cNvPicPr>
                      <a:picLocks noChangeAspect="1" noChangeArrowheads="1"/>
                    </pic:cNvPicPr>
                  </pic:nvPicPr>
                  <pic:blipFill>
                    <a:blip r:embed="rId13"/>
                    <a:srcRect l="5300" t="18395" r="4136" b="18434"/>
                    <a:stretch>
                      <a:fillRect/>
                    </a:stretch>
                  </pic:blipFill>
                  <pic:spPr bwMode="auto">
                    <a:xfrm>
                      <a:off x="0" y="0"/>
                      <a:ext cx="5817870" cy="2282190"/>
                    </a:xfrm>
                    <a:prstGeom prst="rect">
                      <a:avLst/>
                    </a:prstGeom>
                  </pic:spPr>
                </pic:pic>
              </a:graphicData>
            </a:graphic>
          </wp:anchor>
        </w:drawing>
        <w:drawing>
          <wp:anchor behindDoc="0" distT="0" distB="0" distL="0" distR="0" simplePos="0" locked="0" layoutInCell="0" allowOverlap="1" relativeHeight="10">
            <wp:simplePos x="0" y="0"/>
            <wp:positionH relativeFrom="column">
              <wp:posOffset>143510</wp:posOffset>
            </wp:positionH>
            <wp:positionV relativeFrom="paragraph">
              <wp:posOffset>-96520</wp:posOffset>
            </wp:positionV>
            <wp:extent cx="5843270" cy="2691130"/>
            <wp:effectExtent l="0" t="0" r="0" b="0"/>
            <wp:wrapSquare wrapText="largest"/>
            <wp:docPr id="13" name="Зображення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Зображення12" descr=""/>
                    <pic:cNvPicPr>
                      <a:picLocks noChangeAspect="1" noChangeArrowheads="1"/>
                    </pic:cNvPicPr>
                  </pic:nvPicPr>
                  <pic:blipFill>
                    <a:blip r:embed="rId14"/>
                    <a:srcRect l="19921" t="25293" r="14916" b="21334"/>
                    <a:stretch>
                      <a:fillRect/>
                    </a:stretch>
                  </pic:blipFill>
                  <pic:spPr bwMode="auto">
                    <a:xfrm>
                      <a:off x="0" y="0"/>
                      <a:ext cx="5843270" cy="2691130"/>
                    </a:xfrm>
                    <a:prstGeom prst="rect">
                      <a:avLst/>
                    </a:prstGeom>
                  </pic:spPr>
                </pic:pic>
              </a:graphicData>
            </a:graphic>
          </wp:anchor>
        </w:drawing>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shd w:val="clear" w:color="auto" w:fill="FFFFFF"/>
        <w:spacing w:lineRule="atLeast" w:line="270" w:beforeAutospacing="0" w:before="0" w:afterAutospacing="0" w:after="0"/>
        <w:ind w:right="-284" w:hanging="0"/>
        <w:jc w:val="both"/>
        <w:rPr>
          <w:rFonts w:ascii="Times New Roman" w:hAnsi="Times New Roman"/>
          <w:sz w:val="28"/>
          <w:szCs w:val="28"/>
        </w:rPr>
      </w:pPr>
      <w:r>
        <w:rPr>
          <w:rFonts w:ascii="Times New Roman" w:hAnsi="Times New Roman"/>
          <w:color w:val="000000"/>
          <w:sz w:val="28"/>
          <w:szCs w:val="28"/>
          <w:lang w:val="uk-UA"/>
        </w:rPr>
        <w:t>Інформаційним освітнім ресурсом «Освіта.</w:t>
      </w:r>
      <w:r>
        <w:rPr>
          <w:rFonts w:ascii="Times New Roman" w:hAnsi="Times New Roman"/>
          <w:color w:val="000000"/>
          <w:sz w:val="28"/>
          <w:szCs w:val="28"/>
        </w:rPr>
        <w:t>ua</w:t>
      </w:r>
      <w:r>
        <w:rPr>
          <w:rFonts w:ascii="Times New Roman" w:hAnsi="Times New Roman"/>
          <w:color w:val="000000"/>
          <w:sz w:val="28"/>
          <w:szCs w:val="28"/>
          <w:lang w:val="uk-UA"/>
        </w:rPr>
        <w:t xml:space="preserve">» складено рейтинг загальноосвітніх шкіл Житомирської області, що посіли найвищі місця у </w:t>
      </w:r>
      <w:r>
        <w:rPr>
          <w:rFonts w:ascii="Times New Roman" w:hAnsi="Times New Roman"/>
          <w:color w:val="000000"/>
          <w:sz w:val="28"/>
          <w:szCs w:val="28"/>
        </w:rPr>
        <w:t> </w:t>
      </w:r>
      <w:r>
        <w:rPr>
          <w:rFonts w:ascii="Times New Roman" w:hAnsi="Times New Roman"/>
          <w:color w:val="000000"/>
          <w:sz w:val="28"/>
          <w:szCs w:val="28"/>
          <w:lang w:val="uk-UA"/>
        </w:rPr>
        <w:t xml:space="preserve"> рейтингу шкіл України за підсумками ЗНО 2021.</w:t>
      </w:r>
    </w:p>
    <w:p>
      <w:pPr>
        <w:pStyle w:val="NormalWeb"/>
        <w:shd w:val="clear" w:color="auto" w:fill="FFFFFF"/>
        <w:spacing w:lineRule="atLeast" w:line="270" w:beforeAutospacing="0" w:before="0" w:afterAutospacing="0" w:after="0"/>
        <w:ind w:right="-284" w:hanging="0"/>
        <w:jc w:val="both"/>
        <w:rPr>
          <w:rFonts w:ascii="Times New Roman" w:hAnsi="Times New Roman"/>
          <w:sz w:val="28"/>
          <w:szCs w:val="28"/>
        </w:rPr>
      </w:pPr>
      <w:r>
        <w:rPr>
          <w:color w:val="000000"/>
          <w:sz w:val="28"/>
          <w:szCs w:val="28"/>
          <w:lang w:val="uk-UA"/>
        </w:rPr>
        <w:tab/>
        <w:t>У якості вихідних даних для укладання рейтингу загальноосвітніх навчальних закладів були використані результати зовнішнього незалежного оцінювання, отримані випускниками шкіл у 2021 році.</w:t>
      </w:r>
    </w:p>
    <w:p>
      <w:pPr>
        <w:pStyle w:val="Normal"/>
        <w:suppressAutoHyphens w:val="false"/>
        <w:ind w:right="-284" w:hanging="0"/>
        <w:jc w:val="both"/>
        <w:rPr>
          <w:rFonts w:ascii="Times New Roman" w:hAnsi="Times New Roman"/>
          <w:sz w:val="28"/>
          <w:szCs w:val="28"/>
        </w:rPr>
      </w:pPr>
      <w:r>
        <w:rPr>
          <w:rFonts w:eastAsia="Calibri" w:ascii="Times New Roman" w:hAnsi="Times New Roman"/>
          <w:sz w:val="28"/>
          <w:szCs w:val="28"/>
          <w:lang w:eastAsia="en-US"/>
        </w:rPr>
        <w:tab/>
        <w:t>За якістю знань за результатами ЗНО наші заклади (із 320 місць) зайняли:</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58 місце – Старочуднівськогутянський ОЗЗСО,</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67 – Булдичівський ЗЗСО,</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68 – Врублівський ЗЗСО,</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142 – Романівський ліцей №1</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234 – Камінський ЗЗСО,</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255 – Романівський ліцей №2,</w:t>
      </w:r>
    </w:p>
    <w:p>
      <w:pPr>
        <w:pStyle w:val="Normal"/>
        <w:suppressAutoHyphens w:val="false"/>
        <w:ind w:left="714" w:hanging="0"/>
        <w:jc w:val="both"/>
        <w:rPr>
          <w:rFonts w:ascii="Times New Roman" w:hAnsi="Times New Roman"/>
          <w:sz w:val="28"/>
          <w:szCs w:val="28"/>
        </w:rPr>
      </w:pPr>
      <w:r>
        <w:rPr>
          <w:rFonts w:eastAsia="Calibri" w:cs="Times New Roman" w:ascii="Times New Roman" w:hAnsi="Times New Roman"/>
          <w:sz w:val="28"/>
          <w:szCs w:val="28"/>
          <w:lang w:eastAsia="en-US"/>
        </w:rPr>
        <w:t>311 – Биківський ОЗЗСО.</w:t>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r>
    </w:p>
    <w:p>
      <w:pPr>
        <w:pStyle w:val="Normal"/>
        <w:tabs>
          <w:tab w:val="clear" w:pos="708"/>
          <w:tab w:val="left" w:pos="567" w:leader="none"/>
        </w:tabs>
        <w:jc w:val="center"/>
        <w:rPr>
          <w:rFonts w:ascii="Times New Roman" w:hAnsi="Times New Roman" w:cs="Times New Roman"/>
          <w:b/>
          <w:b/>
          <w:sz w:val="28"/>
          <w:szCs w:val="28"/>
        </w:rPr>
      </w:pPr>
      <w:r>
        <w:rPr/>
      </w:r>
    </w:p>
    <w:p>
      <w:pPr>
        <w:pStyle w:val="Normal"/>
        <w:tabs>
          <w:tab w:val="clear" w:pos="708"/>
          <w:tab w:val="left" w:pos="567" w:leader="none"/>
        </w:tabs>
        <w:jc w:val="center"/>
        <w:rPr>
          <w:rFonts w:ascii="Times New Roman" w:hAnsi="Times New Roman" w:cs="Times New Roman"/>
          <w:b/>
          <w:b/>
          <w:sz w:val="28"/>
          <w:szCs w:val="28"/>
        </w:rPr>
      </w:pPr>
      <w:r>
        <w:rPr>
          <w:rFonts w:cs="Times New Roman" w:ascii="Times New Roman" w:hAnsi="Times New Roman"/>
          <w:b/>
          <w:sz w:val="28"/>
          <w:szCs w:val="28"/>
        </w:rPr>
        <w:t>Державна підсумкова атестація</w:t>
      </w:r>
    </w:p>
    <w:p>
      <w:pPr>
        <w:pStyle w:val="Normal"/>
        <w:suppressAutoHyphens w:val="false"/>
        <w:ind w:right="-284" w:hanging="0"/>
        <w:jc w:val="both"/>
        <w:rPr>
          <w:rFonts w:ascii="Times New Roman" w:hAnsi="Times New Roman" w:eastAsia="Calibri" w:cs="Times New Roman"/>
          <w:sz w:val="28"/>
          <w:szCs w:val="28"/>
          <w:lang w:eastAsia="en-US"/>
        </w:rPr>
      </w:pPr>
      <w:r>
        <w:rPr>
          <w:rFonts w:eastAsia="Calibri"/>
          <w:lang w:eastAsia="en-US"/>
        </w:rPr>
        <w:tab/>
      </w:r>
      <w:r>
        <w:rPr>
          <w:rFonts w:eastAsia="Calibri" w:cs="Times New Roman" w:ascii="Times New Roman" w:hAnsi="Times New Roman"/>
          <w:sz w:val="28"/>
          <w:szCs w:val="28"/>
          <w:lang w:eastAsia="en-US"/>
        </w:rPr>
        <w:t xml:space="preserve">У 2020/2021 навчальному році учнів 4-их, 9-их та 11-х класів було звільнено від обов’язкового проходження державної підсумкової атестації. Випускники 11-х класів мали право за власним бажанням пройти державну підсумкову атестацію у формі зовнішнього незалежного оцінювання. Результати ЗНО з чотирьох предметів зараховувалися випускникам як державна підсумкова атестація. </w:t>
      </w:r>
    </w:p>
    <w:p>
      <w:pPr>
        <w:pStyle w:val="Normal"/>
        <w:ind w:firstLine="708"/>
        <w:jc w:val="both"/>
        <w:rPr>
          <w:rFonts w:ascii="Times New Roman" w:hAnsi="Times New Roman" w:cs="Times New Roman"/>
          <w:bCs/>
          <w:sz w:val="28"/>
          <w:szCs w:val="28"/>
          <w:lang w:eastAsia="ru-RU"/>
        </w:rPr>
      </w:pPr>
      <w:r>
        <w:rPr>
          <w:rFonts w:cs="Times New Roman" w:ascii="Times New Roman" w:hAnsi="Times New Roman"/>
          <w:bCs/>
          <w:sz w:val="28"/>
          <w:szCs w:val="28"/>
          <w:lang w:eastAsia="ru-RU"/>
        </w:rPr>
        <w:t xml:space="preserve">У результаті проведеної роботи щодо формування бази даних на випускників закладів загальної середньої освіти селищної ради у 2021році, оформлення та видачу документів про освіту державного зразка, документами про освіту  забезпечено 307 випускників: 123 отримали свідоцтва  про повну загальну середню освіту, 184  -  про базову середню освіту. </w:t>
      </w:r>
    </w:p>
    <w:p>
      <w:pPr>
        <w:pStyle w:val="Normal"/>
        <w:suppressAutoHyphens w:val="false"/>
        <w:ind w:firstLine="708"/>
        <w:jc w:val="both"/>
        <w:rPr>
          <w:rFonts w:ascii="Times New Roman" w:hAnsi="Times New Roman" w:cs="Times New Roman"/>
          <w:bCs/>
          <w:sz w:val="28"/>
          <w:szCs w:val="28"/>
          <w:lang w:eastAsia="ru-RU"/>
        </w:rPr>
      </w:pPr>
      <w:r>
        <w:rPr>
          <w:rFonts w:cs="Times New Roman" w:ascii="Times New Roman" w:hAnsi="Times New Roman"/>
          <w:bCs/>
          <w:sz w:val="28"/>
          <w:szCs w:val="28"/>
          <w:lang w:eastAsia="ru-RU"/>
        </w:rPr>
        <w:t>9 учнів 9-х класів отримали свідоцтва про базову загальну середню освіту з відзнакою:</w:t>
      </w:r>
    </w:p>
    <w:p>
      <w:pPr>
        <w:pStyle w:val="Normal"/>
        <w:suppressAutoHyphens w:val="false"/>
        <w:ind w:left="709" w:hanging="0"/>
        <w:jc w:val="both"/>
        <w:rPr>
          <w:rFonts w:ascii="Times New Roman" w:hAnsi="Times New Roman" w:cs="Times New Roman"/>
          <w:bCs/>
          <w:sz w:val="28"/>
          <w:szCs w:val="28"/>
          <w:lang w:eastAsia="ru-RU"/>
        </w:rPr>
      </w:pPr>
      <w:r>
        <w:rPr>
          <w:rFonts w:cs="Times New Roman" w:ascii="Times New Roman" w:hAnsi="Times New Roman"/>
          <w:bCs/>
          <w:sz w:val="28"/>
          <w:szCs w:val="28"/>
          <w:lang w:eastAsia="ru-RU"/>
        </w:rPr>
        <w:t>Романівський ліцей №1  – 8;</w:t>
      </w:r>
    </w:p>
    <w:p>
      <w:pPr>
        <w:pStyle w:val="Normal"/>
        <w:suppressAutoHyphens w:val="false"/>
        <w:ind w:left="709" w:hanging="0"/>
        <w:jc w:val="both"/>
        <w:rPr>
          <w:rFonts w:ascii="Times New Roman" w:hAnsi="Times New Roman" w:cs="Times New Roman"/>
          <w:bCs/>
          <w:sz w:val="28"/>
          <w:szCs w:val="28"/>
          <w:lang w:eastAsia="ru-RU"/>
        </w:rPr>
      </w:pPr>
      <w:r>
        <w:rPr>
          <w:rFonts w:cs="Times New Roman" w:ascii="Times New Roman" w:hAnsi="Times New Roman"/>
          <w:bCs/>
          <w:sz w:val="28"/>
          <w:szCs w:val="28"/>
          <w:lang w:eastAsia="ru-RU"/>
        </w:rPr>
        <w:t>Врублівський ОЗЗСО – 1.</w:t>
      </w:r>
    </w:p>
    <w:p>
      <w:pPr>
        <w:pStyle w:val="Normal"/>
        <w:tabs>
          <w:tab w:val="clear" w:pos="708"/>
          <w:tab w:val="left" w:pos="567" w:leader="none"/>
        </w:tabs>
        <w:suppressAutoHyphens w:val="false"/>
        <w:jc w:val="both"/>
        <w:rPr>
          <w:rFonts w:ascii="Times New Roman" w:hAnsi="Times New Roman" w:cs="Times New Roman"/>
          <w:bCs/>
          <w:sz w:val="28"/>
          <w:szCs w:val="28"/>
          <w:lang w:eastAsia="ru-RU"/>
        </w:rPr>
      </w:pPr>
      <w:r>
        <w:rPr>
          <w:rFonts w:cs="Times New Roman" w:ascii="Times New Roman" w:hAnsi="Times New Roman"/>
          <w:sz w:val="28"/>
          <w:szCs w:val="28"/>
        </w:rPr>
        <w:tab/>
        <w:t xml:space="preserve">Керуючись Положенням про золоту медаль «За високі досягнення у навчанні» та срібну медаль «За досягнення у навчанні» у 2021 році 6 випускників Романівського ліцею №1 нагороджено 3 золотими та 3 </w:t>
      </w:r>
      <w:r>
        <w:rPr>
          <w:rFonts w:cs="Times New Roman" w:ascii="Times New Roman" w:hAnsi="Times New Roman"/>
          <w:bCs/>
          <w:sz w:val="28"/>
          <w:szCs w:val="28"/>
          <w:lang w:eastAsia="ru-RU"/>
        </w:rPr>
        <w:t xml:space="preserve"> срібними медалями. Нагородні відзнаки (медалі) учням 11-х класів-випускникам 2021 року вручено на урочистих шкільних заходах.</w:t>
      </w:r>
    </w:p>
    <w:p>
      <w:pPr>
        <w:pStyle w:val="Normal"/>
        <w:suppressAutoHyphens w:val="false"/>
        <w:ind w:firstLine="708"/>
        <w:jc w:val="both"/>
        <w:rPr>
          <w:rFonts w:ascii="Times New Roman" w:hAnsi="Times New Roman" w:cs="Times New Roman"/>
          <w:bCs/>
          <w:sz w:val="28"/>
          <w:szCs w:val="28"/>
          <w:lang w:eastAsia="ru-RU"/>
        </w:rPr>
      </w:pPr>
      <w:r>
        <w:rPr>
          <w:rFonts w:cs="Times New Roman" w:ascii="Times New Roman" w:hAnsi="Times New Roman"/>
          <w:bCs/>
          <w:sz w:val="28"/>
          <w:szCs w:val="28"/>
          <w:lang w:eastAsia="ru-RU"/>
        </w:rPr>
        <w:t xml:space="preserve">Всі випускники 9-х,11-х класів закладів загальної середньої освіти селищної ради отримали документи про освіту згідно з визначеними термінами та відповідно до замовлень, наданих керівниками закладів освіти. </w:t>
      </w:r>
    </w:p>
    <w:p>
      <w:pPr>
        <w:pStyle w:val="Normal"/>
        <w:suppressAutoHyphens w:val="false"/>
        <w:ind w:firstLine="708"/>
        <w:jc w:val="both"/>
        <w:rPr>
          <w:bCs/>
          <w:lang w:eastAsia="ru-RU"/>
        </w:rPr>
      </w:pPr>
      <w:r>
        <w:rPr>
          <w:bCs/>
          <w:lang w:eastAsia="ru-RU"/>
        </w:rPr>
      </w:r>
    </w:p>
    <w:p>
      <w:pPr>
        <w:pStyle w:val="Normal"/>
        <w:suppressAutoHyphens w:val="false"/>
        <w:ind w:firstLine="708"/>
        <w:jc w:val="both"/>
        <w:rPr>
          <w:bCs/>
          <w:lang w:eastAsia="ru-RU"/>
        </w:rPr>
      </w:pPr>
      <w:r>
        <w:rPr>
          <w:bCs/>
          <w:lang w:eastAsia="ru-RU"/>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ind w:firstLine="567"/>
        <w:jc w:val="center"/>
        <w:rPr>
          <w:rFonts w:ascii="Times New Roman" w:hAnsi="Times New Roman"/>
          <w:sz w:val="28"/>
          <w:szCs w:val="28"/>
        </w:rPr>
      </w:pPr>
      <w:r>
        <w:rPr>
          <w:rFonts w:ascii="Times New Roman" w:hAnsi="Times New Roman"/>
          <w:b/>
          <w:sz w:val="28"/>
          <w:szCs w:val="28"/>
        </w:rPr>
        <w:t xml:space="preserve">Позашкільна освіта </w:t>
      </w:r>
    </w:p>
    <w:p>
      <w:pPr>
        <w:pStyle w:val="Normal"/>
        <w:spacing w:before="0" w:after="0"/>
        <w:ind w:firstLine="567"/>
        <w:jc w:val="both"/>
        <w:rPr>
          <w:rFonts w:ascii="Times New Roman" w:hAnsi="Times New Roman"/>
          <w:sz w:val="28"/>
          <w:szCs w:val="28"/>
        </w:rPr>
      </w:pPr>
      <w:r>
        <w:rPr>
          <w:rFonts w:ascii="Times New Roman" w:hAnsi="Times New Roman"/>
          <w:sz w:val="28"/>
          <w:szCs w:val="28"/>
          <w:shd w:fill="FFFFFF" w:val="clear"/>
        </w:rPr>
        <w:t>У системі освіти громади, як невід’ємний складник освіти, важлива роль належить позашкільній освіті.</w:t>
      </w:r>
      <w:r>
        <w:rPr>
          <w:rFonts w:cs="Arial" w:ascii="Times New Roman" w:hAnsi="Times New Roman"/>
          <w:sz w:val="28"/>
          <w:szCs w:val="28"/>
          <w:shd w:fill="FFFFFF" w:val="clear"/>
        </w:rPr>
        <w:t xml:space="preserve"> </w:t>
      </w:r>
      <w:r>
        <w:rPr>
          <w:rFonts w:ascii="Times New Roman" w:hAnsi="Times New Roman"/>
          <w:sz w:val="28"/>
          <w:szCs w:val="28"/>
          <w:shd w:fill="FFFFFF" w:val="clear"/>
        </w:rPr>
        <w:t>З</w:t>
      </w:r>
      <w:r>
        <w:rPr>
          <w:rFonts w:ascii="Times New Roman" w:hAnsi="Times New Roman"/>
          <w:sz w:val="28"/>
          <w:szCs w:val="28"/>
        </w:rPr>
        <w:t xml:space="preserve"> метою </w:t>
      </w:r>
      <w:r>
        <w:rPr>
          <w:rFonts w:ascii="Times New Roman" w:hAnsi="Times New Roman"/>
          <w:sz w:val="28"/>
          <w:szCs w:val="28"/>
          <w:shd w:fill="FFFFFF" w:val="clear"/>
        </w:rPr>
        <w:t>в</w:t>
      </w:r>
      <w:r>
        <w:rPr>
          <w:rFonts w:ascii="Times New Roman" w:hAnsi="Times New Roman"/>
          <w:sz w:val="28"/>
          <w:szCs w:val="28"/>
        </w:rPr>
        <w:t>иховання гармонійно розвинутого і фізично загартованого покоління в позашкільних умовах на території селищної ради працює КУ «Романівський районний Будинок дитячої творчості» Романівської селищної ради.</w:t>
      </w:r>
    </w:p>
    <w:p>
      <w:pPr>
        <w:pStyle w:val="Normal"/>
        <w:spacing w:before="0" w:after="0"/>
        <w:ind w:firstLine="567"/>
        <w:jc w:val="both"/>
        <w:rPr>
          <w:rFonts w:ascii="Times New Roman" w:hAnsi="Times New Roman"/>
          <w:sz w:val="28"/>
          <w:szCs w:val="28"/>
        </w:rPr>
      </w:pPr>
      <w:r>
        <w:rPr>
          <w:rFonts w:ascii="Times New Roman" w:hAnsi="Times New Roman"/>
          <w:sz w:val="28"/>
          <w:szCs w:val="28"/>
        </w:rPr>
        <w:t xml:space="preserve">У 2021 році для забезпечення роботи закладу із загального фонду місцевого бюджету використано 1 млн. 431тис. грн. </w:t>
      </w:r>
    </w:p>
    <w:p>
      <w:pPr>
        <w:pStyle w:val="Normal"/>
        <w:spacing w:before="0" w:after="0"/>
        <w:ind w:firstLine="567"/>
        <w:jc w:val="both"/>
        <w:rPr>
          <w:rFonts w:ascii="Times New Roman" w:hAnsi="Times New Roman"/>
          <w:sz w:val="28"/>
          <w:szCs w:val="28"/>
        </w:rPr>
      </w:pPr>
      <w:r>
        <w:rPr>
          <w:rFonts w:ascii="Times New Roman" w:hAnsi="Times New Roman"/>
          <w:sz w:val="28"/>
          <w:szCs w:val="28"/>
        </w:rPr>
        <w:t>З метою забезпечення в закладі належного температурного режиму у 2021 році встановлено твердопаливний котел (49,8 тис.грн. - із спец. фонду).</w:t>
      </w:r>
    </w:p>
    <w:p>
      <w:pPr>
        <w:pStyle w:val="Normal"/>
        <w:spacing w:before="0" w:after="0"/>
        <w:ind w:firstLine="567"/>
        <w:jc w:val="both"/>
        <w:rPr>
          <w:rFonts w:ascii="Times New Roman" w:hAnsi="Times New Roman"/>
          <w:sz w:val="28"/>
          <w:szCs w:val="28"/>
        </w:rPr>
      </w:pPr>
      <w:r>
        <w:rPr>
          <w:rFonts w:ascii="Times New Roman" w:hAnsi="Times New Roman"/>
          <w:sz w:val="28"/>
          <w:szCs w:val="28"/>
        </w:rPr>
        <w:t>Згідно штатного розпису заклад позашкільної освіти укомплектовано кадрами:</w:t>
      </w:r>
    </w:p>
    <w:p>
      <w:pPr>
        <w:pStyle w:val="Normal"/>
        <w:spacing w:before="0" w:after="0"/>
        <w:ind w:firstLine="567"/>
        <w:jc w:val="both"/>
        <w:rPr>
          <w:rFonts w:ascii="Times New Roman" w:hAnsi="Times New Roman"/>
          <w:sz w:val="28"/>
          <w:szCs w:val="28"/>
        </w:rPr>
      </w:pPr>
      <w:r>
        <w:rPr>
          <w:rFonts w:ascii="Times New Roman" w:hAnsi="Times New Roman"/>
          <w:sz w:val="28"/>
          <w:szCs w:val="28"/>
        </w:rPr>
        <w:t>- директор – 1 ст.,</w:t>
      </w:r>
    </w:p>
    <w:p>
      <w:pPr>
        <w:pStyle w:val="Normal"/>
        <w:spacing w:before="0" w:after="0"/>
        <w:ind w:firstLine="567"/>
        <w:jc w:val="both"/>
        <w:rPr>
          <w:rFonts w:ascii="Times New Roman" w:hAnsi="Times New Roman"/>
          <w:sz w:val="28"/>
          <w:szCs w:val="28"/>
        </w:rPr>
      </w:pPr>
      <w:r>
        <w:rPr>
          <w:rFonts w:ascii="Times New Roman" w:hAnsi="Times New Roman"/>
          <w:sz w:val="28"/>
          <w:szCs w:val="28"/>
        </w:rPr>
        <w:t>- заступник директора – 0,5 ст.,</w:t>
      </w:r>
    </w:p>
    <w:p>
      <w:pPr>
        <w:pStyle w:val="Normal"/>
        <w:spacing w:before="0" w:after="0"/>
        <w:ind w:firstLine="567"/>
        <w:jc w:val="both"/>
        <w:rPr>
          <w:rFonts w:ascii="Times New Roman" w:hAnsi="Times New Roman"/>
          <w:sz w:val="28"/>
          <w:szCs w:val="28"/>
        </w:rPr>
      </w:pPr>
      <w:r>
        <w:rPr>
          <w:rFonts w:ascii="Times New Roman" w:hAnsi="Times New Roman"/>
          <w:sz w:val="28"/>
          <w:szCs w:val="28"/>
        </w:rPr>
        <w:t>- керівник гуртка – 7,9 ст.,</w:t>
      </w:r>
    </w:p>
    <w:p>
      <w:pPr>
        <w:pStyle w:val="Normal"/>
        <w:spacing w:before="0" w:after="0"/>
        <w:ind w:firstLine="567"/>
        <w:jc w:val="both"/>
        <w:rPr>
          <w:rFonts w:ascii="Times New Roman" w:hAnsi="Times New Roman"/>
          <w:sz w:val="28"/>
          <w:szCs w:val="28"/>
        </w:rPr>
      </w:pPr>
      <w:r>
        <w:rPr>
          <w:rFonts w:ascii="Times New Roman" w:hAnsi="Times New Roman"/>
          <w:sz w:val="28"/>
          <w:szCs w:val="28"/>
        </w:rPr>
        <w:t>- прибиральник службових приміщень – 0,5 ст.,</w:t>
      </w:r>
    </w:p>
    <w:p>
      <w:pPr>
        <w:pStyle w:val="Normal"/>
        <w:spacing w:before="0" w:after="0"/>
        <w:ind w:firstLine="567"/>
        <w:jc w:val="both"/>
        <w:rPr>
          <w:rFonts w:ascii="Times New Roman" w:hAnsi="Times New Roman"/>
          <w:sz w:val="28"/>
          <w:szCs w:val="28"/>
        </w:rPr>
      </w:pPr>
      <w:r>
        <w:rPr>
          <w:rFonts w:ascii="Times New Roman" w:hAnsi="Times New Roman"/>
          <w:sz w:val="28"/>
          <w:szCs w:val="28"/>
        </w:rPr>
        <w:t>- кочегари – 4 ст.</w:t>
      </w:r>
    </w:p>
    <w:p>
      <w:pPr>
        <w:pStyle w:val="Normal"/>
        <w:spacing w:before="0" w:after="0"/>
        <w:ind w:firstLine="567"/>
        <w:jc w:val="both"/>
        <w:rPr>
          <w:rFonts w:ascii="Times New Roman" w:hAnsi="Times New Roman"/>
          <w:sz w:val="28"/>
          <w:szCs w:val="28"/>
        </w:rPr>
      </w:pPr>
      <w:r>
        <w:rPr>
          <w:rFonts w:ascii="Times New Roman" w:hAnsi="Times New Roman"/>
          <w:sz w:val="28"/>
          <w:szCs w:val="28"/>
        </w:rPr>
        <w:t>КУ «Романівський районний Будинок дитячої творчості» згідно Закону України «Про освіту» забезпечує розвиток здібностей дітей та молоді у сфері освіти, науки, культури, технічної та іншої творчості, здобуття ними первинних професійних знань, вмінь і навичок, необхідних для їх соціалізації, подальшої самореалізації та професійної діяльності.</w:t>
      </w:r>
    </w:p>
    <w:p>
      <w:pPr>
        <w:pStyle w:val="Style24"/>
        <w:spacing w:before="0" w:after="0"/>
        <w:ind w:firstLine="567"/>
        <w:jc w:val="both"/>
        <w:rPr>
          <w:rFonts w:ascii="Times New Roman" w:hAnsi="Times New Roman"/>
          <w:sz w:val="28"/>
          <w:szCs w:val="28"/>
        </w:rPr>
      </w:pPr>
      <w:r>
        <w:rPr>
          <w:rFonts w:ascii="Times New Roman" w:hAnsi="Times New Roman"/>
          <w:b w:val="false"/>
          <w:sz w:val="28"/>
          <w:szCs w:val="28"/>
        </w:rPr>
        <w:t>У 2021 р. у закладі позашкільної освіти навчалося 606 вихованців. Фактично кожна третя дитина здобувала, крім загальної середньої, позашкільну освіту.</w:t>
      </w:r>
    </w:p>
    <w:p>
      <w:pPr>
        <w:pStyle w:val="Style24"/>
        <w:tabs>
          <w:tab w:val="clear" w:pos="708"/>
          <w:tab w:val="left" w:pos="567" w:leader="none"/>
        </w:tabs>
        <w:spacing w:before="0" w:after="0"/>
        <w:jc w:val="both"/>
        <w:rPr>
          <w:rFonts w:ascii="Times New Roman" w:hAnsi="Times New Roman"/>
          <w:sz w:val="28"/>
          <w:szCs w:val="28"/>
        </w:rPr>
      </w:pPr>
      <w:r>
        <w:rPr>
          <w:rFonts w:ascii="Times New Roman" w:hAnsi="Times New Roman"/>
          <w:b w:val="false"/>
          <w:sz w:val="28"/>
          <w:szCs w:val="28"/>
        </w:rPr>
        <w:tab/>
      </w:r>
      <w:r>
        <w:rPr>
          <w:rFonts w:ascii="Times New Roman" w:hAnsi="Times New Roman"/>
          <w:b/>
          <w:bCs/>
          <w:sz w:val="28"/>
          <w:szCs w:val="28"/>
        </w:rPr>
        <w:t xml:space="preserve">Вихованці закладу займалися у 32 гуртках (37 навчальних груп). Заняття 14 гуртків проводяться на базі БДТ, 10 гуртків – на базі ОЗЗСО «Романівська гімназія», 4 – на базі Гордіївського ЗЗСО, 1 – на базі Врублівського ЗЗСО, , 1 –  на базі закладів дошкільної освіти (смт. Романів).  </w:t>
      </w:r>
    </w:p>
    <w:p>
      <w:pPr>
        <w:pStyle w:val="Style24"/>
        <w:tabs>
          <w:tab w:val="left" w:pos="708" w:leader="none"/>
        </w:tabs>
        <w:spacing w:before="0" w:after="0"/>
        <w:ind w:firstLine="567"/>
        <w:jc w:val="both"/>
        <w:rPr>
          <w:rFonts w:ascii="Times New Roman" w:hAnsi="Times New Roman"/>
          <w:sz w:val="28"/>
          <w:szCs w:val="28"/>
        </w:rPr>
      </w:pPr>
      <w:r>
        <w:rPr>
          <w:rFonts w:ascii="Times New Roman" w:hAnsi="Times New Roman"/>
          <w:b w:val="false"/>
          <w:sz w:val="28"/>
          <w:szCs w:val="28"/>
        </w:rPr>
        <w:t xml:space="preserve">Станом на 01.01.2022 р. гуртки працюють за напрямами: </w:t>
      </w:r>
    </w:p>
    <w:p>
      <w:pPr>
        <w:pStyle w:val="Normal"/>
        <w:widowControl w:val="false"/>
        <w:numPr>
          <w:ilvl w:val="0"/>
          <w:numId w:val="1"/>
        </w:numPr>
        <w:spacing w:before="0" w:after="0"/>
        <w:ind w:left="0" w:firstLine="567"/>
        <w:jc w:val="both"/>
        <w:rPr>
          <w:rFonts w:ascii="Times New Roman" w:hAnsi="Times New Roman"/>
          <w:sz w:val="28"/>
          <w:szCs w:val="28"/>
        </w:rPr>
      </w:pPr>
      <w:r>
        <w:rPr>
          <w:rFonts w:ascii="Times New Roman" w:hAnsi="Times New Roman"/>
          <w:b/>
          <w:bCs/>
          <w:sz w:val="28"/>
          <w:szCs w:val="28"/>
        </w:rPr>
        <w:t>науково-технічним</w:t>
      </w:r>
      <w:r>
        <w:rPr>
          <w:rFonts w:ascii="Times New Roman" w:hAnsi="Times New Roman"/>
          <w:sz w:val="28"/>
          <w:szCs w:val="28"/>
        </w:rPr>
        <w:t xml:space="preserve"> – 339 вихованців (гуртки: початкове моделювання, в’язання, креативне рукоділля, м’яка іграшка, сувенір, аплікація з соломки, художня вишивка, бісероплетіння, декоративно-прикладне мистецтво, писанкарство);</w:t>
      </w:r>
    </w:p>
    <w:p>
      <w:pPr>
        <w:pStyle w:val="Normal"/>
        <w:widowControl w:val="false"/>
        <w:numPr>
          <w:ilvl w:val="0"/>
          <w:numId w:val="1"/>
        </w:numPr>
        <w:spacing w:before="0" w:after="0"/>
        <w:ind w:left="709" w:hanging="142"/>
        <w:jc w:val="both"/>
        <w:rPr>
          <w:rFonts w:ascii="Times New Roman" w:hAnsi="Times New Roman"/>
          <w:sz w:val="28"/>
          <w:szCs w:val="28"/>
        </w:rPr>
      </w:pPr>
      <w:r>
        <w:rPr>
          <w:rFonts w:ascii="Times New Roman" w:hAnsi="Times New Roman"/>
          <w:b/>
          <w:bCs/>
          <w:sz w:val="28"/>
          <w:szCs w:val="28"/>
        </w:rPr>
        <w:t>еколого-натуралістичним</w:t>
      </w:r>
      <w:r>
        <w:rPr>
          <w:rFonts w:ascii="Times New Roman" w:hAnsi="Times New Roman"/>
          <w:sz w:val="28"/>
          <w:szCs w:val="28"/>
        </w:rPr>
        <w:t xml:space="preserve"> – 15  вихованців (фітодизайн);</w:t>
      </w:r>
    </w:p>
    <w:p>
      <w:pPr>
        <w:pStyle w:val="Normal"/>
        <w:widowControl w:val="false"/>
        <w:numPr>
          <w:ilvl w:val="0"/>
          <w:numId w:val="1"/>
        </w:numPr>
        <w:spacing w:before="0" w:after="0"/>
        <w:ind w:left="0" w:firstLine="567"/>
        <w:jc w:val="both"/>
        <w:rPr>
          <w:rFonts w:ascii="Times New Roman" w:hAnsi="Times New Roman"/>
          <w:sz w:val="28"/>
          <w:szCs w:val="28"/>
        </w:rPr>
      </w:pPr>
      <w:r>
        <w:rPr>
          <w:rFonts w:ascii="Times New Roman" w:hAnsi="Times New Roman"/>
          <w:sz w:val="28"/>
          <w:szCs w:val="28"/>
        </w:rPr>
        <w:t>х</w:t>
      </w:r>
      <w:r>
        <w:rPr>
          <w:rFonts w:ascii="Times New Roman" w:hAnsi="Times New Roman"/>
          <w:b/>
          <w:bCs/>
          <w:sz w:val="28"/>
          <w:szCs w:val="28"/>
        </w:rPr>
        <w:t>удожньо-естетичним</w:t>
      </w:r>
      <w:r>
        <w:rPr>
          <w:rFonts w:ascii="Times New Roman" w:hAnsi="Times New Roman"/>
          <w:sz w:val="28"/>
          <w:szCs w:val="28"/>
        </w:rPr>
        <w:t xml:space="preserve"> – 83 вихованця (хореографічної мініатюри, вокальний, музична абетка, ляльковий театр);</w:t>
      </w:r>
    </w:p>
    <w:p>
      <w:pPr>
        <w:pStyle w:val="Normal"/>
        <w:widowControl w:val="false"/>
        <w:numPr>
          <w:ilvl w:val="0"/>
          <w:numId w:val="1"/>
        </w:numPr>
        <w:spacing w:before="0" w:after="0"/>
        <w:ind w:left="0" w:firstLine="567"/>
        <w:jc w:val="both"/>
        <w:rPr>
          <w:rFonts w:ascii="Times New Roman" w:hAnsi="Times New Roman"/>
          <w:sz w:val="28"/>
          <w:szCs w:val="28"/>
        </w:rPr>
      </w:pPr>
      <w:r>
        <w:rPr>
          <w:rFonts w:ascii="Times New Roman" w:hAnsi="Times New Roman"/>
          <w:b/>
          <w:bCs/>
          <w:sz w:val="28"/>
          <w:szCs w:val="28"/>
        </w:rPr>
        <w:t>дослідницько-експериментальним</w:t>
      </w:r>
      <w:r>
        <w:rPr>
          <w:rFonts w:ascii="Times New Roman" w:hAnsi="Times New Roman"/>
          <w:sz w:val="28"/>
          <w:szCs w:val="28"/>
        </w:rPr>
        <w:t xml:space="preserve"> – 148 вихованців (10 гуртків, які працюють на базі закладів загальної середньої освіти Романівської громади: ОЗЗСО «Романівська гімназія», Гордіївського ЗЗСО, Врублівського ЗЗСО. Вихованці займаються науковими дослідженнями);</w:t>
      </w:r>
    </w:p>
    <w:p>
      <w:pPr>
        <w:pStyle w:val="Normal"/>
        <w:widowControl w:val="false"/>
        <w:numPr>
          <w:ilvl w:val="0"/>
          <w:numId w:val="1"/>
        </w:numPr>
        <w:spacing w:before="0" w:after="0"/>
        <w:ind w:left="0" w:firstLine="567"/>
        <w:jc w:val="both"/>
        <w:rPr>
          <w:rFonts w:ascii="Times New Roman" w:hAnsi="Times New Roman"/>
          <w:sz w:val="28"/>
          <w:szCs w:val="28"/>
        </w:rPr>
      </w:pPr>
      <w:r>
        <w:rPr>
          <w:rFonts w:ascii="Times New Roman" w:hAnsi="Times New Roman"/>
          <w:b/>
          <w:bCs/>
          <w:sz w:val="28"/>
          <w:szCs w:val="28"/>
        </w:rPr>
        <w:t>військово-патріотичним</w:t>
      </w:r>
      <w:r>
        <w:rPr>
          <w:rFonts w:ascii="Times New Roman" w:hAnsi="Times New Roman"/>
          <w:sz w:val="28"/>
          <w:szCs w:val="28"/>
        </w:rPr>
        <w:t xml:space="preserve"> – 15 вихованців (гурток «Сокіл» на базі Гордіївського ЗЗСО);</w:t>
      </w:r>
    </w:p>
    <w:p>
      <w:pPr>
        <w:pStyle w:val="Normal"/>
        <w:widowControl w:val="false"/>
        <w:numPr>
          <w:ilvl w:val="0"/>
          <w:numId w:val="1"/>
        </w:numPr>
        <w:spacing w:before="0" w:after="0"/>
        <w:ind w:left="0" w:firstLine="567"/>
        <w:jc w:val="both"/>
        <w:rPr>
          <w:rFonts w:ascii="Times New Roman" w:hAnsi="Times New Roman"/>
          <w:sz w:val="28"/>
          <w:szCs w:val="28"/>
        </w:rPr>
      </w:pPr>
      <w:r>
        <w:rPr>
          <w:rFonts w:ascii="Times New Roman" w:hAnsi="Times New Roman"/>
          <w:b/>
          <w:bCs/>
          <w:sz w:val="28"/>
          <w:szCs w:val="28"/>
        </w:rPr>
        <w:t>соціально-реабілітаційним</w:t>
      </w:r>
      <w:r>
        <w:rPr>
          <w:rFonts w:ascii="Times New Roman" w:hAnsi="Times New Roman"/>
          <w:sz w:val="28"/>
          <w:szCs w:val="28"/>
        </w:rPr>
        <w:t xml:space="preserve"> – 27 вихованців (психологія, основи відеомонтажу на базі ОЗЗСО «Романівська гімназія»).</w:t>
      </w:r>
    </w:p>
    <w:p>
      <w:pPr>
        <w:pStyle w:val="Normal"/>
        <w:widowControl w:val="false"/>
        <w:spacing w:before="0" w:after="0"/>
        <w:ind w:firstLine="567"/>
        <w:jc w:val="both"/>
        <w:rPr>
          <w:rFonts w:ascii="Times New Roman" w:hAnsi="Times New Roman"/>
          <w:sz w:val="28"/>
          <w:szCs w:val="28"/>
        </w:rPr>
      </w:pPr>
      <w:r>
        <w:rPr>
          <w:rFonts w:ascii="Times New Roman" w:hAnsi="Times New Roman"/>
          <w:sz w:val="28"/>
          <w:szCs w:val="28"/>
        </w:rPr>
        <w:t xml:space="preserve">Приділяється увага охопленню позашкільною освітою дітей вразливих соціальних категорій. Серед вихованців БДТ дітей з малозабезпечених сімей - 34, з особливими потребами - 10. Проводиться робота по залученню до гурткової роботи дітей з девіантною поведінкою. В середньому наповнюваність груп становить 16 дітей. </w:t>
      </w:r>
    </w:p>
    <w:p>
      <w:pPr>
        <w:pStyle w:val="Normal"/>
        <w:widowControl w:val="false"/>
        <w:spacing w:before="0" w:after="0"/>
        <w:ind w:firstLine="567"/>
        <w:jc w:val="both"/>
        <w:rPr>
          <w:rFonts w:ascii="Times New Roman" w:hAnsi="Times New Roman"/>
          <w:sz w:val="28"/>
          <w:szCs w:val="28"/>
        </w:rPr>
      </w:pPr>
      <w:r>
        <w:rPr>
          <w:rFonts w:ascii="Times New Roman" w:hAnsi="Times New Roman"/>
          <w:sz w:val="28"/>
          <w:szCs w:val="28"/>
        </w:rPr>
        <w:t>Ні що так не підвищує самооцінку дитини, як участь і перемоги в конкурсах, що є невід’ємними в навчально-виховному процесі позашкільного закладу.</w:t>
      </w:r>
    </w:p>
    <w:p>
      <w:pPr>
        <w:pStyle w:val="Normal"/>
        <w:spacing w:before="0" w:after="0"/>
        <w:jc w:val="both"/>
        <w:rPr>
          <w:rFonts w:ascii="Times New Roman" w:hAnsi="Times New Roman"/>
          <w:sz w:val="28"/>
          <w:szCs w:val="28"/>
        </w:rPr>
      </w:pPr>
      <w:r>
        <w:rPr>
          <w:rFonts w:ascii="Times New Roman" w:hAnsi="Times New Roman"/>
          <w:sz w:val="28"/>
          <w:szCs w:val="28"/>
        </w:rPr>
        <w:tab/>
        <w:t>У 2021 р. 41  вихованець ЗПО взяв  участь у 13 обласних, 2 всеукраїнських та 1 міжнародному виставках-конкурсах. З них 38 стали призерами.</w:t>
      </w:r>
    </w:p>
    <w:tbl>
      <w:tblPr>
        <w:tblW w:w="9720"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672"/>
        <w:gridCol w:w="2584"/>
        <w:gridCol w:w="846"/>
        <w:gridCol w:w="3492"/>
        <w:gridCol w:w="2126"/>
      </w:tblGrid>
      <w:tr>
        <w:trPr/>
        <w:tc>
          <w:tcPr>
            <w:tcW w:w="672"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w:t>
            </w:r>
          </w:p>
        </w:tc>
        <w:tc>
          <w:tcPr>
            <w:tcW w:w="2584"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Назва заходу</w:t>
            </w:r>
          </w:p>
        </w:tc>
        <w:tc>
          <w:tcPr>
            <w:tcW w:w="4338"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Кількість</w:t>
            </w:r>
          </w:p>
        </w:tc>
        <w:tc>
          <w:tcPr>
            <w:tcW w:w="212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Керівник гуртка</w:t>
            </w:r>
          </w:p>
        </w:tc>
      </w:tr>
      <w:tr>
        <w:trPr/>
        <w:tc>
          <w:tcPr>
            <w:tcW w:w="672"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258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left="-80" w:hanging="0"/>
              <w:jc w:val="both"/>
              <w:rPr>
                <w:rFonts w:ascii="Times New Roman" w:hAnsi="Times New Roman"/>
                <w:sz w:val="28"/>
                <w:szCs w:val="28"/>
              </w:rPr>
            </w:pPr>
            <w:r>
              <w:rPr>
                <w:rFonts w:ascii="Times New Roman" w:hAnsi="Times New Roman"/>
                <w:sz w:val="28"/>
                <w:szCs w:val="28"/>
              </w:rPr>
              <w:t>учас ників</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призерів</w:t>
            </w:r>
          </w:p>
        </w:tc>
        <w:tc>
          <w:tcPr>
            <w:tcW w:w="212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29"/>
              <w:jc w:val="both"/>
              <w:rPr>
                <w:rFonts w:ascii="Times New Roman" w:hAnsi="Times New Roman"/>
                <w:sz w:val="28"/>
                <w:szCs w:val="28"/>
              </w:rPr>
            </w:pPr>
            <w:r>
              <w:rPr>
                <w:rFonts w:ascii="Times New Roman" w:hAnsi="Times New Roman"/>
                <w:sz w:val="28"/>
                <w:szCs w:val="28"/>
              </w:rPr>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УІІІ обласний фестиваль-конкурс «Феєрверк танцю»</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8</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Гран-прі колектив 15-18 років</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Садурська О.Л.</w:t>
            </w:r>
          </w:p>
        </w:tc>
      </w:tr>
      <w:tr>
        <w:trPr/>
        <w:tc>
          <w:tcPr>
            <w:tcW w:w="672"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2584"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ХУІ обласна виставка-конкурс «Паперовий світ»</w:t>
            </w:r>
          </w:p>
        </w:tc>
        <w:tc>
          <w:tcPr>
            <w:tcW w:w="84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 місце</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Скурковська  Дар’я</w:t>
            </w:r>
          </w:p>
        </w:tc>
        <w:tc>
          <w:tcPr>
            <w:tcW w:w="212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ind w:right="-108" w:hanging="0"/>
              <w:jc w:val="both"/>
              <w:rPr>
                <w:rFonts w:ascii="Times New Roman" w:hAnsi="Times New Roman"/>
                <w:sz w:val="28"/>
                <w:szCs w:val="28"/>
              </w:rPr>
            </w:pPr>
            <w:r>
              <w:rPr>
                <w:rFonts w:ascii="Times New Roman" w:hAnsi="Times New Roman"/>
                <w:sz w:val="28"/>
                <w:szCs w:val="28"/>
              </w:rPr>
              <w:t>Бовсунівська І.І.</w:t>
            </w:r>
          </w:p>
        </w:tc>
      </w:tr>
      <w:tr>
        <w:trPr/>
        <w:tc>
          <w:tcPr>
            <w:tcW w:w="672"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258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84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Абсолютний переможець (АП) Розвадовська Маргарита</w:t>
            </w:r>
          </w:p>
        </w:tc>
        <w:tc>
          <w:tcPr>
            <w:tcW w:w="212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29"/>
              <w:jc w:val="both"/>
              <w:rPr>
                <w:rFonts w:ascii="Times New Roman" w:hAnsi="Times New Roman"/>
                <w:sz w:val="28"/>
                <w:szCs w:val="28"/>
              </w:rPr>
            </w:pPr>
            <w:r>
              <w:rPr>
                <w:rFonts w:ascii="Times New Roman" w:hAnsi="Times New Roman"/>
                <w:sz w:val="28"/>
                <w:szCs w:val="28"/>
              </w:rPr>
            </w:r>
          </w:p>
        </w:tc>
      </w:tr>
      <w:tr>
        <w:trPr/>
        <w:tc>
          <w:tcPr>
            <w:tcW w:w="672"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3</w:t>
            </w:r>
          </w:p>
        </w:tc>
        <w:tc>
          <w:tcPr>
            <w:tcW w:w="2584"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ІІІ обласна виставка-конкурс «Поліські візерунки»</w:t>
            </w:r>
          </w:p>
        </w:tc>
        <w:tc>
          <w:tcPr>
            <w:tcW w:w="84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 місце Кравчук Аліна</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Осипчук Л.М.</w:t>
            </w:r>
          </w:p>
        </w:tc>
      </w:tr>
      <w:tr>
        <w:trPr/>
        <w:tc>
          <w:tcPr>
            <w:tcW w:w="672"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258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84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АП Іщук Анна</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Гаврилюк Н.В.</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4</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УІ обласна виставка-конкурс УІІ обласна виставка-конкурс  «Осінні фантазії»</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3</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 місце Олійник Діана, 3 місце Воронова Роксолана,</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Абсолютний переможець Гаврилюк Ангеліна</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Чепіль З.А.</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5</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УІІ обласна виставка-конкурс «Декоративний розмай»</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3 місце Маліновська Вікторія</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АП Іщук Анна</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Осипчук Л.М.</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Гаврилюк Н.В.</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6</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Обласний етап Всеукраїнської виставки «Український сувенір»</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Переможці Маліновська Вікторія,</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Тищук Тетяна</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Осипчук Л.М.</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Кузьменко Т.О.</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7</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ХІ обласна виставка-конкурс «Зимова казка»</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 місце Богінська Вероніка</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3 місце Демчук Ліза</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Чепіль З.А.</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Гаврилюк Н.В.</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8</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20 обласна виставка-конкурс «Космічні фантазії»</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3</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АП Свінціцька Ольга, учасники:</w:t>
            </w:r>
          </w:p>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Мичківська Марта,</w:t>
            </w:r>
          </w:p>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Баранівська Вікторія</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ind w:hanging="21"/>
              <w:jc w:val="both"/>
              <w:rPr>
                <w:rFonts w:ascii="Times New Roman" w:hAnsi="Times New Roman"/>
                <w:sz w:val="28"/>
                <w:szCs w:val="28"/>
              </w:rPr>
            </w:pPr>
            <w:r>
              <w:rPr>
                <w:rFonts w:ascii="Times New Roman" w:hAnsi="Times New Roman"/>
                <w:sz w:val="28"/>
                <w:szCs w:val="28"/>
              </w:rPr>
              <w:t>Бовсунівська І.І</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ind w:firstLine="34"/>
              <w:jc w:val="both"/>
              <w:rPr>
                <w:rFonts w:ascii="Times New Roman" w:hAnsi="Times New Roman"/>
                <w:sz w:val="28"/>
                <w:szCs w:val="28"/>
              </w:rPr>
            </w:pPr>
            <w:r>
              <w:rPr>
                <w:rFonts w:ascii="Times New Roman" w:hAnsi="Times New Roman"/>
                <w:sz w:val="28"/>
                <w:szCs w:val="28"/>
              </w:rPr>
              <w:t>Буднік А.Й.</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Осипчук Л.М.</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9</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20 обласна виставка-конкурс «Великодні писанки»</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Чулій Катерина, Скурковська Дар’я – 2 абсолютні переможці</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ind w:hanging="21"/>
              <w:jc w:val="both"/>
              <w:rPr>
                <w:rFonts w:ascii="Times New Roman" w:hAnsi="Times New Roman"/>
                <w:sz w:val="28"/>
                <w:szCs w:val="28"/>
              </w:rPr>
            </w:pPr>
            <w:r>
              <w:rPr>
                <w:rFonts w:ascii="Times New Roman" w:hAnsi="Times New Roman"/>
                <w:sz w:val="28"/>
                <w:szCs w:val="28"/>
              </w:rPr>
              <w:t>Бовсунівська І.І</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10</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Всеукраїнська виставка-конкурс «Великодні писанки»</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Чулій Катерина – 1 місце т</w:t>
            </w:r>
            <w:r>
              <w:rPr>
                <w:rFonts w:ascii="Times New Roman" w:hAnsi="Times New Roman"/>
                <w:color w:val="000000"/>
                <w:sz w:val="28"/>
                <w:szCs w:val="28"/>
                <w:shd w:fill="FFFFFF" w:val="clear"/>
              </w:rPr>
              <w:t>ематична композиція писанок на тему «Дерево життя» та 1 місце контрольний розпис</w:t>
            </w:r>
            <w:r>
              <w:rPr>
                <w:rFonts w:ascii="Times New Roman" w:hAnsi="Times New Roman"/>
                <w:sz w:val="28"/>
                <w:szCs w:val="28"/>
              </w:rPr>
              <w:t>, Скурковська Дар’я - учасник</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ind w:hanging="21"/>
              <w:jc w:val="both"/>
              <w:rPr>
                <w:rFonts w:ascii="Times New Roman" w:hAnsi="Times New Roman"/>
                <w:sz w:val="28"/>
                <w:szCs w:val="28"/>
              </w:rPr>
            </w:pPr>
            <w:r>
              <w:rPr>
                <w:rFonts w:ascii="Times New Roman" w:hAnsi="Times New Roman"/>
                <w:sz w:val="28"/>
                <w:szCs w:val="28"/>
              </w:rPr>
              <w:t>Бовсунівська І.І</w:t>
            </w:r>
          </w:p>
          <w:p>
            <w:pPr>
              <w:pStyle w:val="Normal"/>
              <w:widowControl w:val="false"/>
              <w:spacing w:before="0" w:after="29"/>
              <w:ind w:hanging="21"/>
              <w:jc w:val="both"/>
              <w:rPr>
                <w:rFonts w:ascii="Times New Roman" w:hAnsi="Times New Roman"/>
                <w:sz w:val="28"/>
                <w:szCs w:val="28"/>
              </w:rPr>
            </w:pPr>
            <w:r>
              <w:rPr>
                <w:rFonts w:ascii="Times New Roman" w:hAnsi="Times New Roman"/>
                <w:sz w:val="28"/>
                <w:szCs w:val="28"/>
              </w:rPr>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11</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ХІ   обласний фестиваль -конкурс «Кришталеві нотки</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Мичківська Марта  учасник</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ind w:hanging="21"/>
              <w:jc w:val="both"/>
              <w:rPr>
                <w:rFonts w:ascii="Times New Roman" w:hAnsi="Times New Roman"/>
                <w:sz w:val="28"/>
                <w:szCs w:val="28"/>
              </w:rPr>
            </w:pPr>
            <w:r>
              <w:rPr>
                <w:rFonts w:ascii="Times New Roman" w:hAnsi="Times New Roman"/>
                <w:sz w:val="28"/>
                <w:szCs w:val="28"/>
              </w:rPr>
              <w:t>Буднік А.Й.</w:t>
            </w:r>
          </w:p>
        </w:tc>
      </w:tr>
      <w:tr>
        <w:trPr>
          <w:trHeight w:val="1254" w:hRule="atLeast"/>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12</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обласна виставка-конкурс «Поліські візерунки»</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3</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3</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Маліновська Вікторія – АП, Станкевич Оксана – 2 місце,</w:t>
            </w:r>
          </w:p>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Іщук Анна - АП</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Осипчук Л.М.</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Гаврилюк Н.В.</w:t>
            </w:r>
          </w:p>
        </w:tc>
      </w:tr>
      <w:tr>
        <w:trPr>
          <w:trHeight w:val="1070" w:hRule="atLeast"/>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13</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УІІ обласна виставка-конкурс «Іграшковий дивосвіт»</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Шифрук Марія – АП,</w:t>
            </w:r>
          </w:p>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Демчук Ліза – 2 місце</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Кузьменко Т.О.</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Гаврилюк Н.</w:t>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right="-108" w:hanging="0"/>
              <w:jc w:val="both"/>
              <w:rPr>
                <w:rFonts w:ascii="Times New Roman" w:hAnsi="Times New Roman"/>
                <w:sz w:val="28"/>
                <w:szCs w:val="28"/>
              </w:rPr>
            </w:pPr>
            <w:r>
              <w:rPr>
                <w:rFonts w:ascii="Times New Roman" w:hAnsi="Times New Roman"/>
                <w:sz w:val="28"/>
                <w:szCs w:val="28"/>
              </w:rPr>
              <w:t>14</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Обласний етап Всеукраїнського конкурсу «Новорічна композиція»</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2</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left="-80" w:hanging="0"/>
              <w:jc w:val="both"/>
              <w:rPr>
                <w:rFonts w:ascii="Times New Roman" w:hAnsi="Times New Roman"/>
                <w:sz w:val="28"/>
                <w:szCs w:val="28"/>
              </w:rPr>
            </w:pPr>
            <w:r>
              <w:rPr>
                <w:rFonts w:ascii="Times New Roman" w:hAnsi="Times New Roman"/>
                <w:sz w:val="28"/>
                <w:szCs w:val="28"/>
              </w:rPr>
              <w:t>Підсумки не оприлюднені</w:t>
            </w:r>
          </w:p>
          <w:p>
            <w:pPr>
              <w:pStyle w:val="Normal"/>
              <w:widowControl w:val="false"/>
              <w:spacing w:lineRule="auto" w:line="240" w:before="0" w:after="29"/>
              <w:ind w:left="-80" w:hanging="108"/>
              <w:jc w:val="both"/>
              <w:rPr>
                <w:rFonts w:ascii="Times New Roman" w:hAnsi="Times New Roman"/>
                <w:sz w:val="28"/>
                <w:szCs w:val="28"/>
              </w:rPr>
            </w:pPr>
            <w:r>
              <w:rPr>
                <w:rFonts w:ascii="Times New Roman" w:hAnsi="Times New Roman"/>
                <w:sz w:val="28"/>
                <w:szCs w:val="28"/>
              </w:rPr>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Чепіль З.А.</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Кузьменко Т.О.</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p>
            <w:pPr>
              <w:pStyle w:val="Normal"/>
              <w:widowControl w:val="false"/>
              <w:spacing w:before="0" w:after="29"/>
              <w:jc w:val="both"/>
              <w:rPr>
                <w:rFonts w:ascii="Times New Roman" w:hAnsi="Times New Roman"/>
                <w:sz w:val="28"/>
                <w:szCs w:val="28"/>
              </w:rPr>
            </w:pPr>
            <w:r>
              <w:rPr>
                <w:rFonts w:ascii="Times New Roman" w:hAnsi="Times New Roman"/>
                <w:sz w:val="28"/>
                <w:szCs w:val="28"/>
              </w:rPr>
            </w:r>
          </w:p>
        </w:tc>
      </w:tr>
      <w:tr>
        <w:trPr/>
        <w:tc>
          <w:tcPr>
            <w:tcW w:w="67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left="-142" w:firstLine="862"/>
              <w:jc w:val="both"/>
              <w:rPr>
                <w:rFonts w:ascii="Times New Roman" w:hAnsi="Times New Roman"/>
                <w:sz w:val="28"/>
                <w:szCs w:val="28"/>
              </w:rPr>
            </w:pPr>
            <w:r>
              <w:rPr>
                <w:rFonts w:ascii="Times New Roman" w:hAnsi="Times New Roman"/>
                <w:sz w:val="28"/>
                <w:szCs w:val="28"/>
              </w:rPr>
              <w:t>1 15</w:t>
            </w:r>
          </w:p>
        </w:tc>
        <w:tc>
          <w:tcPr>
            <w:tcW w:w="2584"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Міжнародний фотоконкурс «Світ закладів позашкільної освіти»</w:t>
            </w:r>
          </w:p>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jc w:val="both"/>
              <w:rPr>
                <w:rFonts w:ascii="Times New Roman" w:hAnsi="Times New Roman"/>
                <w:sz w:val="28"/>
                <w:szCs w:val="28"/>
              </w:rPr>
            </w:pPr>
            <w:r>
              <w:rPr>
                <w:rFonts w:ascii="Times New Roman" w:hAnsi="Times New Roman"/>
                <w:sz w:val="28"/>
                <w:szCs w:val="28"/>
              </w:rPr>
              <w:t>8</w:t>
            </w:r>
          </w:p>
        </w:tc>
        <w:tc>
          <w:tcPr>
            <w:tcW w:w="3492"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2 дипломи 3 ступеня: Шифрук Марія, Мельник Іванка;</w:t>
            </w:r>
          </w:p>
          <w:p>
            <w:pPr>
              <w:pStyle w:val="Normal"/>
              <w:widowControl w:val="false"/>
              <w:spacing w:lineRule="auto" w:line="240" w:before="0" w:after="29"/>
              <w:ind w:hanging="108"/>
              <w:jc w:val="both"/>
              <w:rPr>
                <w:rFonts w:ascii="Times New Roman" w:hAnsi="Times New Roman"/>
                <w:sz w:val="28"/>
                <w:szCs w:val="28"/>
              </w:rPr>
            </w:pPr>
            <w:r>
              <w:rPr>
                <w:rFonts w:ascii="Times New Roman" w:hAnsi="Times New Roman"/>
                <w:sz w:val="28"/>
                <w:szCs w:val="28"/>
              </w:rPr>
              <w:t>Сертифікати учасників Демчук Ліза, Гаврилюк Ангеліна, Шифрук Юлія</w:t>
            </w:r>
          </w:p>
        </w:tc>
        <w:tc>
          <w:tcPr>
            <w:tcW w:w="212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29"/>
              <w:jc w:val="both"/>
              <w:rPr>
                <w:rFonts w:ascii="Times New Roman" w:hAnsi="Times New Roman"/>
                <w:sz w:val="28"/>
                <w:szCs w:val="28"/>
              </w:rPr>
            </w:pPr>
            <w:r>
              <w:rPr>
                <w:rFonts w:ascii="Times New Roman" w:hAnsi="Times New Roman"/>
                <w:sz w:val="28"/>
                <w:szCs w:val="28"/>
              </w:rPr>
              <w:t>Сертифікати</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Кузьменко Т.О.</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Гаврилюк Н.В.</w:t>
            </w:r>
          </w:p>
          <w:p>
            <w:pPr>
              <w:pStyle w:val="Normal"/>
              <w:widowControl w:val="false"/>
              <w:spacing w:before="0" w:after="29"/>
              <w:jc w:val="both"/>
              <w:rPr>
                <w:rFonts w:ascii="Times New Roman" w:hAnsi="Times New Roman"/>
                <w:sz w:val="28"/>
                <w:szCs w:val="28"/>
              </w:rPr>
            </w:pPr>
            <w:r>
              <w:rPr>
                <w:rFonts w:ascii="Times New Roman" w:hAnsi="Times New Roman"/>
                <w:sz w:val="28"/>
                <w:szCs w:val="28"/>
              </w:rPr>
              <w:t>Чепіль З.А.</w:t>
            </w:r>
          </w:p>
        </w:tc>
      </w:tr>
    </w:tbl>
    <w:p>
      <w:pPr>
        <w:pStyle w:val="Normal"/>
        <w:ind w:firstLine="567"/>
        <w:jc w:val="both"/>
        <w:rPr>
          <w:rFonts w:ascii="Times New Roman" w:hAnsi="Times New Roman"/>
          <w:sz w:val="28"/>
          <w:szCs w:val="28"/>
        </w:rPr>
      </w:pPr>
      <w:r>
        <w:rPr>
          <w:rFonts w:ascii="Times New Roman" w:hAnsi="Times New Roman"/>
          <w:sz w:val="28"/>
          <w:szCs w:val="28"/>
        </w:rPr>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Приділяється належна увага роботі з творчо-обдарованими дітьми. ЗПО спільно із ЗЗСО проводиться робота по виявленню здібностей та обдарувань учнів, створенню максимально сприятливих умов для інтелектуального, духовного, морально-естетичного, фізичного їх розвитку,</w:t>
      </w:r>
      <w:bookmarkStart w:id="5" w:name="_GoBack4"/>
      <w:bookmarkEnd w:id="5"/>
      <w:r>
        <w:rPr>
          <w:rFonts w:ascii="Times New Roman" w:hAnsi="Times New Roman"/>
          <w:sz w:val="28"/>
          <w:szCs w:val="28"/>
        </w:rPr>
        <w:t xml:space="preserve"> впровадженню нового змісту освіти, прогресивних технологій навчання. </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 xml:space="preserve">Учні під керівництвом педагогів-наставників долучаються до участі у конкурсі-захисті науково-дослідницьких робіт МАН України. </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Із загальної кількості 155 вихованців займаються дослідницько-експериментальною діяльністю в рамках МАН України.</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 xml:space="preserve">У 2021 р. 7 учнів стали переможцями І етапу Всеукраїнського конкурсу-захисту науково-дослідницьких робіт та учасниками ІІ етапу, де здобули два дипломи І ступеня і два дипломи ІІІ ступеня. </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2 учні (Петьовка Віталія - Врублівський ЗЗСО; Гладська Анастасія - ОЗЗСО «Романівська гімназія») взяли участь у ІІІ етапі Всеукраїнського конкурсу-захисту МАН України.</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 xml:space="preserve">Для покращення роботи позашкільного закладу є ряд завдань, які потребують вирішення:   </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w:t>
        <w:tab/>
        <w:t>відкриття гуртків технічного спрямування та забезпечення їх педагогічними кадрами;</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w:t>
        <w:tab/>
        <w:t>створення матеріально-технічної бази, сучасного освітнього простору у закладі позашкільної освіти.</w:t>
      </w:r>
      <w:r>
        <w:rPr>
          <w:rFonts w:ascii="Times New Roman" w:hAnsi="Times New Roman"/>
          <w:b/>
          <w:sz w:val="28"/>
          <w:szCs w:val="28"/>
        </w:rPr>
        <w:t xml:space="preserve"> </w:t>
      </w:r>
    </w:p>
    <w:p>
      <w:pPr>
        <w:pStyle w:val="Normal"/>
        <w:spacing w:lineRule="auto" w:line="276" w:before="0" w:after="200"/>
        <w:ind w:firstLine="567"/>
        <w:jc w:val="both"/>
        <w:rPr>
          <w:b/>
          <w:b/>
          <w:sz w:val="28"/>
          <w:szCs w:val="28"/>
        </w:rPr>
      </w:pPr>
      <w:r>
        <w:rPr>
          <w:b/>
          <w:sz w:val="28"/>
          <w:szCs w:val="28"/>
        </w:rPr>
      </w:r>
    </w:p>
    <w:p>
      <w:pPr>
        <w:pStyle w:val="Normal"/>
        <w:spacing w:lineRule="auto" w:line="276" w:before="0" w:after="200"/>
        <w:ind w:firstLine="708"/>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76" w:before="0" w:after="200"/>
        <w:ind w:hanging="0"/>
        <w:jc w:val="both"/>
        <w:rPr/>
      </w:pPr>
      <w:r>
        <w:rPr/>
      </w:r>
    </w:p>
    <w:p>
      <w:pPr>
        <w:pStyle w:val="Normal"/>
        <w:spacing w:lineRule="auto" w:line="276" w:before="0" w:after="200"/>
        <w:ind w:hanging="0"/>
        <w:jc w:val="both"/>
        <w:rPr/>
      </w:pPr>
      <w:r>
        <w:rPr/>
      </w:r>
    </w:p>
    <w:p>
      <w:pPr>
        <w:sectPr>
          <w:type w:val="nextPage"/>
          <w:pgSz w:w="11906" w:h="16838"/>
          <w:pgMar w:left="1701" w:right="567" w:gutter="0" w:header="0" w:top="1134" w:footer="0" w:bottom="1134"/>
          <w:pgNumType w:fmt="decimal"/>
          <w:formProt w:val="false"/>
          <w:textDirection w:val="lrTb"/>
          <w:docGrid w:type="default" w:linePitch="360" w:charSpace="4096"/>
        </w:sectPr>
        <w:pStyle w:val="Normal"/>
        <w:spacing w:lineRule="auto" w:line="276" w:before="0" w:after="200"/>
        <w:ind w:hanging="0"/>
        <w:jc w:val="both"/>
        <w:rPr/>
      </w:pPr>
      <w:r>
        <w:rPr/>
      </w:r>
    </w:p>
    <w:p>
      <w:pPr>
        <w:pStyle w:val="Normal"/>
        <w:spacing w:before="0" w:after="0"/>
        <w:jc w:val="center"/>
        <w:rPr>
          <w:rFonts w:ascii="Times New Roman" w:hAnsi="Times New Roman"/>
          <w:sz w:val="32"/>
          <w:szCs w:val="32"/>
        </w:rPr>
      </w:pPr>
      <w:r>
        <w:rPr>
          <w:rFonts w:ascii="Times New Roman" w:hAnsi="Times New Roman"/>
          <w:b/>
          <w:sz w:val="32"/>
          <w:szCs w:val="32"/>
          <w:lang w:val="uk-UA"/>
        </w:rPr>
        <w:t>Інклюзивне навчання</w:t>
      </w:r>
    </w:p>
    <w:p>
      <w:pPr>
        <w:pStyle w:val="Normal"/>
        <w:spacing w:before="0" w:after="0"/>
        <w:jc w:val="both"/>
        <w:rPr>
          <w:rFonts w:ascii="Times New Roman" w:hAnsi="Times New Roman"/>
        </w:rPr>
      </w:pPr>
      <w:r>
        <w:rPr>
          <w:rFonts w:ascii="Times New Roman" w:hAnsi="Times New Roman"/>
          <w:sz w:val="28"/>
          <w:szCs w:val="28"/>
          <w:lang w:val="uk-UA"/>
        </w:rPr>
        <w:tab/>
        <w:t>У 2021 році у закладах  освіти селищної ради організовано інклюзивну форму навчання  для 37 дітей з особливими освітніми потребами.</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У закладах  загальної середньої освіти селищної ради створено  25 інклюзивних класи, в яких здобувають освіту  28 учнів з особливими освітніми потребами, а саме на базі:</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Романівського ліцею №1 відкрито 12 класів, в яких навчається 14 учнів,</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Биківського ОЗЗСО – 2/2;</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Старочуднівськогутянського ОЗЗСО -  1/1;</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Булдичівського ЗЗСО – 1/1;</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Гордіївського ЗЗСО – 1/1;</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Вільшанського ЗЗСО  - 2/2;</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Камінського ЗЗСО – 2/3;</w:t>
      </w:r>
    </w:p>
    <w:p>
      <w:pPr>
        <w:pStyle w:val="Normal"/>
        <w:tabs>
          <w:tab w:val="clear" w:pos="708"/>
          <w:tab w:val="left" w:pos="567" w:leader="none"/>
        </w:tabs>
        <w:spacing w:before="0" w:after="0"/>
        <w:jc w:val="both"/>
        <w:rPr>
          <w:rFonts w:ascii="Times New Roman" w:hAnsi="Times New Roman"/>
        </w:rPr>
      </w:pPr>
      <w:r>
        <w:rPr>
          <w:rFonts w:ascii="Times New Roman" w:hAnsi="Times New Roman"/>
          <w:sz w:val="28"/>
          <w:szCs w:val="28"/>
          <w:lang w:val="uk-UA"/>
        </w:rPr>
        <w:tab/>
        <w:t>Романівського ліцею №2 – 4/4.</w:t>
      </w:r>
    </w:p>
    <w:p>
      <w:pPr>
        <w:pStyle w:val="NormalWeb"/>
        <w:spacing w:beforeAutospacing="0" w:before="0" w:afterAutospacing="0" w:after="0"/>
        <w:ind w:firstLine="567"/>
        <w:jc w:val="both"/>
        <w:rPr>
          <w:sz w:val="28"/>
          <w:szCs w:val="28"/>
        </w:rPr>
      </w:pPr>
      <w:r>
        <w:rPr>
          <w:sz w:val="28"/>
          <w:szCs w:val="28"/>
        </w:rPr>
        <w:tab/>
        <w:t xml:space="preserve">Для роботи з учнями в класах з інклюзивним навчанням введено посади асистентів вчителів, з цією категорією учнів залучено до роботи практичних психологів, соціальних педагогів, логопедів. На даний час працює 26 асистентів вчителя, 11 практичних психологів, 4 соціальних педагогів, 1 логопед. </w:t>
      </w:r>
    </w:p>
    <w:p>
      <w:pPr>
        <w:pStyle w:val="NormalWeb"/>
        <w:tabs>
          <w:tab w:val="clear" w:pos="708"/>
          <w:tab w:val="left" w:pos="567" w:leader="none"/>
        </w:tabs>
        <w:spacing w:beforeAutospacing="0" w:before="0" w:afterAutospacing="0" w:after="0"/>
        <w:jc w:val="both"/>
        <w:rPr/>
      </w:pPr>
      <w:r>
        <w:rPr>
          <w:color w:val="000000"/>
          <w:sz w:val="28"/>
          <w:szCs w:val="28"/>
        </w:rPr>
        <w:tab/>
        <w:t>У закладах загальної середньої  освіти з інклюзивними класами створені команди психолого-педагогічного супроводу</w:t>
      </w:r>
      <w:r>
        <w:rPr>
          <w:color w:val="000000"/>
          <w:sz w:val="21"/>
          <w:szCs w:val="21"/>
          <w:shd w:fill="FFFFFF" w:val="clear"/>
        </w:rPr>
        <w:t> </w:t>
      </w:r>
      <w:r>
        <w:rPr>
          <w:color w:val="000000"/>
          <w:sz w:val="28"/>
          <w:szCs w:val="28"/>
        </w:rPr>
        <w:t>дітей з особливими освітніми потребами, які забезпечують складання індивідуальної програми розвитку особливих дітей.</w:t>
      </w:r>
    </w:p>
    <w:p>
      <w:pPr>
        <w:pStyle w:val="NormalWeb"/>
        <w:spacing w:beforeAutospacing="0" w:before="0" w:afterAutospacing="0" w:after="0"/>
        <w:ind w:firstLine="567"/>
        <w:jc w:val="both"/>
        <w:rPr>
          <w:sz w:val="28"/>
          <w:szCs w:val="28"/>
        </w:rPr>
      </w:pPr>
      <w:r>
        <w:rPr>
          <w:color w:val="000000"/>
          <w:sz w:val="28"/>
          <w:szCs w:val="28"/>
        </w:rPr>
        <w:t>Усі діти з особливими освітніми потребами, які навчаються  в інклюзивних класах, охоплені психолого-педагогічними і корекційно-розвитковими послугами.</w:t>
      </w:r>
      <w:r>
        <w:rPr>
          <w:sz w:val="28"/>
          <w:szCs w:val="28"/>
        </w:rPr>
        <w:t xml:space="preserve"> </w:t>
      </w:r>
    </w:p>
    <w:p>
      <w:pPr>
        <w:pStyle w:val="NormalWeb"/>
        <w:spacing w:beforeAutospacing="0" w:before="0" w:afterAutospacing="0" w:after="0"/>
        <w:ind w:firstLine="567"/>
        <w:jc w:val="both"/>
        <w:rPr>
          <w:sz w:val="28"/>
          <w:szCs w:val="28"/>
        </w:rPr>
      </w:pPr>
      <w:r>
        <w:rPr>
          <w:sz w:val="28"/>
          <w:szCs w:val="28"/>
        </w:rPr>
        <w:drawing>
          <wp:anchor behindDoc="0" distT="0" distB="0" distL="0" distR="0" simplePos="0" locked="0" layoutInCell="0" allowOverlap="1" relativeHeight="9">
            <wp:simplePos x="0" y="0"/>
            <wp:positionH relativeFrom="column">
              <wp:posOffset>557530</wp:posOffset>
            </wp:positionH>
            <wp:positionV relativeFrom="paragraph">
              <wp:posOffset>-6985</wp:posOffset>
            </wp:positionV>
            <wp:extent cx="5151120" cy="3863975"/>
            <wp:effectExtent l="0" t="0" r="0" b="0"/>
            <wp:wrapSquare wrapText="largest"/>
            <wp:docPr id="14" name="Зображення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Зображення11" descr=""/>
                    <pic:cNvPicPr>
                      <a:picLocks noChangeAspect="1" noChangeArrowheads="1"/>
                    </pic:cNvPicPr>
                  </pic:nvPicPr>
                  <pic:blipFill>
                    <a:blip r:embed="rId15"/>
                    <a:stretch>
                      <a:fillRect/>
                    </a:stretch>
                  </pic:blipFill>
                  <pic:spPr bwMode="auto">
                    <a:xfrm>
                      <a:off x="0" y="0"/>
                      <a:ext cx="5151120" cy="3863975"/>
                    </a:xfrm>
                    <a:prstGeom prst="rect">
                      <a:avLst/>
                    </a:prstGeom>
                  </pic:spPr>
                </pic:pic>
              </a:graphicData>
            </a:graphic>
          </wp:anchor>
        </w:drawing>
      </w:r>
    </w:p>
    <w:p>
      <w:pPr>
        <w:pStyle w:val="NormalWeb"/>
        <w:spacing w:beforeAutospacing="0" w:before="0" w:afterAutospacing="0" w:after="0"/>
        <w:ind w:hanging="0"/>
        <w:jc w:val="both"/>
        <w:rPr/>
      </w:pPr>
      <w:r>
        <w:rPr/>
      </w:r>
    </w:p>
    <w:p>
      <w:pPr>
        <w:pStyle w:val="NormalWeb"/>
        <w:spacing w:beforeAutospacing="0" w:before="0" w:afterAutospacing="0" w:after="0"/>
        <w:ind w:firstLine="567"/>
        <w:jc w:val="both"/>
        <w:rPr>
          <w:color w:val="000000"/>
          <w:sz w:val="28"/>
          <w:szCs w:val="28"/>
        </w:rPr>
      </w:pPr>
      <w:r>
        <w:rPr>
          <w:color w:val="000000"/>
          <w:sz w:val="28"/>
          <w:szCs w:val="28"/>
        </w:rPr>
        <w:t>На базі Романівського ліцею №1 функціонує ресурсна кімната для дітей з особливими освітніми потребами. Це  спеціально організований простір для розвитку дитини та гармонізації її психоемоційного стану. Така кімната дозволяє емоційно розвивати дитину, зняти нервове збудження, знизити рівень агресії, тривожності, активізувати мозкову діяльність.Для забезпечення безбар'єрного доступу осіб з особливими освітніми потребами (дітей на візках) до приміщень закладів освіти обладнано пандуси. У 2018 році придбано спеціальний шкільний автобус для перевезення дітей з особливими потребами.</w:t>
      </w:r>
    </w:p>
    <w:p>
      <w:pPr>
        <w:pStyle w:val="NormalWeb"/>
        <w:spacing w:beforeAutospacing="0" w:before="0" w:afterAutospacing="0" w:after="0"/>
        <w:ind w:firstLine="567"/>
        <w:jc w:val="both"/>
        <w:rPr>
          <w:color w:val="000000"/>
          <w:sz w:val="28"/>
          <w:szCs w:val="28"/>
        </w:rPr>
      </w:pPr>
      <w:r>
        <w:rPr>
          <w:color w:val="000000"/>
          <w:sz w:val="28"/>
          <w:szCs w:val="28"/>
        </w:rPr>
        <w:t>У порівнянні з минулим навчальним роком кількість інклюзивних класів і груп збільшилася. У 2020-2021 н.р. у закладах освіти навчалося 27 дітей з особливими освітніми потребами.</w:t>
      </w:r>
    </w:p>
    <w:p>
      <w:pPr>
        <w:pStyle w:val="NormalWeb"/>
        <w:spacing w:beforeAutospacing="0" w:before="0" w:afterAutospacing="0" w:after="0"/>
        <w:ind w:firstLine="567"/>
        <w:jc w:val="both"/>
        <w:rPr>
          <w:sz w:val="28"/>
          <w:szCs w:val="28"/>
        </w:rPr>
      </w:pPr>
      <w:r>
        <w:rPr>
          <w:sz w:val="28"/>
          <w:szCs w:val="28"/>
        </w:rPr>
        <w:t>У 3 дошкільних закладах освіти селищної ради  у минулому році інклюзивним навчанням було  охоплено 9 дітей з особливими освітніми потребами:</w:t>
      </w:r>
    </w:p>
    <w:p>
      <w:pPr>
        <w:pStyle w:val="NormalWeb"/>
        <w:spacing w:beforeAutospacing="0" w:before="0" w:afterAutospacing="0" w:after="0"/>
        <w:ind w:firstLine="567"/>
        <w:jc w:val="both"/>
        <w:rPr>
          <w:sz w:val="28"/>
          <w:szCs w:val="28"/>
        </w:rPr>
      </w:pPr>
      <w:r>
        <w:rPr>
          <w:sz w:val="28"/>
          <w:szCs w:val="28"/>
        </w:rPr>
        <w:t>Романівський центр розвитку дитини «Берізка» 5 вихованців,</w:t>
      </w:r>
    </w:p>
    <w:p>
      <w:pPr>
        <w:pStyle w:val="NormalWeb"/>
        <w:spacing w:beforeAutospacing="0" w:before="0" w:afterAutospacing="0" w:after="0"/>
        <w:ind w:firstLine="567"/>
        <w:jc w:val="both"/>
        <w:rPr>
          <w:sz w:val="28"/>
          <w:szCs w:val="28"/>
        </w:rPr>
      </w:pPr>
      <w:r>
        <w:rPr>
          <w:sz w:val="28"/>
          <w:szCs w:val="28"/>
        </w:rPr>
        <w:t>Романівський дошкільний заклад освіти №1 «Сонечко» - 3,</w:t>
      </w:r>
    </w:p>
    <w:p>
      <w:pPr>
        <w:pStyle w:val="NormalWeb"/>
        <w:spacing w:beforeAutospacing="0" w:before="0" w:afterAutospacing="0" w:after="0"/>
        <w:ind w:firstLine="567"/>
        <w:jc w:val="both"/>
        <w:rPr>
          <w:color w:val="000000"/>
          <w:sz w:val="28"/>
          <w:szCs w:val="28"/>
        </w:rPr>
      </w:pPr>
      <w:r>
        <w:rPr>
          <w:sz w:val="28"/>
          <w:szCs w:val="28"/>
        </w:rPr>
        <w:t>Врублівський заклад дошкільної освіти «Сонечко» - 1.</w:t>
      </w:r>
    </w:p>
    <w:p>
      <w:pPr>
        <w:pStyle w:val="NormalWeb"/>
        <w:spacing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t xml:space="preserve">У 2021 році отримана субвенція з державного бюджету місцевим бюджетам на надання державної підтримки осіб з особливими освітніми потребами в сумі 484 357 грн. Ці кошти були спрямовані на заробітну плату педагогам, які проводили корекційно-розвиткові заняття, та  на придбання спеціального обладнання. Зокрема,  у минулому році придбано комп'ютерну техніку, </w:t>
      </w:r>
      <w:r>
        <w:drawing>
          <wp:anchor behindDoc="0" distT="0" distB="0" distL="0" distR="0" simplePos="0" locked="0" layoutInCell="0" allowOverlap="1" relativeHeight="8">
            <wp:simplePos x="0" y="0"/>
            <wp:positionH relativeFrom="column">
              <wp:posOffset>811530</wp:posOffset>
            </wp:positionH>
            <wp:positionV relativeFrom="paragraph">
              <wp:posOffset>2086610</wp:posOffset>
            </wp:positionV>
            <wp:extent cx="4150995" cy="3113405"/>
            <wp:effectExtent l="0" t="0" r="0" b="0"/>
            <wp:wrapSquare wrapText="largest"/>
            <wp:docPr id="15" name="Зображення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Зображення13" descr=""/>
                    <pic:cNvPicPr>
                      <a:picLocks noChangeAspect="1" noChangeArrowheads="1"/>
                    </pic:cNvPicPr>
                  </pic:nvPicPr>
                  <pic:blipFill>
                    <a:blip r:embed="rId16"/>
                    <a:stretch>
                      <a:fillRect/>
                    </a:stretch>
                  </pic:blipFill>
                  <pic:spPr bwMode="auto">
                    <a:xfrm>
                      <a:off x="0" y="0"/>
                      <a:ext cx="4150995" cy="3113405"/>
                    </a:xfrm>
                    <a:prstGeom prst="rect">
                      <a:avLst/>
                    </a:prstGeom>
                  </pic:spPr>
                </pic:pic>
              </a:graphicData>
            </a:graphic>
          </wp:anchor>
        </w:drawing>
      </w:r>
      <w:r>
        <w:rPr>
          <w:color w:val="000000"/>
          <w:sz w:val="28"/>
          <w:szCs w:val="28"/>
        </w:rPr>
        <w:t>спортивний інвентар, ламінатори, навчальні засоби, іграшки  на загальну суму 149 625 грн.</w:t>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color w:val="000000"/>
          <w:sz w:val="28"/>
          <w:szCs w:val="28"/>
        </w:rPr>
      </w:pPr>
      <w:r>
        <w:rPr>
          <w:color w:val="000000"/>
          <w:sz w:val="28"/>
          <w:szCs w:val="28"/>
        </w:rPr>
      </w:r>
    </w:p>
    <w:p>
      <w:pPr>
        <w:sectPr>
          <w:headerReference w:type="default" r:id="rId17"/>
          <w:footerReference w:type="default" r:id="rId18"/>
          <w:type w:val="nextPage"/>
          <w:pgSz w:w="11906" w:h="16838"/>
          <w:pgMar w:left="1701" w:right="566" w:gutter="0" w:header="708" w:top="1134" w:footer="708" w:bottom="1134"/>
          <w:pgNumType w:fmt="decimal"/>
          <w:formProt w:val="false"/>
          <w:textDirection w:val="lrTb"/>
          <w:docGrid w:type="default" w:linePitch="360" w:charSpace="4096"/>
        </w:sectPr>
        <w:pStyle w:val="NormalWeb"/>
        <w:spacing w:lineRule="auto" w:line="276" w:beforeAutospacing="0" w:before="0" w:afterAutospacing="0" w:after="0"/>
        <w:ind w:firstLine="567"/>
        <w:jc w:val="both"/>
        <w:rPr>
          <w:color w:val="000000"/>
          <w:sz w:val="28"/>
          <w:szCs w:val="28"/>
        </w:rPr>
      </w:pPr>
      <w:r>
        <w:rPr>
          <w:color w:val="000000"/>
          <w:sz w:val="28"/>
          <w:szCs w:val="28"/>
        </w:rPr>
      </w:r>
    </w:p>
    <w:p>
      <w:pPr>
        <w:pStyle w:val="NormalWeb"/>
        <w:spacing w:lineRule="auto" w:line="276" w:beforeAutospacing="0" w:before="0" w:afterAutospacing="0" w:after="0"/>
        <w:ind w:firstLine="567"/>
        <w:jc w:val="both"/>
        <w:rPr>
          <w:rFonts w:ascii="Times New Roman" w:hAnsi="Times New Roman"/>
          <w:sz w:val="28"/>
          <w:szCs w:val="28"/>
        </w:rPr>
      </w:pPr>
      <w:r>
        <w:rPr>
          <w:sz w:val="28"/>
          <w:szCs w:val="28"/>
        </w:rPr>
      </w:r>
    </w:p>
    <w:p>
      <w:pPr>
        <w:pStyle w:val="Normal"/>
        <w:widowControl/>
        <w:bidi w:val="0"/>
        <w:ind w:left="170" w:right="0" w:firstLine="737"/>
        <w:jc w:val="center"/>
        <w:rPr>
          <w:rFonts w:ascii="Times New Roman" w:hAnsi="Times New Roman"/>
          <w:b/>
          <w:b/>
          <w:bCs/>
          <w:sz w:val="28"/>
          <w:szCs w:val="28"/>
        </w:rPr>
      </w:pPr>
      <w:r>
        <w:rPr>
          <w:rFonts w:cs="Arial" w:ascii="Times New Roman" w:hAnsi="Times New Roman"/>
          <w:b/>
          <w:bCs/>
          <w:sz w:val="28"/>
          <w:szCs w:val="28"/>
          <w:lang w:val="uk-UA" w:eastAsia="uk-UA"/>
        </w:rPr>
        <w:t xml:space="preserve">Діяльність інклюзивно-ресурсного центру </w:t>
      </w:r>
    </w:p>
    <w:p>
      <w:pPr>
        <w:pStyle w:val="Normal"/>
        <w:shd w:val="clear" w:fill="FFFFFF"/>
        <w:ind w:left="0" w:right="0" w:firstLine="708"/>
        <w:jc w:val="both"/>
        <w:rPr>
          <w:rFonts w:ascii="Times New Roman" w:hAnsi="Times New Roman"/>
          <w:sz w:val="28"/>
          <w:szCs w:val="28"/>
        </w:rPr>
      </w:pPr>
      <w:r>
        <w:rPr>
          <w:rFonts w:eastAsia="Calibri" w:ascii="Times New Roman" w:hAnsi="Times New Roman"/>
          <w:sz w:val="28"/>
          <w:szCs w:val="28"/>
        </w:rPr>
        <w:t xml:space="preserve">«Інклюзивно-ресурсний центр» Романівської селищної ради Житомирського району Житомирської області  створений на виконання </w:t>
      </w:r>
      <w:r>
        <w:rPr>
          <w:rFonts w:ascii="Times New Roman" w:hAnsi="Times New Roman"/>
          <w:color w:val="000000"/>
          <w:sz w:val="28"/>
          <w:szCs w:val="28"/>
          <w:shd w:fill="FFFFFF" w:val="clear"/>
          <w:lang w:eastAsia="uk-UA"/>
        </w:rPr>
        <w:t xml:space="preserve">Постанови Кабінету Міністрів України від 12 липня 2017 року № 545 (зі змінами від 21 липня 2021 року № 765) </w:t>
      </w:r>
      <w:r>
        <w:rPr>
          <w:rFonts w:eastAsia="Calibri" w:ascii="Times New Roman" w:hAnsi="Times New Roman"/>
          <w:sz w:val="28"/>
          <w:szCs w:val="28"/>
        </w:rPr>
        <w:t xml:space="preserve">рішенням сесії Романівської районної ради </w:t>
      </w:r>
      <w:r>
        <w:rPr>
          <w:rFonts w:ascii="Times New Roman" w:hAnsi="Times New Roman"/>
          <w:sz w:val="28"/>
          <w:szCs w:val="28"/>
        </w:rPr>
        <w:t>№ 393  від 14 березня 2018 року.</w:t>
      </w:r>
      <w:r>
        <w:rPr>
          <w:rFonts w:eastAsia="Calibri" w:ascii="Times New Roman" w:hAnsi="Times New Roman"/>
          <w:sz w:val="28"/>
          <w:szCs w:val="28"/>
        </w:rPr>
        <w:t xml:space="preserve"> </w:t>
      </w:r>
    </w:p>
    <w:p>
      <w:pPr>
        <w:pStyle w:val="Normal"/>
        <w:shd w:val="clear" w:fill="FFFFFF"/>
        <w:ind w:left="0" w:right="0" w:firstLine="708"/>
        <w:jc w:val="both"/>
        <w:rPr>
          <w:rFonts w:ascii="Times New Roman" w:hAnsi="Times New Roman"/>
          <w:color w:val="000000"/>
          <w:sz w:val="28"/>
          <w:szCs w:val="28"/>
        </w:rPr>
      </w:pPr>
      <w:r>
        <w:rPr>
          <w:rFonts w:ascii="Times New Roman" w:hAnsi="Times New Roman"/>
          <w:color w:val="000000"/>
          <w:sz w:val="28"/>
          <w:szCs w:val="28"/>
        </w:rPr>
        <w:t>У своїй діяльності інклюзивно-ресурсний центр керується Конституцією України, Конвенцією про права осіб з інвалідністю, Законами України “Про освіту”, “Про повну загальну середню освіту”, “Про професійну (професійно-технічну) освіту”, “Про фахову передвищу освіту”, “Про вищу освіту”, “Про дошкільну освіту”, іншими актами законодавства, Положенням про інклюзивно-ресурсний центр, Статутом установи, та нормативно –правовими документами згідно чинного законодавства.</w:t>
      </w:r>
    </w:p>
    <w:p>
      <w:pPr>
        <w:pStyle w:val="Normal"/>
        <w:shd w:val="clear" w:fill="FFFFFF"/>
        <w:ind w:left="0" w:right="0" w:firstLine="708"/>
        <w:jc w:val="both"/>
        <w:rPr>
          <w:rFonts w:ascii="Times New Roman" w:hAnsi="Times New Roman"/>
          <w:sz w:val="28"/>
          <w:szCs w:val="28"/>
        </w:rPr>
      </w:pPr>
      <w:r>
        <w:rPr>
          <w:rFonts w:ascii="Times New Roman" w:hAnsi="Times New Roman"/>
          <w:color w:val="000000"/>
          <w:sz w:val="28"/>
          <w:szCs w:val="28"/>
          <w:lang w:eastAsia="uk-UA"/>
        </w:rPr>
        <w:t xml:space="preserve">ІРЦ Романівської селищної ради відповідно до річного плану роботи, </w:t>
      </w:r>
      <w:r>
        <w:rPr>
          <w:rFonts w:ascii="Times New Roman" w:hAnsi="Times New Roman"/>
          <w:color w:val="000000"/>
          <w:sz w:val="28"/>
          <w:szCs w:val="28"/>
          <w:shd w:fill="FFFFFF" w:val="clear"/>
          <w:lang w:eastAsia="uk-UA"/>
        </w:rPr>
        <w:t xml:space="preserve">забезпечує: </w:t>
      </w:r>
      <w:r>
        <w:rPr>
          <w:rFonts w:ascii="Times New Roman" w:hAnsi="Times New Roman"/>
          <w:b/>
          <w:bCs/>
          <w:color w:val="000000"/>
          <w:sz w:val="28"/>
          <w:szCs w:val="28"/>
          <w:shd w:fill="FFFFFF" w:val="clear"/>
          <w:lang w:eastAsia="uk-UA"/>
        </w:rPr>
        <w:t>діагностичний, методичний, просвітницький, корекційно-розвитковий та психолого-педагогічний супровід у Романівській та Миропільській територіальних громадах.</w:t>
      </w:r>
    </w:p>
    <w:p>
      <w:pPr>
        <w:pStyle w:val="Normal"/>
        <w:shd w:val="clear" w:fill="FFFFFF"/>
        <w:ind w:left="0" w:right="0" w:firstLine="708"/>
        <w:jc w:val="both"/>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7">
            <wp:simplePos x="0" y="0"/>
            <wp:positionH relativeFrom="column">
              <wp:align>center</wp:align>
            </wp:positionH>
            <wp:positionV relativeFrom="paragraph">
              <wp:posOffset>635</wp:posOffset>
            </wp:positionV>
            <wp:extent cx="4532630" cy="4225925"/>
            <wp:effectExtent l="0" t="0" r="0" b="0"/>
            <wp:wrapSquare wrapText="largest"/>
            <wp:docPr id="16" name="Зображення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Зображення14" descr=""/>
                    <pic:cNvPicPr>
                      <a:picLocks noChangeAspect="1" noChangeArrowheads="1"/>
                    </pic:cNvPicPr>
                  </pic:nvPicPr>
                  <pic:blipFill>
                    <a:blip r:embed="rId19"/>
                    <a:srcRect l="-6" t="-6" r="-6" b="-6"/>
                    <a:stretch>
                      <a:fillRect/>
                    </a:stretch>
                  </pic:blipFill>
                  <pic:spPr bwMode="auto">
                    <a:xfrm>
                      <a:off x="0" y="0"/>
                      <a:ext cx="4532630" cy="4225925"/>
                    </a:xfrm>
                    <a:prstGeom prst="rect">
                      <a:avLst/>
                    </a:prstGeom>
                  </pic:spPr>
                </pic:pic>
              </a:graphicData>
            </a:graphic>
          </wp:anchor>
        </w:drawing>
      </w:r>
    </w:p>
    <w:p>
      <w:pPr>
        <w:pStyle w:val="Normal"/>
        <w:shd w:val="clear" w:fill="FFFFFF"/>
        <w:ind w:left="0" w:right="0" w:firstLine="708"/>
        <w:jc w:val="both"/>
        <w:rPr>
          <w:rFonts w:ascii="Times New Roman" w:hAnsi="Times New Roman"/>
          <w:color w:val="000000"/>
          <w:sz w:val="28"/>
          <w:szCs w:val="28"/>
          <w:lang w:eastAsia="uk-UA"/>
        </w:rPr>
      </w:pPr>
      <w:r>
        <w:rPr>
          <w:rFonts w:ascii="Times New Roman" w:hAnsi="Times New Roman"/>
          <w:color w:val="000000"/>
          <w:sz w:val="28"/>
          <w:szCs w:val="28"/>
          <w:lang w:eastAsia="uk-UA"/>
        </w:rPr>
        <w:t>Центр провадить діяльність з урахуванням таких принципів, як повага та сприйняття індивідуальних особливостей дітей, дотримання найкращих інтересів дитини, недопущення дискримінації та порушення прав дитини, конфіденційність, доступність освітніх послуг з раннього віку, міжвідомча співпраця.</w:t>
      </w:r>
    </w:p>
    <w:p>
      <w:pPr>
        <w:pStyle w:val="Normal"/>
        <w:shd w:val="clear" w:fill="FFFFFF"/>
        <w:ind w:left="0" w:right="0" w:firstLine="708"/>
        <w:jc w:val="both"/>
        <w:rPr>
          <w:rFonts w:ascii="Times New Roman" w:hAnsi="Times New Roman"/>
          <w:color w:val="000000"/>
          <w:sz w:val="28"/>
          <w:szCs w:val="28"/>
          <w:lang w:eastAsia="uk-UA"/>
        </w:rPr>
      </w:pPr>
      <w:r>
        <w:rPr>
          <w:rFonts w:ascii="Times New Roman" w:hAnsi="Times New Roman"/>
          <w:color w:val="000000"/>
          <w:sz w:val="28"/>
          <w:szCs w:val="28"/>
          <w:lang w:eastAsia="uk-UA"/>
        </w:rPr>
        <w:t>У 2021 р. директором ІРЦ Романівської селищної ради були створені на відповідному до законодавства рівні всі необхідні організаційно-правові документи. Ділова документація інклюзивно - ресурсного центру велася згідно до вимог чинного законодавства.</w:t>
      </w:r>
    </w:p>
    <w:p>
      <w:pPr>
        <w:pStyle w:val="Normal"/>
        <w:jc w:val="both"/>
        <w:rPr>
          <w:rFonts w:ascii="Times New Roman" w:hAnsi="Times New Roman"/>
          <w:sz w:val="28"/>
          <w:szCs w:val="28"/>
        </w:rPr>
      </w:pPr>
      <w:r>
        <w:rPr>
          <w:rFonts w:eastAsia="Times New Roman" w:ascii="Times New Roman" w:hAnsi="Times New Roman"/>
          <w:sz w:val="28"/>
          <w:szCs w:val="28"/>
        </w:rPr>
        <w:t xml:space="preserve">     </w:t>
      </w:r>
      <w:r>
        <w:rPr>
          <w:rFonts w:eastAsia="Calibri" w:ascii="Times New Roman" w:hAnsi="Times New Roman"/>
          <w:sz w:val="28"/>
          <w:szCs w:val="28"/>
        </w:rPr>
        <w:tab/>
        <w:t xml:space="preserve">В ІРЦ Романівської селищної ради працюють </w:t>
      </w:r>
      <w:r>
        <w:rPr>
          <w:rFonts w:eastAsia="Calibri" w:ascii="Times New Roman" w:hAnsi="Times New Roman"/>
          <w:b/>
          <w:bCs/>
          <w:sz w:val="28"/>
          <w:szCs w:val="28"/>
        </w:rPr>
        <w:t>шість педагогічних працівників</w:t>
      </w:r>
      <w:r>
        <w:rPr>
          <w:rFonts w:eastAsia="Calibri" w:ascii="Times New Roman" w:hAnsi="Times New Roman"/>
          <w:sz w:val="28"/>
          <w:szCs w:val="28"/>
        </w:rPr>
        <w:t>: директор інклюзивно-ресурсного центру, 1 фахівець (консультант) інклюзивно-ресурсного центру (практичний  психолог), 2 фахівці (консультанти) інклюзивно-ресурсного центру (вчителі-логопеди), 1 фахівець (консультант) інклюзивно-ресурсного центру (вчитель-дефектолог) та 1 фахівець (консультант) інклюзивно-ресурсного центру (вчитель-реабілітолог).</w:t>
      </w:r>
    </w:p>
    <w:p>
      <w:pPr>
        <w:pStyle w:val="Normal"/>
        <w:spacing w:before="0" w:after="0"/>
        <w:contextualSpacing/>
        <w:jc w:val="both"/>
        <w:rPr>
          <w:rFonts w:ascii="Times New Roman" w:hAnsi="Times New Roman"/>
          <w:sz w:val="28"/>
          <w:szCs w:val="28"/>
        </w:rPr>
      </w:pPr>
      <w:r>
        <w:rPr>
          <w:rFonts w:eastAsia="Times New Roman" w:ascii="Times New Roman" w:hAnsi="Times New Roman"/>
          <w:sz w:val="28"/>
          <w:szCs w:val="28"/>
        </w:rPr>
        <w:t xml:space="preserve">     </w:t>
      </w:r>
      <w:r>
        <w:rPr>
          <w:rFonts w:eastAsia="Calibri" w:ascii="Times New Roman" w:hAnsi="Times New Roman"/>
          <w:sz w:val="28"/>
          <w:szCs w:val="28"/>
        </w:rPr>
        <w:tab/>
        <w:t xml:space="preserve">Оплата праці педагогічним працівникам ІРЦ Романівської селищної ради здійснюється з освітньої субвенції відповідно до тарифного розряду та тарифної ставки кожного фахівця (консультанта). </w:t>
      </w:r>
    </w:p>
    <w:p>
      <w:pPr>
        <w:pStyle w:val="Normal"/>
        <w:ind w:left="0" w:right="0" w:firstLine="708"/>
        <w:jc w:val="both"/>
        <w:rPr>
          <w:rFonts w:ascii="Times New Roman" w:hAnsi="Times New Roman"/>
          <w:sz w:val="28"/>
          <w:szCs w:val="28"/>
        </w:rPr>
      </w:pPr>
      <w:r>
        <w:rPr>
          <w:rFonts w:ascii="Times New Roman" w:hAnsi="Times New Roman"/>
          <w:sz w:val="28"/>
          <w:szCs w:val="28"/>
        </w:rPr>
        <w:t>ІРЦ Романівської селищної ради знаходиться за адресою: вул.. Графа Ільїнського,15, смт. Романів (у приміщенні ОЗЗСО « Романівської гімназії»).</w:t>
      </w:r>
    </w:p>
    <w:p>
      <w:pPr>
        <w:pStyle w:val="Normal"/>
        <w:ind w:left="0" w:right="0" w:firstLine="70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На сьогоднішній день частина корпусу ОЗЗСО «Романівської гімназії»  використовується для функціонування інклюзивно-ресурсного центру з метою забезпечення права осіб з особливими освітніми потребами на здобуття дошкільної та загальної середньої освіти, в тому числі у закладах професійної (професійно-технічної), фахової передвищої освіти та інших закладах освіти, які забезпечують здобуття освіти, шляхом проведення комплексної психолого-педагогічної оцінки розвитку особи (далі - комплексна оцінка) та забезпечення їх системного кваліфікованого супроводу. Загалом для функціонування в ІРЦ облаштовано:</w:t>
      </w:r>
    </w:p>
    <w:p>
      <w:pPr>
        <w:pStyle w:val="Normal"/>
        <w:spacing w:before="0" w:after="29"/>
        <w:ind w:left="0" w:right="0" w:firstLine="1260"/>
        <w:jc w:val="both"/>
        <w:rPr>
          <w:rFonts w:ascii="Times New Roman" w:hAnsi="Times New Roman"/>
          <w:sz w:val="28"/>
          <w:szCs w:val="28"/>
        </w:rPr>
      </w:pPr>
      <w:r>
        <w:rPr>
          <w:rFonts w:ascii="Times New Roman" w:hAnsi="Times New Roman"/>
          <w:sz w:val="28"/>
          <w:szCs w:val="28"/>
        </w:rPr>
        <w:t>- кабінет директора;</w:t>
      </w:r>
    </w:p>
    <w:p>
      <w:pPr>
        <w:pStyle w:val="Normal"/>
        <w:spacing w:before="0" w:after="86"/>
        <w:ind w:left="0" w:right="0" w:firstLine="1260"/>
        <w:jc w:val="both"/>
        <w:rPr>
          <w:rFonts w:ascii="Times New Roman" w:hAnsi="Times New Roman"/>
          <w:sz w:val="28"/>
          <w:szCs w:val="28"/>
        </w:rPr>
      </w:pPr>
      <w:r>
        <w:rPr>
          <w:rFonts w:ascii="Times New Roman" w:hAnsi="Times New Roman"/>
          <w:sz w:val="28"/>
          <w:szCs w:val="28"/>
        </w:rPr>
        <w:t>- кабінет фахівців (консультантів) інклюзивно-ресурсного центру;</w:t>
      </w:r>
    </w:p>
    <w:p>
      <w:pPr>
        <w:pStyle w:val="Normal"/>
        <w:spacing w:before="0" w:after="0"/>
        <w:ind w:left="0" w:right="0" w:firstLine="1260"/>
        <w:jc w:val="both"/>
        <w:rPr>
          <w:rFonts w:ascii="Times New Roman" w:hAnsi="Times New Roman"/>
          <w:sz w:val="28"/>
          <w:szCs w:val="28"/>
        </w:rPr>
      </w:pPr>
      <w:r>
        <w:rPr>
          <w:rFonts w:ascii="Times New Roman" w:hAnsi="Times New Roman"/>
          <w:sz w:val="28"/>
          <w:szCs w:val="28"/>
        </w:rPr>
        <w:t>- хол для відвідувачів;</w:t>
      </w:r>
    </w:p>
    <w:p>
      <w:pPr>
        <w:pStyle w:val="Normal"/>
        <w:spacing w:before="0" w:after="86"/>
        <w:ind w:left="0" w:right="0" w:firstLine="1260"/>
        <w:jc w:val="both"/>
        <w:rPr>
          <w:rFonts w:ascii="Times New Roman" w:hAnsi="Times New Roman"/>
          <w:sz w:val="28"/>
          <w:szCs w:val="28"/>
        </w:rPr>
      </w:pPr>
      <w:r>
        <w:rPr>
          <w:rFonts w:ascii="Times New Roman" w:hAnsi="Times New Roman"/>
          <w:sz w:val="28"/>
          <w:szCs w:val="28"/>
        </w:rPr>
        <w:t>- кабінет для проведення корекційно-розвиткових занять;</w:t>
      </w:r>
    </w:p>
    <w:p>
      <w:pPr>
        <w:pStyle w:val="Normal"/>
        <w:ind w:left="0" w:right="0" w:firstLine="1260"/>
        <w:jc w:val="both"/>
        <w:rPr>
          <w:rFonts w:ascii="Times New Roman" w:hAnsi="Times New Roman"/>
          <w:sz w:val="28"/>
          <w:szCs w:val="28"/>
        </w:rPr>
      </w:pPr>
      <w:r>
        <w:rPr>
          <w:rFonts w:ascii="Times New Roman" w:hAnsi="Times New Roman"/>
          <w:sz w:val="28"/>
          <w:szCs w:val="28"/>
        </w:rPr>
        <w:t>- кабінет засідань по результатам комплексної психолого-педагогічної оцінки розвитку дитини.</w:t>
      </w:r>
    </w:p>
    <w:p>
      <w:pPr>
        <w:pStyle w:val="Normal"/>
        <w:ind w:left="0" w:right="0" w:firstLine="1260"/>
        <w:jc w:val="both"/>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6">
            <wp:simplePos x="0" y="0"/>
            <wp:positionH relativeFrom="column">
              <wp:align>center</wp:align>
            </wp:positionH>
            <wp:positionV relativeFrom="paragraph">
              <wp:posOffset>635</wp:posOffset>
            </wp:positionV>
            <wp:extent cx="4909820" cy="4333875"/>
            <wp:effectExtent l="0" t="0" r="0" b="0"/>
            <wp:wrapSquare wrapText="largest"/>
            <wp:docPr id="17" name="Зображення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Зображення15" descr=""/>
                    <pic:cNvPicPr>
                      <a:picLocks noChangeAspect="1" noChangeArrowheads="1"/>
                    </pic:cNvPicPr>
                  </pic:nvPicPr>
                  <pic:blipFill>
                    <a:blip r:embed="rId20"/>
                    <a:srcRect l="-9" t="-9" r="-9" b="-9"/>
                    <a:stretch>
                      <a:fillRect/>
                    </a:stretch>
                  </pic:blipFill>
                  <pic:spPr bwMode="auto">
                    <a:xfrm>
                      <a:off x="0" y="0"/>
                      <a:ext cx="4909820" cy="4333875"/>
                    </a:xfrm>
                    <a:prstGeom prst="rect">
                      <a:avLst/>
                    </a:prstGeom>
                  </pic:spPr>
                </pic:pic>
              </a:graphicData>
            </a:graphic>
          </wp:anchor>
        </w:drawing>
      </w:r>
    </w:p>
    <w:p>
      <w:pPr>
        <w:pStyle w:val="Normal"/>
        <w:ind w:left="0" w:right="0" w:firstLine="708"/>
        <w:jc w:val="both"/>
        <w:rPr>
          <w:rFonts w:ascii="Times New Roman" w:hAnsi="Times New Roman"/>
          <w:sz w:val="28"/>
          <w:szCs w:val="28"/>
        </w:rPr>
      </w:pPr>
      <w:r>
        <w:rPr>
          <w:rFonts w:ascii="Times New Roman" w:hAnsi="Times New Roman"/>
          <w:sz w:val="28"/>
          <w:szCs w:val="28"/>
        </w:rPr>
        <w:t xml:space="preserve">Заклад забезпечений необхідним обладнанням, проте є потреба у придбанні комп’ютерної техніки. В березні 2019 р. через ресурсний центр підтримки інклюзивної освіти КЗ «Житомирський ОІППО» ЖОР отримано комплект сучасних методик для використання у роботі під час проведення комплексної оцінки розвитку дитити. </w:t>
      </w:r>
    </w:p>
    <w:p>
      <w:pPr>
        <w:pStyle w:val="Normal"/>
        <w:ind w:left="0" w:right="0" w:firstLine="708"/>
        <w:jc w:val="both"/>
        <w:rPr>
          <w:rFonts w:ascii="Times New Roman" w:hAnsi="Times New Roman"/>
          <w:sz w:val="28"/>
          <w:szCs w:val="28"/>
        </w:rPr>
      </w:pPr>
      <w:r>
        <w:rPr>
          <w:rFonts w:ascii="Times New Roman" w:hAnsi="Times New Roman"/>
          <w:sz w:val="28"/>
          <w:szCs w:val="28"/>
        </w:rPr>
        <w:t xml:space="preserve">У 2022 році заплановано </w:t>
      </w:r>
      <w:r>
        <w:rPr>
          <w:rFonts w:eastAsia="Calibri" w:ascii="Times New Roman" w:hAnsi="Times New Roman"/>
          <w:sz w:val="28"/>
          <w:szCs w:val="28"/>
        </w:rPr>
        <w:t xml:space="preserve">прослуховування навчального  курсу                    «Користування психодіагностичними методиками  </w:t>
      </w:r>
      <w:r>
        <w:rPr>
          <w:rFonts w:eastAsia="Calibri" w:ascii="Times New Roman" w:hAnsi="Times New Roman"/>
          <w:sz w:val="28"/>
          <w:szCs w:val="28"/>
          <w:lang w:val="en-US"/>
        </w:rPr>
        <w:t>Leiter</w:t>
      </w:r>
      <w:r>
        <w:rPr>
          <w:rFonts w:eastAsia="Calibri" w:ascii="Times New Roman" w:hAnsi="Times New Roman"/>
          <w:sz w:val="28"/>
          <w:szCs w:val="28"/>
        </w:rPr>
        <w:t>-3,</w:t>
      </w:r>
      <w:r>
        <w:rPr>
          <w:rFonts w:eastAsia="Calibri" w:ascii="Times New Roman" w:hAnsi="Times New Roman"/>
          <w:sz w:val="28"/>
          <w:szCs w:val="28"/>
          <w:lang w:val="en-US"/>
        </w:rPr>
        <w:t>WISC</w:t>
      </w:r>
      <w:r>
        <w:rPr>
          <w:rFonts w:eastAsia="Calibri" w:ascii="Times New Roman" w:hAnsi="Times New Roman"/>
          <w:sz w:val="28"/>
          <w:szCs w:val="28"/>
        </w:rPr>
        <w:t>-</w:t>
      </w:r>
      <w:r>
        <w:rPr>
          <w:rFonts w:eastAsia="Calibri" w:ascii="Times New Roman" w:hAnsi="Times New Roman"/>
          <w:sz w:val="28"/>
          <w:szCs w:val="28"/>
          <w:lang w:val="en-US"/>
        </w:rPr>
        <w:t>IV</w:t>
      </w:r>
      <w:r>
        <w:rPr>
          <w:rFonts w:eastAsia="Calibri" w:ascii="Times New Roman" w:hAnsi="Times New Roman"/>
          <w:sz w:val="28"/>
          <w:szCs w:val="28"/>
        </w:rPr>
        <w:t xml:space="preserve">, </w:t>
      </w:r>
      <w:r>
        <w:rPr>
          <w:rFonts w:eastAsia="Calibri" w:ascii="Times New Roman" w:hAnsi="Times New Roman"/>
          <w:sz w:val="28"/>
          <w:szCs w:val="28"/>
          <w:lang w:val="en-US"/>
        </w:rPr>
        <w:t>Conners</w:t>
      </w:r>
      <w:r>
        <w:rPr>
          <w:rFonts w:eastAsia="Calibri" w:ascii="Times New Roman" w:hAnsi="Times New Roman"/>
          <w:sz w:val="28"/>
          <w:szCs w:val="28"/>
        </w:rPr>
        <w:t xml:space="preserve">-3, </w:t>
      </w:r>
      <w:r>
        <w:rPr>
          <w:rFonts w:eastAsia="Calibri" w:ascii="Times New Roman" w:hAnsi="Times New Roman"/>
          <w:sz w:val="28"/>
          <w:szCs w:val="28"/>
          <w:lang w:val="en-US"/>
        </w:rPr>
        <w:t>PEP</w:t>
      </w:r>
      <w:r>
        <w:rPr>
          <w:rFonts w:eastAsia="Calibri" w:ascii="Times New Roman" w:hAnsi="Times New Roman"/>
          <w:sz w:val="28"/>
          <w:szCs w:val="28"/>
        </w:rPr>
        <w:t xml:space="preserve"> - 3, </w:t>
      </w:r>
      <w:r>
        <w:rPr>
          <w:rFonts w:eastAsia="Calibri" w:ascii="Times New Roman" w:hAnsi="Times New Roman"/>
          <w:sz w:val="28"/>
          <w:szCs w:val="28"/>
          <w:lang w:val="en-US"/>
        </w:rPr>
        <w:t>CASD</w:t>
      </w:r>
      <w:r>
        <w:rPr>
          <w:rFonts w:eastAsia="Calibri" w:ascii="Times New Roman" w:hAnsi="Times New Roman"/>
          <w:sz w:val="28"/>
          <w:szCs w:val="28"/>
        </w:rPr>
        <w:t xml:space="preserve"> »  та здачі іспиту і отримання права компетентного користувача.</w:t>
      </w:r>
    </w:p>
    <w:p>
      <w:pPr>
        <w:pStyle w:val="Normal"/>
        <w:shd w:val="clear" w:fill="FFFFFF"/>
        <w:ind w:left="0" w:right="0" w:firstLine="708"/>
        <w:jc w:val="both"/>
        <w:rPr>
          <w:rFonts w:ascii="Times New Roman" w:hAnsi="Times New Roman"/>
          <w:sz w:val="28"/>
          <w:szCs w:val="28"/>
        </w:rPr>
      </w:pPr>
      <w:r>
        <w:rPr>
          <w:rFonts w:eastAsia="Calibri" w:ascii="Times New Roman" w:hAnsi="Times New Roman"/>
          <w:sz w:val="28"/>
          <w:szCs w:val="28"/>
        </w:rPr>
        <w:t xml:space="preserve">Станом на </w:t>
      </w:r>
      <w:r>
        <w:rPr>
          <w:rFonts w:eastAsia="Calibri" w:ascii="Times New Roman" w:hAnsi="Times New Roman"/>
          <w:sz w:val="28"/>
          <w:szCs w:val="28"/>
          <w:lang w:val="ru-RU"/>
        </w:rPr>
        <w:t>28</w:t>
      </w:r>
      <w:r>
        <w:rPr>
          <w:rFonts w:eastAsia="Calibri" w:ascii="Times New Roman" w:hAnsi="Times New Roman"/>
          <w:sz w:val="28"/>
          <w:szCs w:val="28"/>
        </w:rPr>
        <w:t xml:space="preserve"> грудня 202</w:t>
      </w:r>
      <w:r>
        <w:rPr>
          <w:rFonts w:eastAsia="Calibri" w:ascii="Times New Roman" w:hAnsi="Times New Roman"/>
          <w:sz w:val="28"/>
          <w:szCs w:val="28"/>
          <w:lang w:val="ru-RU"/>
        </w:rPr>
        <w:t>1</w:t>
      </w:r>
      <w:r>
        <w:rPr>
          <w:rFonts w:eastAsia="Calibri" w:ascii="Times New Roman" w:hAnsi="Times New Roman"/>
          <w:sz w:val="28"/>
          <w:szCs w:val="28"/>
        </w:rPr>
        <w:t xml:space="preserve"> року  фахівці </w:t>
      </w:r>
      <w:r>
        <w:rPr>
          <w:rFonts w:eastAsia="Calibri" w:ascii="Times New Roman" w:hAnsi="Times New Roman"/>
          <w:sz w:val="28"/>
          <w:szCs w:val="28"/>
          <w:lang w:val="ru-RU"/>
        </w:rPr>
        <w:t xml:space="preserve">(консультанти) інклюзивно-ресурсного центру </w:t>
      </w:r>
      <w:r>
        <w:rPr>
          <w:rFonts w:eastAsia="Calibri" w:ascii="Times New Roman" w:hAnsi="Times New Roman"/>
          <w:sz w:val="28"/>
          <w:szCs w:val="28"/>
        </w:rPr>
        <w:t>провели 98 комплексних психолого-педагогічних оцінок розвитку дитини. З них: 42-м дітям дошкільного віку рекомендовано навчання в групах компенсуючого</w:t>
      </w:r>
      <w:r>
        <w:rPr>
          <w:rFonts w:eastAsia="Calibri" w:ascii="Times New Roman" w:hAnsi="Times New Roman"/>
          <w:sz w:val="28"/>
          <w:szCs w:val="28"/>
          <w:lang w:val="en-US"/>
        </w:rPr>
        <w:t xml:space="preserve"> </w:t>
      </w:r>
      <w:r>
        <w:rPr>
          <w:rFonts w:eastAsia="Calibri" w:ascii="Times New Roman" w:hAnsi="Times New Roman"/>
          <w:sz w:val="28"/>
          <w:szCs w:val="28"/>
        </w:rPr>
        <w:t xml:space="preserve">типу. 10-м дітям рекомендовано організувати інклюзивне навчання в закладах дошкільної освіти за програмою закладу освіти з корекційно-розвитковим складником для дітей з тяжкими порушеннями мовлення з адаптацією/ модифікацією навчальних занять.  З них 10-м дітям рекомендовано організувати  корекційно - розвиткові заняття з практичним психологом та вчителем-логопедом, 3-м - з вчителем –дефектологом. Для 10-х дітей  рекомендовано забезпечити роботу  асистента вихователя в інклюзивній групі. </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 xml:space="preserve">В закладах загальної середньої освіти Романівської та Миропільської ТГ- 24 –м дітям рекомендовано організувати  інклюзивне навчання, з них 3 дітям - педагогічний патронаж (індивідуальне навчання). </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 xml:space="preserve">Створити індивідуальний освітній маршрут  рекомендовано дітям за такими  освітніми категоріями, як:  </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 xml:space="preserve">1 –й дитині із затримкою психологічного розвитку; </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15-м  дітям із порушенням інтелектуального розвитку;</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5 –м дітям зі складними порушення розвитку;</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1 –й дитині з порушенням слуху;</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2- м дітям з порушенням опорно-рухового апарату.</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 xml:space="preserve">Корекційно-розвиткові заняття рекомендовано:  </w:t>
      </w:r>
    </w:p>
    <w:p>
      <w:pPr>
        <w:pStyle w:val="Normal"/>
        <w:shd w:val="clear" w:fill="FFFFFF"/>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для 16-ти дітей з вчителем –логопедом, для 22 –х дітей з практичним психологом, для 16-ти  дітей  з вчителем –дефектологом.  З них  для 24 – м учням рекомендовано організувати роботу  асистента вчителя у інклюзивних класах.</w:t>
      </w:r>
    </w:p>
    <w:p>
      <w:pPr>
        <w:pStyle w:val="Normal"/>
        <w:spacing w:before="0" w:after="86"/>
        <w:ind w:left="0" w:right="0" w:firstLine="708"/>
        <w:jc w:val="both"/>
        <w:rPr>
          <w:rFonts w:ascii="Times New Roman" w:hAnsi="Times New Roman"/>
          <w:sz w:val="28"/>
          <w:szCs w:val="28"/>
        </w:rPr>
      </w:pPr>
      <w:r>
        <w:rPr>
          <w:rFonts w:eastAsia="Calibri" w:ascii="Times New Roman" w:hAnsi="Times New Roman"/>
          <w:sz w:val="28"/>
          <w:szCs w:val="28"/>
        </w:rPr>
        <w:t>З</w:t>
      </w:r>
      <w:r>
        <w:rPr>
          <w:rFonts w:ascii="Times New Roman" w:hAnsi="Times New Roman"/>
          <w:bCs/>
          <w:kern w:val="2"/>
          <w:sz w:val="28"/>
          <w:szCs w:val="28"/>
        </w:rPr>
        <w:t>а зверненням батьків або законних представників дитини - проведено 98 комплексних психолого-педагогічних оцінок розвитку дитини.</w:t>
      </w:r>
      <w:r>
        <w:rPr>
          <w:rFonts w:eastAsia="Calibri" w:ascii="Times New Roman" w:hAnsi="Times New Roman"/>
          <w:sz w:val="28"/>
          <w:szCs w:val="28"/>
        </w:rPr>
        <w:t xml:space="preserve"> </w:t>
      </w:r>
    </w:p>
    <w:p>
      <w:pPr>
        <w:pStyle w:val="Normal"/>
        <w:ind w:left="0" w:right="0" w:firstLine="708"/>
        <w:jc w:val="both"/>
        <w:rPr>
          <w:rFonts w:ascii="Times New Roman" w:hAnsi="Times New Roman" w:eastAsia="Calibri"/>
          <w:sz w:val="28"/>
          <w:szCs w:val="28"/>
        </w:rPr>
      </w:pPr>
      <w:r>
        <w:rPr>
          <w:rFonts w:eastAsia="Calibri" w:ascii="Times New Roman" w:hAnsi="Times New Roman"/>
          <w:sz w:val="28"/>
          <w:szCs w:val="28"/>
        </w:rPr>
        <w:t>Директор та фахівці (консультанти) ІРЦ Романівської селищної ради взаємодіють з педагогічними працівниками закладів дошкільної та загальної середньої освіти Романівської та Миропільську ТГ з метою раннього виявлення та  надання своєчасної психолого-педагогічної допомоги дітям з особливими освітніми потребами, а також забезпечення фахового супроводу інклюзивного навчання дітей.</w:t>
      </w:r>
    </w:p>
    <w:p>
      <w:pPr>
        <w:pStyle w:val="Style28"/>
        <w:spacing w:before="0" w:after="0"/>
        <w:jc w:val="both"/>
        <w:rPr>
          <w:rFonts w:ascii="Times New Roman" w:hAnsi="Times New Roman"/>
          <w:sz w:val="28"/>
          <w:szCs w:val="28"/>
        </w:rPr>
      </w:pPr>
      <w:r>
        <w:rPr>
          <w:rFonts w:ascii="Times New Roman" w:hAnsi="Times New Roman"/>
          <w:sz w:val="28"/>
          <w:szCs w:val="28"/>
        </w:rPr>
        <w:tab/>
      </w:r>
      <w:r>
        <w:rPr>
          <w:rFonts w:ascii="Times New Roman" w:hAnsi="Times New Roman"/>
          <w:bCs/>
          <w:kern w:val="2"/>
          <w:sz w:val="28"/>
          <w:szCs w:val="28"/>
        </w:rPr>
        <w:t xml:space="preserve">Надано 670 консультацій батькам та педагогічним працівникам, з питань організації інклюзивного навчання та  здійснення психолого-педагогічного супроводу, особливостей навчання та виховання дітей з особливими освітніми потребами </w:t>
      </w:r>
    </w:p>
    <w:p>
      <w:pPr>
        <w:pStyle w:val="Style28"/>
        <w:spacing w:before="0" w:after="0"/>
        <w:jc w:val="both"/>
        <w:rPr>
          <w:rFonts w:ascii="Times New Roman" w:hAnsi="Times New Roman"/>
          <w:sz w:val="28"/>
          <w:szCs w:val="28"/>
        </w:rPr>
      </w:pPr>
      <w:r>
        <w:rPr>
          <w:rFonts w:ascii="Times New Roman" w:hAnsi="Times New Roman"/>
          <w:bCs/>
          <w:color w:val="FF0000"/>
          <w:kern w:val="2"/>
          <w:sz w:val="28"/>
          <w:szCs w:val="28"/>
        </w:rPr>
        <w:tab/>
      </w:r>
      <w:r>
        <w:rPr>
          <w:rFonts w:ascii="Times New Roman" w:hAnsi="Times New Roman"/>
          <w:bCs/>
          <w:color w:val="000000"/>
          <w:kern w:val="2"/>
          <w:sz w:val="28"/>
          <w:szCs w:val="28"/>
        </w:rPr>
        <w:t xml:space="preserve">Директор та </w:t>
      </w:r>
      <w:r>
        <w:rPr>
          <w:rFonts w:ascii="Times New Roman" w:hAnsi="Times New Roman"/>
          <w:bCs/>
          <w:kern w:val="2"/>
          <w:sz w:val="28"/>
          <w:szCs w:val="28"/>
        </w:rPr>
        <w:t>фахівці (консультанти) інклюзивно-ресурсного центру (брали участь у моніторингах, семінарах, вебінарах і нарадах за участю директорів, заступників директорів ЗЗСО та ЗДО, методистів ЗДО, педагогічних працівників, психологів, соціальних педагог.</w:t>
      </w:r>
    </w:p>
    <w:p>
      <w:pPr>
        <w:pStyle w:val="Normal"/>
        <w:spacing w:before="0" w:after="143"/>
        <w:jc w:val="both"/>
        <w:rPr>
          <w:rFonts w:ascii="Times New Roman" w:hAnsi="Times New Roman"/>
          <w:sz w:val="28"/>
          <w:szCs w:val="28"/>
        </w:rPr>
      </w:pPr>
      <w:r>
        <w:rPr>
          <w:rFonts w:eastAsia="Times New Roman" w:ascii="Times New Roman" w:hAnsi="Times New Roman"/>
          <w:sz w:val="28"/>
          <w:szCs w:val="28"/>
        </w:rPr>
        <w:t xml:space="preserve">      </w:t>
      </w:r>
      <w:r>
        <w:rPr>
          <w:rFonts w:eastAsia="Calibri" w:ascii="Times New Roman" w:hAnsi="Times New Roman"/>
          <w:sz w:val="28"/>
          <w:szCs w:val="28"/>
        </w:rPr>
        <w:t>Значна увага в центрі приділяється підвищенню кваліфікаційного рівня фахівців (консультантів). У 2021 рік  працівники відвідували семінари,тренінги, форуми, вебінари, воркшопи, для  підвищення  свого професійного рівня. (ДОДАТОК 3).</w:t>
      </w:r>
    </w:p>
    <w:p>
      <w:pPr>
        <w:pStyle w:val="Normal"/>
        <w:spacing w:before="0" w:after="143"/>
        <w:jc w:val="both"/>
        <w:rPr>
          <w:rFonts w:ascii="Times New Roman" w:hAnsi="Times New Roman"/>
          <w:sz w:val="28"/>
          <w:szCs w:val="28"/>
        </w:rPr>
      </w:pPr>
      <w:r>
        <w:rPr>
          <w:rFonts w:eastAsia="Times New Roman" w:ascii="Times New Roman" w:hAnsi="Times New Roman"/>
          <w:sz w:val="28"/>
          <w:szCs w:val="28"/>
        </w:rPr>
        <w:t xml:space="preserve">    </w:t>
      </w:r>
      <w:r>
        <w:rPr>
          <w:rFonts w:eastAsia="Calibri" w:ascii="Times New Roman" w:hAnsi="Times New Roman"/>
          <w:sz w:val="28"/>
          <w:szCs w:val="28"/>
        </w:rPr>
        <w:t>Фахівці (консультанти) надають корекційно-розвиткові послуги для дітей Романівської ТГ за цивільно-правовими угодами відповідно до затверджених програми МОН та з урахуванням індивідуальних особливостей дитини (ДОДАТОК 4).</w:t>
      </w:r>
    </w:p>
    <w:p>
      <w:pPr>
        <w:pStyle w:val="Normal"/>
        <w:spacing w:before="0" w:after="143"/>
        <w:ind w:left="0" w:right="0" w:firstLine="708"/>
        <w:jc w:val="both"/>
        <w:rPr>
          <w:rFonts w:ascii="Times New Roman" w:hAnsi="Times New Roman" w:eastAsia="Calibri"/>
          <w:sz w:val="28"/>
          <w:szCs w:val="28"/>
        </w:rPr>
      </w:pPr>
      <w:r>
        <w:drawing>
          <wp:anchor behindDoc="0" distT="0" distB="0" distL="0" distR="0" simplePos="0" locked="0" layoutInCell="0" allowOverlap="1" relativeHeight="5">
            <wp:simplePos x="0" y="0"/>
            <wp:positionH relativeFrom="column">
              <wp:align>center</wp:align>
            </wp:positionH>
            <wp:positionV relativeFrom="paragraph">
              <wp:posOffset>635</wp:posOffset>
            </wp:positionV>
            <wp:extent cx="5102860" cy="5102860"/>
            <wp:effectExtent l="0" t="0" r="0" b="0"/>
            <wp:wrapSquare wrapText="largest"/>
            <wp:docPr id="18" name="Зображення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Зображення16" descr=""/>
                    <pic:cNvPicPr>
                      <a:picLocks noChangeAspect="1" noChangeArrowheads="1"/>
                    </pic:cNvPicPr>
                  </pic:nvPicPr>
                  <pic:blipFill>
                    <a:blip r:embed="rId21"/>
                    <a:srcRect l="-6" t="-6" r="-6" b="-6"/>
                    <a:stretch>
                      <a:fillRect/>
                    </a:stretch>
                  </pic:blipFill>
                  <pic:spPr bwMode="auto">
                    <a:xfrm>
                      <a:off x="0" y="0"/>
                      <a:ext cx="5102860" cy="5102860"/>
                    </a:xfrm>
                    <a:prstGeom prst="rect">
                      <a:avLst/>
                    </a:prstGeom>
                  </pic:spPr>
                </pic:pic>
              </a:graphicData>
            </a:graphic>
          </wp:anchor>
        </w:drawing>
      </w:r>
      <w:r>
        <w:rPr>
          <w:rFonts w:eastAsia="Calibri" w:ascii="Times New Roman" w:hAnsi="Times New Roman"/>
          <w:sz w:val="28"/>
          <w:szCs w:val="28"/>
        </w:rPr>
        <w:t>Здійснювали розробку та виготовлення дидактичного матеріалу для дітей з ООП ( 60 розробок).</w:t>
      </w:r>
    </w:p>
    <w:p>
      <w:pPr>
        <w:pStyle w:val="Normal"/>
        <w:spacing w:before="0" w:after="143"/>
        <w:ind w:left="0" w:right="0" w:firstLine="708"/>
        <w:jc w:val="both"/>
        <w:rPr>
          <w:rFonts w:ascii="Times New Roman" w:hAnsi="Times New Roman" w:eastAsia="Calibri"/>
          <w:sz w:val="28"/>
          <w:szCs w:val="28"/>
        </w:rPr>
      </w:pPr>
      <w:r>
        <w:rPr>
          <w:rFonts w:eastAsia="Calibri" w:ascii="Times New Roman" w:hAnsi="Times New Roman"/>
          <w:sz w:val="28"/>
          <w:szCs w:val="28"/>
        </w:rPr>
        <w:t>Знімали та монтували відео- консультації, які були розміщенні на сторінці у Facebook, щодо роботи з дітками в рамках інклюзивної освіти.</w:t>
      </w:r>
    </w:p>
    <w:p>
      <w:pPr>
        <w:pStyle w:val="Normal"/>
        <w:spacing w:before="0" w:after="86"/>
        <w:ind w:left="0" w:right="0" w:firstLine="708"/>
        <w:jc w:val="both"/>
        <w:rPr>
          <w:rFonts w:ascii="Times New Roman" w:hAnsi="Times New Roman" w:eastAsia="Calibri"/>
          <w:sz w:val="28"/>
          <w:szCs w:val="28"/>
        </w:rPr>
      </w:pPr>
      <w:r>
        <w:rPr>
          <w:rFonts w:eastAsia="Calibri" w:ascii="Times New Roman" w:hAnsi="Times New Roman"/>
          <w:sz w:val="28"/>
          <w:szCs w:val="28"/>
        </w:rPr>
        <w:t>Постійно оновлювали сайт ІРЦ Романівської селищної ради та сторінку у соціальній мережі, наповнюючи її корисною інформацією та посиланнями для використання у роботі з дітками з ООП та інформацією стосовно  організації індивідуального освітнього маршруту дитини у закладах освіти.</w:t>
      </w:r>
    </w:p>
    <w:p>
      <w:pPr>
        <w:sectPr>
          <w:headerReference w:type="default" r:id="rId22"/>
          <w:footerReference w:type="default" r:id="rId23"/>
          <w:type w:val="nextPage"/>
          <w:pgSz w:w="11906" w:h="16838"/>
          <w:pgMar w:left="1701" w:right="567" w:gutter="0" w:header="0" w:top="1134" w:footer="0" w:bottom="1134"/>
          <w:pgNumType w:fmt="decimal"/>
          <w:formProt w:val="false"/>
          <w:textDirection w:val="lrTb"/>
          <w:docGrid w:type="default" w:linePitch="360" w:charSpace="4096"/>
        </w:sectPr>
        <w:pStyle w:val="2"/>
        <w:tabs>
          <w:tab w:val="clear" w:pos="708"/>
          <w:tab w:val="left" w:pos="4844" w:leader="none"/>
        </w:tabs>
        <w:spacing w:lineRule="auto" w:line="240" w:beforeAutospacing="0" w:before="0" w:afterAutospacing="0" w:after="0"/>
        <w:ind w:hanging="0"/>
        <w:jc w:val="both"/>
        <w:rPr>
          <w:rFonts w:ascii="Times New Roman" w:hAnsi="Times New Roman"/>
          <w:b/>
          <w:b/>
          <w:sz w:val="28"/>
          <w:szCs w:val="28"/>
        </w:rPr>
      </w:pPr>
      <w:r>
        <w:rPr>
          <w:rFonts w:ascii="Times New Roman" w:hAnsi="Times New Roman"/>
          <w:b/>
          <w:sz w:val="28"/>
          <w:szCs w:val="28"/>
        </w:rPr>
        <w:t xml:space="preserve">           </w:t>
      </w:r>
    </w:p>
    <w:p>
      <w:pPr>
        <w:pStyle w:val="Normal"/>
        <w:spacing w:lineRule="auto" w:line="276"/>
        <w:ind w:firstLine="567"/>
        <w:jc w:val="center"/>
        <w:rPr>
          <w:rFonts w:ascii="Times New Roman" w:hAnsi="Times New Roman"/>
          <w:sz w:val="32"/>
          <w:szCs w:val="32"/>
        </w:rPr>
      </w:pPr>
      <w:r>
        <w:rPr>
          <w:rFonts w:eastAsia="Times New Roman" w:cs="Times New Roman" w:ascii="Times New Roman" w:hAnsi="Times New Roman"/>
          <w:b/>
          <w:sz w:val="32"/>
          <w:szCs w:val="32"/>
          <w:lang w:val="uk-UA" w:eastAsia="ru-RU"/>
        </w:rPr>
        <w:t>Організація виховного процесу в закладах освіти.</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 xml:space="preserve">Організація виховного процесу в школі склалася в чітку систему, яка забезпечує розвиток особистості учня через навчальну  і суспільну діяльність, тому, що саме в ній росте самосвідомість, відповідальність, підвищується рівень вихованості. </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Основна увага приділяється формуванню громадянина-патріота України, створенню умов для самореалізації особистості учня, відповідно до його здібностей, виховання громадянина з демократичним світоглядом і культурою, формування в учнів свідомого ставлення до свого здоров’я, належних гігієнічних навичок і засад здорового способу життя.</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xml:space="preserve">У 2021 р. заклади загальної середньої освіти громади активно взяли участь у Всеукраїнській дитячо-юнацькій військово-патріотичній грі «Сокіл» («Джура»), яка проходила у онлайн режимі. </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У І етапі Всеукраїнської дитячо-юнацької військово-патріотичної гри «Сокіл» («Джура») 2020/2021 н.р. за результатами онлайн-конкурсів:</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«Відун» І місце здобули:</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старша вікова група Рій «Воля» ОЗЗСО «Романівська гімназія»;</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середня вікова група Рій Вільшанського 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 xml:space="preserve"> «Таборування» ІІ місце здобули:</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старша вікова група Рій «Воля» ОЗЗСО «Романівська гімназія»;</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середня вікова група Рій Вільшанського 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06.12.2021 у обласному онлайн-конкурсі «Впоряд» в рамках Всекураїнської дитячо-юнацької військово-патріотичної гри «Сокіл» («Джура»), присвяченого Дню Збройних Сил України здобули:</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 xml:space="preserve"> старша вікова група: </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ІІ місце - Рій «Воля» ОЗЗСО «Романівська гімназія»;</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ІІІ  місце – Рій «Козацька воля» Врублівського 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t xml:space="preserve"> середня вікова група ІІІ місце - Рій «Козацька слава» Вільшанського ЗЗСО.</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Також визнано переможцями Рій «Соколи» Романіського ЗЗСО, Рій «Воїни світла» Биківського ОЗЗСО, Рій «Камінська січ» Камінського ЗЗСО, Рій «Козаки» Старочуднівськогутянського ОЗЗСО.</w:t>
      </w:r>
    </w:p>
    <w:p>
      <w:pPr>
        <w:sectPr>
          <w:headerReference w:type="default" r:id="rId24"/>
          <w:footerReference w:type="default" r:id="rId25"/>
          <w:type w:val="nextPage"/>
          <w:pgSz w:w="11906" w:h="16838"/>
          <w:pgMar w:left="1701" w:right="566" w:gutter="0" w:header="708" w:top="1134" w:footer="708" w:bottom="1134"/>
          <w:pgNumType w:fmt="decimal"/>
          <w:formProt w:val="false"/>
          <w:textDirection w:val="lrTb"/>
          <w:docGrid w:type="default" w:linePitch="360" w:charSpace="4096"/>
        </w:sectPr>
        <w:pStyle w:val="Normal"/>
        <w:spacing w:lineRule="auto" w:line="276"/>
        <w:ind w:firstLine="567"/>
        <w:jc w:val="both"/>
        <w:rPr>
          <w:rFonts w:ascii="Times New Roman" w:hAnsi="Times New Roman"/>
          <w:sz w:val="28"/>
          <w:szCs w:val="28"/>
        </w:rPr>
      </w:pPr>
      <w:r>
        <w:rPr>
          <w:rFonts w:ascii="Times New Roman" w:hAnsi="Times New Roman"/>
          <w:sz w:val="28"/>
          <w:szCs w:val="28"/>
        </w:rPr>
        <w:t xml:space="preserve">У 2021 році учні закладів загальної середньої освіти взяли  участь у </w:t>
      </w:r>
      <w:r>
        <w:rPr>
          <w:rFonts w:ascii="Times New Roman" w:hAnsi="Times New Roman"/>
          <w:b/>
          <w:bCs/>
          <w:sz w:val="28"/>
          <w:szCs w:val="28"/>
        </w:rPr>
        <w:t xml:space="preserve">20 селищних (районних), 34 обласних, 35 всеукраїнських та 12 міжнародних </w:t>
      </w:r>
    </w:p>
    <w:p>
      <w:pPr>
        <w:pStyle w:val="Normal"/>
        <w:spacing w:lineRule="auto" w:line="276"/>
        <w:ind w:firstLine="567"/>
        <w:jc w:val="both"/>
        <w:rPr>
          <w:rFonts w:ascii="Times New Roman" w:hAnsi="Times New Roman"/>
          <w:sz w:val="28"/>
          <w:szCs w:val="28"/>
        </w:rPr>
      </w:pPr>
      <w:r>
        <w:rPr>
          <w:rFonts w:ascii="Times New Roman" w:hAnsi="Times New Roman"/>
          <w:b/>
          <w:bCs/>
          <w:sz w:val="28"/>
          <w:szCs w:val="28"/>
        </w:rPr>
        <w:t xml:space="preserve">виставках, конкурсах, акціях. </w:t>
      </w:r>
      <w:r>
        <w:rPr>
          <w:rFonts w:ascii="Times New Roman" w:hAnsi="Times New Roman"/>
          <w:sz w:val="28"/>
          <w:szCs w:val="28"/>
        </w:rPr>
        <w:t>На всіх рівнях наші діти під керівництвом педагогів отримали безліч перемог.</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Серед здобутки учнів та педагогів слід відмітити у:</w:t>
      </w:r>
    </w:p>
    <w:p>
      <w:pPr>
        <w:pStyle w:val="Normal"/>
        <w:spacing w:lineRule="auto" w:line="276" w:before="0" w:after="29"/>
        <w:ind w:firstLine="567"/>
        <w:jc w:val="both"/>
        <w:rPr>
          <w:rFonts w:ascii="Times New Roman" w:hAnsi="Times New Roman"/>
          <w:sz w:val="28"/>
          <w:szCs w:val="28"/>
        </w:rPr>
      </w:pPr>
      <w:r>
        <w:rPr>
          <w:rFonts w:eastAsia="Times New Roman" w:cs="Times New Roman" w:ascii="Times New Roman" w:hAnsi="Times New Roman"/>
          <w:b/>
          <w:sz w:val="28"/>
          <w:szCs w:val="28"/>
          <w:u w:val="single"/>
          <w:lang w:val="uk-UA" w:eastAsia="ru-RU"/>
        </w:rPr>
        <w:t>В</w:t>
      </w:r>
      <w:r>
        <w:rPr>
          <w:rFonts w:ascii="Times New Roman" w:hAnsi="Times New Roman"/>
          <w:b/>
          <w:sz w:val="28"/>
          <w:szCs w:val="28"/>
          <w:u w:val="single"/>
        </w:rPr>
        <w:t xml:space="preserve">сеукраїнських заходах: </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Биківський ОЗЗСО: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"Дослідницький марафон" (агрочелендж «Лабораторія смаку»), Змієвський Мар'ян, ІІІ місце;</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 обласний етап Всеукраїнського конкурсу «Юний селекціонер і генетик» Копач Ольга (ІІ місце ), Романчук Богдана (ІІІ місце);</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Вільшанський 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Всеукраїнський конкурс “Будьмо гідними!” на національній освітній платформі «Всеосвіта»,  Сторожук Веніамін - І місце, Рожошенко Софія - ІІ місце</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Врублівськийо 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II Всеукраїнський марафон з української мови, Чепіль Дарина Анатоліївна, ІІІ місце;</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Всеукраїнська акція «День юного натураліста», Чепіль Дарина Анатоліївна;</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ОЗЗСО «Романівська гімназія»:</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 xml:space="preserve"> Всеукраїнська школа з громадянської та волонтерської участі й патріотичного виховання «Агенти змін», Шпіталь С.А.;</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 xml:space="preserve"> Всеукраїнський фотоконкурс «Календар GLOBE 2021»,  Степанюк О.П. - </w:t>
      </w:r>
    </w:p>
    <w:p>
      <w:pPr>
        <w:pStyle w:val="Normal"/>
        <w:spacing w:lineRule="auto" w:line="276" w:before="0" w:after="29"/>
        <w:jc w:val="both"/>
        <w:rPr>
          <w:rFonts w:ascii="Times New Roman" w:hAnsi="Times New Roman"/>
          <w:sz w:val="28"/>
          <w:szCs w:val="28"/>
        </w:rPr>
      </w:pPr>
      <w:r>
        <w:rPr>
          <w:rFonts w:ascii="Times New Roman" w:hAnsi="Times New Roman"/>
          <w:sz w:val="28"/>
          <w:szCs w:val="28"/>
        </w:rPr>
        <w:t>ІІ місце, Коверчук С.Я. - ІІ місце;</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Старочуднівськогутянський ОЗЗСО: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Всеукраїнський художній конкурс, Балашова Віта Віталіївна – І місце;</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команда ради старшокласників Романівської селищної ради «Лідер»</w:t>
      </w:r>
      <w:r>
        <w:rPr>
          <w:rFonts w:ascii="Times New Roman" w:hAnsi="Times New Roman"/>
          <w:sz w:val="28"/>
          <w:szCs w:val="28"/>
        </w:rPr>
        <w:t xml:space="preserve"> здобув І місце у Всеукраїнському фестивалі патріотичних дій (м.Київ);</w:t>
      </w:r>
    </w:p>
    <w:p>
      <w:pPr>
        <w:pStyle w:val="Normal"/>
        <w:spacing w:lineRule="auto" w:line="276" w:before="0" w:after="86"/>
        <w:ind w:firstLine="567"/>
        <w:jc w:val="both"/>
        <w:rPr>
          <w:rFonts w:ascii="Times New Roman" w:hAnsi="Times New Roman"/>
          <w:sz w:val="28"/>
          <w:szCs w:val="28"/>
        </w:rPr>
      </w:pPr>
      <w:r>
        <w:rPr>
          <w:rFonts w:eastAsia="Times New Roman" w:cs="Times New Roman" w:ascii="Times New Roman" w:hAnsi="Times New Roman"/>
          <w:b/>
          <w:sz w:val="28"/>
          <w:szCs w:val="28"/>
          <w:u w:val="single"/>
          <w:lang w:val="uk-UA" w:eastAsia="ru-RU"/>
        </w:rPr>
        <w:t>М</w:t>
      </w:r>
      <w:r>
        <w:rPr>
          <w:rFonts w:ascii="Times New Roman" w:hAnsi="Times New Roman"/>
          <w:b/>
          <w:sz w:val="28"/>
          <w:szCs w:val="28"/>
          <w:u w:val="single"/>
        </w:rPr>
        <w:t>іжнародних заходах:</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b/>
          <w:i/>
          <w:sz w:val="28"/>
          <w:szCs w:val="28"/>
        </w:rPr>
        <w:tab/>
        <w:t>ОЗЗСО «Романівська гімназія»:</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w:t>
        <w:tab/>
        <w:t xml:space="preserve">Міжнародний фотоконкурс «Ми- люди Землі», Шпіталь С.А. </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w:t>
        <w:tab/>
        <w:t>Весняна фенологічна кампанія 2021 в рамках програми «GLOBE», команда учнів ОЗЗСО «Романівська гімназія» під керівництвом Волтарніст Т.В., Золотий рівень по Україні І місце;</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 xml:space="preserve">- Осіння фенологічна кампанія 2021 в рамках програми «GLOBE»,  команда учнів ОЗЗСО «Романівська гімназія» під керівництвом Волтарніст Т.В.; </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 історично-краєзнавчий вишкіл ''100 років боротьби за волю'', ''Отаманів Соколовських'' Яремко В., Ярмолюк М., І місце;</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 Всеукраїнський історичний табір ”XX століття – 100 років боротьби за волю” команда «Оптиміст» під керівництвом Бовсунівського В.А.';</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50-й чемпіонат України з пішохідного туризму, команда «Оптиміст» під керівництвом Бовсунівського В.А.</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sz w:val="28"/>
          <w:szCs w:val="28"/>
        </w:rPr>
        <w:tab/>
      </w:r>
      <w:r>
        <w:rPr>
          <w:rFonts w:ascii="Times New Roman" w:hAnsi="Times New Roman"/>
          <w:b/>
          <w:i/>
          <w:sz w:val="28"/>
          <w:szCs w:val="28"/>
        </w:rPr>
        <w:t>Костянитинівський ЗЗСО:</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“У пошуках літературних талантів 2021”, Радзіховська Оксана, диплом лауреата.</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r>
      <w:r>
        <w:rPr>
          <w:rFonts w:ascii="Times New Roman" w:hAnsi="Times New Roman"/>
          <w:b/>
          <w:i/>
          <w:sz w:val="28"/>
          <w:szCs w:val="28"/>
        </w:rPr>
        <w:tab/>
        <w:t>Старочуднівськогутянський ОЗЗСО:</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w:t>
        <w:tab/>
        <w:t>«Календар GLOBE 2022»,  Нестерчук Анна Валеріївна – ІІІ місце.</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Пріоритетною системою розвитку позакласної освіти та виховання є сприяння становленню творчої особистості дитини. У цьому плані особливе місце належить гуртковій роботі, де діти працюють за своїми власними інтересами. При 10 закладах загальної середньої освіти громади організовано роботу 60 гуртків різних напрямків, в них займається 847 учнів.</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 xml:space="preserve">У червні поточного року при 11 закладах освіти протягом 7-14 днів працювали </w:t>
      </w:r>
      <w:r>
        <w:rPr>
          <w:rFonts w:ascii="Times New Roman" w:hAnsi="Times New Roman"/>
          <w:b/>
          <w:bCs/>
          <w:sz w:val="28"/>
          <w:szCs w:val="28"/>
        </w:rPr>
        <w:t>пришкільні табори</w:t>
      </w:r>
      <w:r>
        <w:rPr>
          <w:rFonts w:ascii="Times New Roman" w:hAnsi="Times New Roman"/>
          <w:sz w:val="28"/>
          <w:szCs w:val="28"/>
        </w:rPr>
        <w:t xml:space="preserve">, в яких відпочивало 383 учнів. Навчання в таборах поєднувалося із відпочинком, розвитком творчих здібностей та інтересів дітей у групах різного спрямування: </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 xml:space="preserve">- філологічного: ОЗЗСО «Романівська гімназія», Биківський ОЗЗСО, Старочуднівськогутянський ОЗЗСО, Гордіївський ЗЗСО, Вільшанський ЗЗСО, Булдичівський ЗЗСО, Камінський ЗЗСО, Романівський ЗЗСО; </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технічного: ОЗЗСО «Романівська гімназія»;</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w:t>
        <w:tab/>
        <w:t>екологічного: Врублівський ЗЗСО, Ольшанський ЗЗСО, Романівський ЗЗСО;</w:t>
      </w:r>
    </w:p>
    <w:p>
      <w:pPr>
        <w:pStyle w:val="Normal"/>
        <w:spacing w:lineRule="auto" w:line="276" w:before="0" w:after="29"/>
        <w:ind w:firstLine="567"/>
        <w:jc w:val="both"/>
        <w:rPr>
          <w:rFonts w:ascii="Times New Roman" w:hAnsi="Times New Roman"/>
          <w:sz w:val="28"/>
          <w:szCs w:val="28"/>
        </w:rPr>
      </w:pPr>
      <w:r>
        <w:rPr>
          <w:rFonts w:ascii="Times New Roman" w:hAnsi="Times New Roman"/>
          <w:sz w:val="28"/>
          <w:szCs w:val="28"/>
        </w:rPr>
        <w:t>-</w:t>
        <w:tab/>
        <w:t xml:space="preserve"> туристичного: ОЗЗСО «Романівська гімназія», Врублівський ЗЗСО; </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w:t>
        <w:tab/>
        <w:t>інформатичного: ОЗЗСО «Романівська гімназія»;</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 xml:space="preserve"> математичного: Костянтинівкий ЗЗСО, Гордіївський ЗЗСО, Романівський ЗЗСО;</w:t>
      </w:r>
    </w:p>
    <w:p>
      <w:pPr>
        <w:pStyle w:val="Normal"/>
        <w:spacing w:lineRule="auto" w:line="276" w:before="0" w:after="0"/>
        <w:ind w:firstLine="567"/>
        <w:jc w:val="both"/>
        <w:rPr>
          <w:rFonts w:ascii="Times New Roman" w:hAnsi="Times New Roman"/>
          <w:sz w:val="28"/>
          <w:szCs w:val="28"/>
        </w:rPr>
      </w:pPr>
      <w:r>
        <w:rPr>
          <w:rFonts w:ascii="Times New Roman" w:hAnsi="Times New Roman"/>
          <w:sz w:val="28"/>
          <w:szCs w:val="28"/>
        </w:rPr>
        <w:t>-</w:t>
        <w:tab/>
        <w:t xml:space="preserve"> географічного: Гордіївський ЗЗСО;</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 xml:space="preserve"> спортивного: ОЗЗСО «Романівська гімназія», Ольшанський ЗЗСО, Камінський ЗЗСО, Романівський ЗЗСО;</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 xml:space="preserve"> природничого: Романівський ЗЗСО;</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естетичного: Ольшанський ЗЗСО;</w:t>
      </w:r>
    </w:p>
    <w:p>
      <w:pPr>
        <w:pStyle w:val="Normal"/>
        <w:spacing w:lineRule="auto" w:line="276" w:before="0" w:after="86"/>
        <w:ind w:firstLine="567"/>
        <w:jc w:val="both"/>
        <w:rPr>
          <w:rFonts w:ascii="Times New Roman" w:hAnsi="Times New Roman"/>
          <w:sz w:val="28"/>
          <w:szCs w:val="28"/>
        </w:rPr>
      </w:pPr>
      <w:r>
        <w:rPr>
          <w:rFonts w:ascii="Times New Roman" w:hAnsi="Times New Roman"/>
          <w:sz w:val="28"/>
          <w:szCs w:val="28"/>
        </w:rPr>
        <w:t>-</w:t>
        <w:tab/>
        <w:t xml:space="preserve">військово-патріотичного: ОЗЗСО «Романівська гімназія». </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ab/>
        <w:t xml:space="preserve">Робота літніх таборів продемонструвала відмінний від шкільного стиль викладання, де акцент ставився на практичні знання, які діти зможуть застосувати у своєму подальшому житті. </w:t>
      </w:r>
    </w:p>
    <w:p>
      <w:pPr>
        <w:pStyle w:val="Normal"/>
        <w:spacing w:lineRule="auto" w:line="276"/>
        <w:ind w:firstLine="567"/>
        <w:jc w:val="both"/>
        <w:rPr>
          <w:rFonts w:ascii="Times New Roman" w:hAnsi="Times New Roman"/>
          <w:sz w:val="28"/>
          <w:szCs w:val="28"/>
        </w:rPr>
      </w:pPr>
      <w:r>
        <w:rPr>
          <w:rFonts w:ascii="Times New Roman" w:hAnsi="Times New Roman"/>
          <w:sz w:val="28"/>
          <w:szCs w:val="28"/>
        </w:rPr>
        <w:t>Слід відмітити підвищення рівня організації дозвілля та навчання в пришкільних таборах, професійної компетентності, ініціативи, творчості педагогічних працівників, які досконало володіють різноманітними підходами, методами і формами роботи з дітьми у літній період, що забезпечило зростання іміджу таборів серед дітей та батьківської громадськості.</w:t>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t>Цілеспрямоване поєднання шкільної і позашкільної стратегії – запорука повноцінного виховання особистості і тому має велике майбутнє.</w:t>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tabs>
          <w:tab w:val="clear" w:pos="708"/>
          <w:tab w:val="left" w:pos="4844" w:leader="none"/>
        </w:tabs>
        <w:spacing w:lineRule="auto" w:line="276" w:beforeAutospacing="0" w:before="0" w:afterAutospacing="0" w:after="0"/>
        <w:ind w:firstLine="567"/>
        <w:jc w:val="both"/>
        <w:rPr>
          <w:rFonts w:ascii="Times New Roman" w:hAnsi="Times New Roman"/>
          <w:b/>
          <w:b/>
          <w:sz w:val="28"/>
          <w:szCs w:val="28"/>
        </w:rPr>
      </w:pPr>
      <w:r>
        <w:rPr>
          <w:rFonts w:ascii="Times New Roman" w:hAnsi="Times New Roman"/>
          <w:b/>
          <w:sz w:val="28"/>
          <w:szCs w:val="28"/>
        </w:rPr>
      </w:r>
    </w:p>
    <w:p>
      <w:pPr>
        <w:pStyle w:val="Normal"/>
        <w:spacing w:lineRule="auto" w:line="240" w:before="0" w:after="0"/>
        <w:jc w:val="center"/>
        <w:rPr>
          <w:rFonts w:ascii="Vladimir Script" w:hAnsi="Vladimir Script"/>
          <w:u w:val="single"/>
        </w:rPr>
      </w:pPr>
      <w:r>
        <w:rPr>
          <w:rFonts w:cs="Times New Roman" w:ascii="Vladimir Script" w:hAnsi="Vladimir Script"/>
          <w:b/>
          <w:sz w:val="27"/>
          <w:szCs w:val="27"/>
          <w:u w:val="single"/>
        </w:rPr>
        <w:t>Про стан забезпечення</w:t>
      </w:r>
      <w:r>
        <w:rPr>
          <w:rFonts w:cs="Times New Roman" w:ascii="Vladimir Script" w:hAnsi="Vladimir Script"/>
          <w:b/>
          <w:sz w:val="27"/>
          <w:szCs w:val="27"/>
          <w:u w:val="single"/>
          <w:lang w:val="uk-UA"/>
        </w:rPr>
        <w:t xml:space="preserve"> у</w:t>
      </w:r>
      <w:r>
        <w:rPr>
          <w:rFonts w:cs="Times New Roman" w:ascii="Vladimir Script" w:hAnsi="Vladimir Script"/>
          <w:b/>
          <w:sz w:val="27"/>
          <w:szCs w:val="27"/>
          <w:u w:val="single"/>
        </w:rPr>
        <w:t>чнів</w:t>
      </w:r>
      <w:r>
        <w:rPr>
          <w:rFonts w:cs="Times New Roman" w:ascii="Vladimir Script" w:hAnsi="Vladimir Script"/>
          <w:b/>
          <w:sz w:val="27"/>
          <w:szCs w:val="27"/>
          <w:u w:val="single"/>
          <w:lang w:val="uk-UA"/>
        </w:rPr>
        <w:t>, дітей організованим підвезенням до закладів освіти селищної ради</w:t>
      </w:r>
    </w:p>
    <w:p>
      <w:pPr>
        <w:pStyle w:val="Normal"/>
        <w:spacing w:lineRule="auto" w:line="240" w:before="0" w:after="0"/>
        <w:jc w:val="both"/>
        <w:rPr>
          <w:sz w:val="27"/>
          <w:szCs w:val="27"/>
          <w:lang w:val="uk-UA"/>
        </w:rPr>
      </w:pPr>
      <w:r>
        <w:rPr>
          <w:sz w:val="27"/>
          <w:szCs w:val="27"/>
          <w:lang w:val="uk-UA"/>
        </w:rPr>
        <w:tab/>
      </w:r>
    </w:p>
    <w:p>
      <w:pPr>
        <w:pStyle w:val="Normal"/>
        <w:spacing w:lineRule="auto" w:line="240" w:before="0" w:after="0"/>
        <w:ind w:right="-1" w:firstLine="567"/>
        <w:jc w:val="both"/>
        <w:rPr>
          <w:rFonts w:ascii="Times New Roman" w:hAnsi="Times New Roman" w:cs="Times New Roman"/>
          <w:sz w:val="27"/>
          <w:szCs w:val="27"/>
          <w:lang w:val="uk-UA"/>
        </w:rPr>
      </w:pPr>
      <w:r>
        <w:rPr>
          <w:rFonts w:cs="Times New Roman" w:ascii="Times New Roman" w:hAnsi="Times New Roman"/>
          <w:sz w:val="27"/>
          <w:szCs w:val="27"/>
          <w:lang w:val="uk-UA"/>
        </w:rPr>
        <w:t>З метою дотримання вимог законодавства щодо забезпечення регулярного і безкоштовного перевезення учнів, дітей та педагогічних працівників дошкільних навчальних закладів та закладів загальної середньої освіти, які проживають за межею пішохідної доступності на відстані понад 2  кілометри від місця навчання та виховання до місця роботи і додому у сільській місцевості, селищах міського типу Романівської громади рішенням сесії Романівської селищної ради  від 23.12.2020 року №37-3/20 затверджено Програму «Шкільний автобус»     на  2021-2023    роки,  а  27 квітня 2021 року рішенням  № 279-8/21 внесено доповнення до Програми «Шкільний автобус» на 2021-2023 роки.</w:t>
      </w:r>
    </w:p>
    <w:p>
      <w:pPr>
        <w:pStyle w:val="Normal"/>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tab/>
        <w:t>У 2020/2021 навчальному році   за межею пішохідної доступності проживали та потребували підвезення 697 учнів, із них 687  були забезпечені підвозом шкільними автобусами та 10 – рейсовими.  У 2021/2022 навчальному році підвезенням охоплено 837  учнів, що становить 38% від загальної кількості учнів закладів загальної середньої освіти селищної ради, з них  833 – забезпечені підвозом шкільними автобусами та 4 -  рейсовими.</w:t>
      </w:r>
    </w:p>
    <w:p>
      <w:pPr>
        <w:pStyle w:val="Normal"/>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r>
    </w:p>
    <w:p>
      <w:pPr>
        <w:pStyle w:val="Normal"/>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mc:AlternateContent>
          <mc:Choice Requires="wps">
            <w:drawing>
              <wp:anchor behindDoc="0" distT="0" distB="0" distL="0" distR="0" simplePos="0" locked="0" layoutInCell="0" allowOverlap="1" relativeHeight="3">
                <wp:simplePos x="0" y="0"/>
                <wp:positionH relativeFrom="column">
                  <wp:posOffset>3126740</wp:posOffset>
                </wp:positionH>
                <wp:positionV relativeFrom="paragraph">
                  <wp:posOffset>40640</wp:posOffset>
                </wp:positionV>
                <wp:extent cx="2623820" cy="467360"/>
                <wp:effectExtent l="0" t="0" r="0" b="0"/>
                <wp:wrapNone/>
                <wp:docPr id="19" name="Текстова рамка 1"/>
                <a:graphic xmlns:a="http://schemas.openxmlformats.org/drawingml/2006/main">
                  <a:graphicData uri="http://schemas.microsoft.com/office/word/2010/wordprocessingShape">
                    <wps:wsp>
                      <wps:cNvSpPr/>
                      <wps:spPr>
                        <a:xfrm>
                          <a:off x="0" y="0"/>
                          <a:ext cx="2623320" cy="466560"/>
                        </a:xfrm>
                        <a:prstGeom prst="rect">
                          <a:avLst/>
                        </a:prstGeom>
                        <a:noFill/>
                        <a:ln w="0">
                          <a:noFill/>
                        </a:ln>
                      </wps:spPr>
                      <wps:style>
                        <a:lnRef idx="0"/>
                        <a:fillRef idx="0"/>
                        <a:effectRef idx="0"/>
                        <a:fontRef idx="minor"/>
                      </wps:style>
                      <wps:txbx>
                        <w:txbxContent>
                          <w:p>
                            <w:pPr>
                              <w:pStyle w:val="Style29"/>
                              <w:overflowPunct w:val="true"/>
                              <w:spacing w:lineRule="auto" w:line="240" w:before="0" w:after="0"/>
                              <w:jc w:val="center"/>
                              <w:rPr>
                                <w:color w:val="000000"/>
                              </w:rPr>
                            </w:pPr>
                            <w:r>
                              <w:rPr>
                                <w:b/>
                                <w:bCs/>
                                <w:color w:val="000000"/>
                                <w:sz w:val="40"/>
                                <w:szCs w:val="40"/>
                              </w:rPr>
                              <w:t xml:space="preserve">Підвезення </w:t>
                            </w:r>
                          </w:p>
                        </w:txbxContent>
                      </wps:txbx>
                      <wps:bodyPr lIns="0" rIns="0" tIns="0" bIns="0" anchor="t">
                        <a:noAutofit/>
                      </wps:bodyPr>
                    </wps:wsp>
                  </a:graphicData>
                </a:graphic>
              </wp:anchor>
            </w:drawing>
          </mc:Choice>
          <mc:Fallback>
            <w:pict>
              <v:rect id="shape_0" ID="Текстова рамка 1" path="m0,0l-2147483645,0l-2147483645,-2147483646l0,-2147483646xe" stroked="f" o:allowincell="f" style="position:absolute;margin-left:246.2pt;margin-top:3.2pt;width:206.5pt;height:36.7pt;mso-wrap-style:square;v-text-anchor:top">
                <v:fill o:detectmouseclick="t" on="false"/>
                <v:stroke color="#3465a4" joinstyle="round" endcap="flat"/>
                <v:textbox>
                  <w:txbxContent>
                    <w:p>
                      <w:pPr>
                        <w:pStyle w:val="Style29"/>
                        <w:overflowPunct w:val="true"/>
                        <w:spacing w:lineRule="auto" w:line="240" w:before="0" w:after="0"/>
                        <w:jc w:val="center"/>
                        <w:rPr>
                          <w:color w:val="000000"/>
                        </w:rPr>
                      </w:pPr>
                      <w:r>
                        <w:rPr>
                          <w:b/>
                          <w:bCs/>
                          <w:color w:val="000000"/>
                          <w:sz w:val="40"/>
                          <w:szCs w:val="40"/>
                        </w:rPr>
                        <w:t xml:space="preserve">Підвезення </w:t>
                      </w:r>
                    </w:p>
                  </w:txbxContent>
                </v:textbox>
                <w10:wrap type="none"/>
              </v:rect>
            </w:pict>
          </mc:Fallback>
        </mc:AlternateContent>
        <w:drawing>
          <wp:anchor behindDoc="0" distT="0" distB="0" distL="0" distR="0" simplePos="0" locked="0" layoutInCell="0" allowOverlap="1" relativeHeight="23">
            <wp:simplePos x="0" y="0"/>
            <wp:positionH relativeFrom="column">
              <wp:align>center</wp:align>
            </wp:positionH>
            <wp:positionV relativeFrom="paragraph">
              <wp:posOffset>635</wp:posOffset>
            </wp:positionV>
            <wp:extent cx="5759450" cy="3239770"/>
            <wp:effectExtent l="0" t="0" r="0" b="0"/>
            <wp:wrapSquare wrapText="largest"/>
            <wp:docPr id="21"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pPr>
        <w:pStyle w:val="Normal"/>
        <w:tabs>
          <w:tab w:val="clear" w:pos="708"/>
          <w:tab w:val="left" w:pos="567" w:leader="none"/>
        </w:tabs>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tab/>
        <w:t xml:space="preserve"> До 9  навчальних закладів селищної ради підвозилися учні із 31 населеного  пункту.  Підвіз здійснювали 13 шкільних автобусів відповідно до затверджених маршрутів та 2 рейсових автобуси. </w:t>
      </w:r>
    </w:p>
    <w:p>
      <w:pPr>
        <w:pStyle w:val="Normal"/>
        <w:tabs>
          <w:tab w:val="clear" w:pos="708"/>
          <w:tab w:val="left" w:pos="567" w:leader="none"/>
        </w:tabs>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r>
    </w:p>
    <w:tbl>
      <w:tblPr>
        <w:tblStyle w:val="a3"/>
        <w:tblW w:w="9854" w:type="dxa"/>
        <w:jc w:val="left"/>
        <w:tblInd w:w="0" w:type="dxa"/>
        <w:tblLayout w:type="fixed"/>
        <w:tblCellMar>
          <w:top w:w="0" w:type="dxa"/>
          <w:left w:w="108" w:type="dxa"/>
          <w:bottom w:w="0" w:type="dxa"/>
          <w:right w:w="108" w:type="dxa"/>
        </w:tblCellMar>
        <w:tblLook w:val="04a0"/>
      </w:tblPr>
      <w:tblGrid>
        <w:gridCol w:w="537"/>
        <w:gridCol w:w="3256"/>
        <w:gridCol w:w="1716"/>
        <w:gridCol w:w="1440"/>
        <w:gridCol w:w="1471"/>
        <w:gridCol w:w="1433"/>
      </w:tblGrid>
      <w:tr>
        <w:trPr/>
        <w:tc>
          <w:tcPr>
            <w:tcW w:w="537" w:type="dxa"/>
            <w:vMerge w:val="restart"/>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з/п</w:t>
            </w:r>
          </w:p>
        </w:tc>
        <w:tc>
          <w:tcPr>
            <w:tcW w:w="3256" w:type="dxa"/>
            <w:vMerge w:val="restart"/>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ЗЗСО</w:t>
            </w:r>
          </w:p>
        </w:tc>
        <w:tc>
          <w:tcPr>
            <w:tcW w:w="6060" w:type="dxa"/>
            <w:gridSpan w:val="4"/>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Учні підвозилися автобусами:</w:t>
            </w:r>
          </w:p>
        </w:tc>
      </w:tr>
      <w:tr>
        <w:trPr/>
        <w:tc>
          <w:tcPr>
            <w:tcW w:w="537" w:type="dxa"/>
            <w:vMerge w:val="continue"/>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r>
          </w:p>
        </w:tc>
        <w:tc>
          <w:tcPr>
            <w:tcW w:w="3256" w:type="dxa"/>
            <w:vMerge w:val="continue"/>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cs="Times New Roman" w:ascii="Times New Roman" w:hAnsi="Times New Roman"/>
                <w:sz w:val="27"/>
                <w:szCs w:val="27"/>
                <w:lang w:val="uk-UA"/>
              </w:rPr>
            </w:r>
          </w:p>
        </w:tc>
        <w:tc>
          <w:tcPr>
            <w:tcW w:w="3156" w:type="dxa"/>
            <w:gridSpan w:val="2"/>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2020- 2021 н.р.</w:t>
            </w:r>
          </w:p>
        </w:tc>
        <w:tc>
          <w:tcPr>
            <w:tcW w:w="2904" w:type="dxa"/>
            <w:gridSpan w:val="2"/>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2021-2022 н.р.</w:t>
            </w:r>
          </w:p>
        </w:tc>
      </w:tr>
      <w:tr>
        <w:trPr/>
        <w:tc>
          <w:tcPr>
            <w:tcW w:w="537" w:type="dxa"/>
            <w:vMerge w:val="continue"/>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r>
          </w:p>
        </w:tc>
        <w:tc>
          <w:tcPr>
            <w:tcW w:w="3256" w:type="dxa"/>
            <w:vMerge w:val="continue"/>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4"/>
                <w:szCs w:val="24"/>
                <w:lang w:val="uk-UA"/>
              </w:rPr>
            </w:pPr>
            <w:r>
              <w:rPr>
                <w:rFonts w:eastAsia="Calibri" w:cs="Times New Roman" w:ascii="Times New Roman" w:hAnsi="Times New Roman"/>
                <w:kern w:val="0"/>
                <w:sz w:val="24"/>
                <w:szCs w:val="24"/>
                <w:lang w:val="uk-UA" w:eastAsia="en-US" w:bidi="ar-SA"/>
              </w:rPr>
              <w:t>шкільними</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4"/>
                <w:szCs w:val="24"/>
                <w:lang w:val="uk-UA"/>
              </w:rPr>
            </w:pPr>
            <w:r>
              <w:rPr>
                <w:rFonts w:eastAsia="Calibri" w:cs="Times New Roman" w:ascii="Times New Roman" w:hAnsi="Times New Roman"/>
                <w:kern w:val="0"/>
                <w:sz w:val="24"/>
                <w:szCs w:val="24"/>
                <w:lang w:val="uk-UA" w:eastAsia="en-US" w:bidi="ar-SA"/>
              </w:rPr>
              <w:t>рейсовими</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4"/>
                <w:szCs w:val="24"/>
                <w:lang w:val="uk-UA"/>
              </w:rPr>
            </w:pPr>
            <w:r>
              <w:rPr>
                <w:rFonts w:eastAsia="Calibri" w:cs="Times New Roman" w:ascii="Times New Roman" w:hAnsi="Times New Roman"/>
                <w:kern w:val="0"/>
                <w:sz w:val="24"/>
                <w:szCs w:val="24"/>
                <w:lang w:val="uk-UA" w:eastAsia="en-US" w:bidi="ar-SA"/>
              </w:rPr>
              <w:t>шкільними</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4"/>
                <w:szCs w:val="24"/>
                <w:lang w:val="uk-UA"/>
              </w:rPr>
            </w:pPr>
            <w:r>
              <w:rPr>
                <w:rFonts w:eastAsia="Calibri" w:cs="Times New Roman" w:ascii="Times New Roman" w:hAnsi="Times New Roman"/>
                <w:kern w:val="0"/>
                <w:sz w:val="24"/>
                <w:szCs w:val="24"/>
                <w:lang w:val="uk-UA" w:eastAsia="en-US" w:bidi="ar-SA"/>
              </w:rPr>
              <w:t>рейсовими</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1</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ОЗЗСО «Романівська гімназія»</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427</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7</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493</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Биківського ОЗЗСО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28</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48</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3</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Старочуднівськогутянського ОЗЗСО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64</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3</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84</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8"/>
                <w:szCs w:val="28"/>
                <w:lang w:val="uk-UA"/>
              </w:rPr>
            </w:pPr>
            <w:r>
              <w:rPr>
                <w:rFonts w:eastAsia="Calibri" w:cs="Times New Roman" w:ascii="Times New Roman" w:hAnsi="Times New Roman"/>
                <w:kern w:val="0"/>
                <w:sz w:val="28"/>
                <w:szCs w:val="28"/>
                <w:lang w:val="uk-UA" w:eastAsia="en-US" w:bidi="ar-SA"/>
              </w:rPr>
              <w:t>2</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4</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ru-RU" w:eastAsia="en-US" w:bidi="ar-SA"/>
              </w:rPr>
              <w:t>Булдичі</w:t>
            </w:r>
            <w:r>
              <w:rPr>
                <w:rFonts w:eastAsia="Calibri" w:cs="Times New Roman" w:ascii="Times New Roman" w:hAnsi="Times New Roman"/>
                <w:kern w:val="0"/>
                <w:sz w:val="27"/>
                <w:szCs w:val="27"/>
                <w:lang w:val="uk-UA" w:eastAsia="en-US" w:bidi="ar-SA"/>
              </w:rPr>
              <w:t>в</w:t>
            </w:r>
            <w:r>
              <w:rPr>
                <w:rFonts w:eastAsia="Calibri" w:cs="Times New Roman" w:ascii="Times New Roman" w:hAnsi="Times New Roman"/>
                <w:kern w:val="0"/>
                <w:sz w:val="27"/>
                <w:szCs w:val="27"/>
                <w:lang w:val="ru-RU" w:eastAsia="en-US" w:bidi="ar-SA"/>
              </w:rPr>
              <w:t>ськ</w:t>
            </w:r>
            <w:r>
              <w:rPr>
                <w:rFonts w:eastAsia="Calibri" w:cs="Times New Roman" w:ascii="Times New Roman" w:hAnsi="Times New Roman"/>
                <w:kern w:val="0"/>
                <w:sz w:val="27"/>
                <w:szCs w:val="27"/>
                <w:lang w:val="uk-UA" w:eastAsia="en-US" w:bidi="ar-SA"/>
              </w:rPr>
              <w:t xml:space="preserve">ого </w:t>
            </w:r>
            <w:r>
              <w:rPr>
                <w:rFonts w:eastAsia="Calibri" w:cs="Times New Roman" w:ascii="Times New Roman" w:hAnsi="Times New Roman"/>
                <w:kern w:val="0"/>
                <w:sz w:val="27"/>
                <w:szCs w:val="27"/>
                <w:lang w:val="ru-RU" w:eastAsia="en-US" w:bidi="ar-SA"/>
              </w:rPr>
              <w:t>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15</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14</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5</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ru-RU" w:eastAsia="en-US" w:bidi="ar-SA"/>
              </w:rPr>
              <w:t>Врублівськ</w:t>
            </w:r>
            <w:r>
              <w:rPr>
                <w:rFonts w:eastAsia="Calibri" w:cs="Times New Roman" w:ascii="Times New Roman" w:hAnsi="Times New Roman"/>
                <w:kern w:val="0"/>
                <w:sz w:val="27"/>
                <w:szCs w:val="27"/>
                <w:lang w:val="uk-UA" w:eastAsia="en-US" w:bidi="ar-SA"/>
              </w:rPr>
              <w:t xml:space="preserve">ого </w:t>
            </w:r>
            <w:r>
              <w:rPr>
                <w:rFonts w:eastAsia="Calibri" w:cs="Times New Roman" w:ascii="Times New Roman" w:hAnsi="Times New Roman"/>
                <w:kern w:val="0"/>
                <w:sz w:val="27"/>
                <w:szCs w:val="27"/>
                <w:lang w:val="ru-RU" w:eastAsia="en-US" w:bidi="ar-SA"/>
              </w:rPr>
              <w:t>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25</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6</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Гордіївський 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8"/>
                <w:szCs w:val="28"/>
                <w:lang w:val="uk-UA"/>
              </w:rPr>
            </w:pPr>
            <w:r>
              <w:rPr>
                <w:rFonts w:eastAsia="Calibri" w:cs="Times New Roman" w:ascii="Times New Roman" w:hAnsi="Times New Roman"/>
                <w:kern w:val="0"/>
                <w:sz w:val="28"/>
                <w:szCs w:val="28"/>
                <w:lang w:val="uk-UA" w:eastAsia="en-US" w:bidi="ar-SA"/>
              </w:rPr>
              <w:t>2</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7</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ru-RU" w:eastAsia="en-US" w:bidi="ar-SA"/>
              </w:rPr>
              <w:t>Костянтинівськ</w:t>
            </w:r>
            <w:r>
              <w:rPr>
                <w:rFonts w:eastAsia="Calibri" w:cs="Times New Roman" w:ascii="Times New Roman" w:hAnsi="Times New Roman"/>
                <w:kern w:val="0"/>
                <w:sz w:val="27"/>
                <w:szCs w:val="27"/>
                <w:lang w:val="uk-UA" w:eastAsia="en-US" w:bidi="ar-SA"/>
              </w:rPr>
              <w:t>ого</w:t>
            </w:r>
            <w:r>
              <w:rPr>
                <w:rFonts w:eastAsia="Calibri" w:cs="Times New Roman" w:ascii="Times New Roman" w:hAnsi="Times New Roman"/>
                <w:kern w:val="0"/>
                <w:sz w:val="27"/>
                <w:szCs w:val="27"/>
                <w:lang w:val="ru-RU" w:eastAsia="en-US" w:bidi="ar-SA"/>
              </w:rPr>
              <w:t xml:space="preserve"> 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54</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52</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8</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ru-RU" w:eastAsia="en-US" w:bidi="ar-SA"/>
              </w:rPr>
              <w:t>Ольшанськ</w:t>
            </w:r>
            <w:r>
              <w:rPr>
                <w:rFonts w:eastAsia="Calibri" w:cs="Times New Roman" w:ascii="Times New Roman" w:hAnsi="Times New Roman"/>
                <w:kern w:val="0"/>
                <w:sz w:val="27"/>
                <w:szCs w:val="27"/>
                <w:lang w:val="uk-UA" w:eastAsia="en-US" w:bidi="ar-SA"/>
              </w:rPr>
              <w:t>ого</w:t>
            </w:r>
            <w:r>
              <w:rPr>
                <w:rFonts w:eastAsia="Calibri" w:cs="Times New Roman" w:ascii="Times New Roman" w:hAnsi="Times New Roman"/>
                <w:kern w:val="0"/>
                <w:sz w:val="27"/>
                <w:szCs w:val="27"/>
                <w:lang w:val="ru-RU" w:eastAsia="en-US" w:bidi="ar-SA"/>
              </w:rPr>
              <w:t xml:space="preserve"> 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24</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25</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537"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9</w:t>
            </w:r>
          </w:p>
        </w:tc>
        <w:tc>
          <w:tcPr>
            <w:tcW w:w="3256" w:type="dxa"/>
            <w:tcBorders/>
          </w:tcPr>
          <w:p>
            <w:pPr>
              <w:pStyle w:val="Normal"/>
              <w:widowControl w:val="false"/>
              <w:tabs>
                <w:tab w:val="clear" w:pos="708"/>
                <w:tab w:val="left" w:pos="567" w:leader="none"/>
              </w:tabs>
              <w:suppressAutoHyphens w:val="true"/>
              <w:spacing w:lineRule="auto" w:line="240" w:before="0" w:after="0"/>
              <w:ind w:right="-1" w:hanging="0"/>
              <w:jc w:val="both"/>
              <w:rPr>
                <w:rFonts w:ascii="Times New Roman" w:hAnsi="Times New Roman" w:cs="Times New Roman"/>
                <w:sz w:val="27"/>
                <w:szCs w:val="27"/>
                <w:lang w:val="uk-UA"/>
              </w:rPr>
            </w:pPr>
            <w:r>
              <w:rPr>
                <w:rFonts w:eastAsia="Calibri" w:cs="Times New Roman" w:ascii="Times New Roman" w:hAnsi="Times New Roman"/>
                <w:kern w:val="0"/>
                <w:sz w:val="27"/>
                <w:szCs w:val="27"/>
                <w:lang w:val="ru-RU" w:eastAsia="en-US" w:bidi="ar-SA"/>
              </w:rPr>
              <w:t>Романівськ</w:t>
            </w:r>
            <w:r>
              <w:rPr>
                <w:rFonts w:eastAsia="Calibri" w:cs="Times New Roman" w:ascii="Times New Roman" w:hAnsi="Times New Roman"/>
                <w:kern w:val="0"/>
                <w:sz w:val="27"/>
                <w:szCs w:val="27"/>
                <w:lang w:val="uk-UA" w:eastAsia="en-US" w:bidi="ar-SA"/>
              </w:rPr>
              <w:t xml:space="preserve">ого </w:t>
            </w:r>
            <w:r>
              <w:rPr>
                <w:rFonts w:eastAsia="Calibri" w:cs="Times New Roman" w:ascii="Times New Roman" w:hAnsi="Times New Roman"/>
                <w:kern w:val="0"/>
                <w:sz w:val="27"/>
                <w:szCs w:val="27"/>
                <w:lang w:val="ru-RU" w:eastAsia="en-US" w:bidi="ar-SA"/>
              </w:rPr>
              <w:t>ЗЗСО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75</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92</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w:t>
            </w:r>
          </w:p>
        </w:tc>
      </w:tr>
      <w:tr>
        <w:trPr/>
        <w:tc>
          <w:tcPr>
            <w:tcW w:w="3793" w:type="dxa"/>
            <w:gridSpan w:val="2"/>
            <w:tcBorders/>
          </w:tcPr>
          <w:p>
            <w:pPr>
              <w:pStyle w:val="Normal"/>
              <w:widowControl w:val="false"/>
              <w:tabs>
                <w:tab w:val="clear" w:pos="708"/>
                <w:tab w:val="left" w:pos="567" w:leader="none"/>
              </w:tabs>
              <w:suppressAutoHyphens w:val="true"/>
              <w:spacing w:lineRule="auto" w:line="240" w:before="0" w:after="0"/>
              <w:ind w:right="-1" w:hanging="0"/>
              <w:jc w:val="right"/>
              <w:rPr>
                <w:rFonts w:ascii="Times New Roman" w:hAnsi="Times New Roman" w:cs="Times New Roman"/>
                <w:sz w:val="27"/>
                <w:szCs w:val="27"/>
                <w:lang w:val="uk-UA"/>
              </w:rPr>
            </w:pPr>
            <w:r>
              <w:rPr>
                <w:rFonts w:eastAsia="Calibri" w:cs="Times New Roman" w:ascii="Times New Roman" w:hAnsi="Times New Roman"/>
                <w:kern w:val="0"/>
                <w:sz w:val="27"/>
                <w:szCs w:val="27"/>
                <w:lang w:val="uk-UA" w:eastAsia="en-US" w:bidi="ar-SA"/>
              </w:rPr>
              <w:t>Всього:</w:t>
            </w:r>
          </w:p>
        </w:tc>
        <w:tc>
          <w:tcPr>
            <w:tcW w:w="1716"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b/>
                <w:b/>
                <w:sz w:val="27"/>
                <w:szCs w:val="27"/>
                <w:lang w:val="uk-UA"/>
              </w:rPr>
            </w:pPr>
            <w:r>
              <w:rPr>
                <w:rFonts w:eastAsia="Calibri" w:cs="Times New Roman" w:ascii="Times New Roman" w:hAnsi="Times New Roman"/>
                <w:b/>
                <w:kern w:val="0"/>
                <w:sz w:val="27"/>
                <w:szCs w:val="27"/>
                <w:lang w:val="uk-UA" w:eastAsia="en-US" w:bidi="ar-SA"/>
              </w:rPr>
              <w:t>687</w:t>
            </w:r>
          </w:p>
        </w:tc>
        <w:tc>
          <w:tcPr>
            <w:tcW w:w="1440"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b/>
                <w:b/>
                <w:sz w:val="27"/>
                <w:szCs w:val="27"/>
                <w:lang w:val="uk-UA"/>
              </w:rPr>
            </w:pPr>
            <w:r>
              <w:rPr>
                <w:rFonts w:eastAsia="Calibri" w:cs="Times New Roman" w:ascii="Times New Roman" w:hAnsi="Times New Roman"/>
                <w:b/>
                <w:kern w:val="0"/>
                <w:sz w:val="27"/>
                <w:szCs w:val="27"/>
                <w:lang w:val="uk-UA" w:eastAsia="en-US" w:bidi="ar-SA"/>
              </w:rPr>
              <w:t>10</w:t>
            </w:r>
          </w:p>
        </w:tc>
        <w:tc>
          <w:tcPr>
            <w:tcW w:w="1471"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b/>
                <w:b/>
                <w:sz w:val="27"/>
                <w:szCs w:val="27"/>
                <w:lang w:val="uk-UA"/>
              </w:rPr>
            </w:pPr>
            <w:r>
              <w:rPr>
                <w:rFonts w:eastAsia="Calibri" w:cs="Times New Roman" w:ascii="Times New Roman" w:hAnsi="Times New Roman"/>
                <w:b/>
                <w:kern w:val="0"/>
                <w:sz w:val="27"/>
                <w:szCs w:val="27"/>
                <w:lang w:val="uk-UA" w:eastAsia="en-US" w:bidi="ar-SA"/>
              </w:rPr>
              <w:t>833</w:t>
            </w:r>
          </w:p>
        </w:tc>
        <w:tc>
          <w:tcPr>
            <w:tcW w:w="1433" w:type="dxa"/>
            <w:tcBorders/>
          </w:tcPr>
          <w:p>
            <w:pPr>
              <w:pStyle w:val="Normal"/>
              <w:widowControl w:val="false"/>
              <w:tabs>
                <w:tab w:val="clear" w:pos="708"/>
                <w:tab w:val="left" w:pos="567" w:leader="none"/>
              </w:tabs>
              <w:suppressAutoHyphens w:val="true"/>
              <w:spacing w:lineRule="auto" w:line="240" w:before="0" w:after="0"/>
              <w:ind w:right="-1" w:hanging="0"/>
              <w:jc w:val="center"/>
              <w:rPr>
                <w:rFonts w:ascii="Times New Roman" w:hAnsi="Times New Roman" w:cs="Times New Roman"/>
                <w:b/>
                <w:b/>
                <w:sz w:val="27"/>
                <w:szCs w:val="27"/>
                <w:lang w:val="uk-UA"/>
              </w:rPr>
            </w:pPr>
            <w:r>
              <w:rPr>
                <w:rFonts w:eastAsia="Calibri" w:cs="Times New Roman" w:ascii="Times New Roman" w:hAnsi="Times New Roman"/>
                <w:b/>
                <w:kern w:val="0"/>
                <w:sz w:val="27"/>
                <w:szCs w:val="27"/>
                <w:lang w:val="uk-UA" w:eastAsia="en-US" w:bidi="ar-SA"/>
              </w:rPr>
              <w:t>4</w:t>
            </w:r>
          </w:p>
        </w:tc>
      </w:tr>
    </w:tbl>
    <w:p>
      <w:pPr>
        <w:pStyle w:val="Normal"/>
        <w:tabs>
          <w:tab w:val="clear" w:pos="708"/>
          <w:tab w:val="left" w:pos="567" w:leader="none"/>
        </w:tabs>
        <w:spacing w:lineRule="auto" w:line="240" w:before="0" w:after="0"/>
        <w:ind w:right="-1" w:hanging="0"/>
        <w:jc w:val="center"/>
        <w:rPr>
          <w:rFonts w:ascii="Times New Roman" w:hAnsi="Times New Roman" w:cs="Times New Roman"/>
          <w:sz w:val="27"/>
          <w:szCs w:val="27"/>
          <w:lang w:val="uk-UA"/>
        </w:rPr>
      </w:pPr>
      <w:r>
        <w:rPr>
          <w:rFonts w:cs="Times New Roman" w:ascii="Times New Roman" w:hAnsi="Times New Roman"/>
          <w:sz w:val="27"/>
          <w:szCs w:val="27"/>
          <w:lang w:val="uk-UA"/>
        </w:rPr>
      </w:r>
    </w:p>
    <w:p>
      <w:pPr>
        <w:pStyle w:val="Normal"/>
        <w:tabs>
          <w:tab w:val="clear" w:pos="708"/>
          <w:tab w:val="left" w:pos="567" w:leader="none"/>
        </w:tabs>
        <w:spacing w:lineRule="auto" w:line="240" w:before="0" w:after="0"/>
        <w:ind w:right="-1" w:hanging="0"/>
        <w:jc w:val="both"/>
        <w:rPr>
          <w:rFonts w:ascii="Times New Roman" w:hAnsi="Times New Roman" w:cs="Times New Roman"/>
          <w:sz w:val="27"/>
          <w:szCs w:val="27"/>
          <w:lang w:val="uk-UA"/>
        </w:rPr>
      </w:pPr>
      <w:r>
        <w:rPr>
          <w:rFonts w:cs="Times New Roman" w:ascii="Times New Roman" w:hAnsi="Times New Roman"/>
          <w:sz w:val="27"/>
          <w:szCs w:val="27"/>
          <w:lang w:val="uk-UA"/>
        </w:rPr>
      </w:r>
    </w:p>
    <w:p>
      <w:pPr>
        <w:pStyle w:val="Normal"/>
        <w:spacing w:lineRule="auto" w:line="240" w:before="0" w:after="0"/>
        <w:ind w:right="-1" w:firstLine="567"/>
        <w:jc w:val="both"/>
        <w:rPr>
          <w:rFonts w:ascii="Times New Roman" w:hAnsi="Times New Roman" w:cs="Times New Roman"/>
          <w:sz w:val="27"/>
          <w:szCs w:val="27"/>
          <w:lang w:val="uk-UA"/>
        </w:rPr>
      </w:pPr>
      <w:r>
        <w:rPr>
          <w:rFonts w:cs="Times New Roman" w:ascii="Times New Roman" w:hAnsi="Times New Roman"/>
          <w:sz w:val="27"/>
          <w:szCs w:val="27"/>
          <w:lang w:val="uk-UA"/>
        </w:rPr>
        <w:t>У 2021 році на придбання пального для підвезення дітей шкільними автобусами до місця навчання та у зворотному напрямку з місцевого бюджету</w:t>
      </w:r>
      <w:r>
        <w:rPr>
          <w:sz w:val="27"/>
          <w:szCs w:val="27"/>
          <w:lang w:val="uk-UA"/>
        </w:rPr>
        <w:t xml:space="preserve"> </w:t>
      </w:r>
      <w:r>
        <w:rPr>
          <w:rFonts w:cs="Times New Roman" w:ascii="Times New Roman" w:hAnsi="Times New Roman"/>
          <w:sz w:val="27"/>
          <w:szCs w:val="27"/>
          <w:lang w:val="uk-UA"/>
        </w:rPr>
        <w:t>виділено 1 059 384 грн.</w:t>
      </w:r>
    </w:p>
    <w:p>
      <w:pPr>
        <w:pStyle w:val="Normal"/>
        <w:spacing w:lineRule="auto" w:line="240" w:before="0" w:after="0"/>
        <w:ind w:right="-1" w:firstLine="567"/>
        <w:jc w:val="both"/>
        <w:rPr>
          <w:rFonts w:ascii="Times New Roman" w:hAnsi="Times New Roman" w:cs="Times New Roman"/>
          <w:sz w:val="27"/>
          <w:szCs w:val="27"/>
          <w:lang w:val="uk-UA"/>
        </w:rPr>
      </w:pPr>
      <w:r>
        <w:rPr>
          <w:rFonts w:cs="Times New Roman" w:ascii="Times New Roman" w:hAnsi="Times New Roman"/>
          <w:sz w:val="27"/>
          <w:szCs w:val="27"/>
          <w:lang w:val="uk-UA"/>
        </w:rPr>
        <w:t>З приватними підприємцями Савіцьким А.А.  (19.03.2021) та  Бруцьким І.Д. (22.04.2021р.) укладено договори про підвезення учнів рейсовими автобусами у 2021 році.</w:t>
      </w:r>
    </w:p>
    <w:p>
      <w:pPr>
        <w:pStyle w:val="Normal"/>
        <w:spacing w:lineRule="auto" w:line="240" w:before="0" w:after="0"/>
        <w:ind w:right="-1" w:firstLine="567"/>
        <w:jc w:val="both"/>
        <w:rPr>
          <w:rFonts w:ascii="Times New Roman" w:hAnsi="Times New Roman" w:cs="Times New Roman"/>
          <w:sz w:val="27"/>
          <w:szCs w:val="27"/>
          <w:lang w:val="uk-UA"/>
        </w:rPr>
      </w:pPr>
      <w:r>
        <w:rPr>
          <w:rFonts w:cs="Times New Roman" w:ascii="Times New Roman" w:hAnsi="Times New Roman"/>
          <w:sz w:val="27"/>
          <w:szCs w:val="27"/>
          <w:lang w:val="uk-UA"/>
        </w:rPr>
        <w:t>На відшкодування витрат по підвозу учнів рейсовими автобусами в 2021 році спрямовано кошти в сумі 12 284 грн. За надані  приватними перевізниками  послуги протягом минулого року проведено розрахунок в повному об’ємі, заборгованість відсутня.</w:t>
      </w:r>
    </w:p>
    <w:p>
      <w:pPr>
        <w:pStyle w:val="Normal"/>
        <w:spacing w:lineRule="auto" w:line="240" w:before="0" w:after="0"/>
        <w:ind w:right="-1" w:firstLine="567"/>
        <w:jc w:val="both"/>
        <w:rPr>
          <w:rFonts w:ascii="Times New Roman" w:hAnsi="Times New Roman" w:cs="Times New Roman"/>
          <w:sz w:val="27"/>
          <w:szCs w:val="27"/>
          <w:lang w:val="uk-UA"/>
        </w:rPr>
      </w:pPr>
      <w:r>
        <w:rPr>
          <w:rFonts w:cs="Times New Roman" w:ascii="Times New Roman" w:hAnsi="Times New Roman"/>
          <w:sz w:val="27"/>
          <w:szCs w:val="27"/>
          <w:lang w:val="uk-UA"/>
        </w:rPr>
      </w:r>
    </w:p>
    <w:p>
      <w:pPr>
        <w:pStyle w:val="Normal"/>
        <w:tabs>
          <w:tab w:val="clear" w:pos="708"/>
          <w:tab w:val="left" w:pos="567" w:leader="none"/>
        </w:tabs>
        <w:spacing w:lineRule="auto" w:line="240" w:before="0" w:after="0"/>
        <w:ind w:right="-1" w:firstLine="357"/>
        <w:jc w:val="both"/>
        <w:rPr>
          <w:rFonts w:ascii="Times New Roman" w:hAnsi="Times New Roman" w:cs="Times New Roman"/>
          <w:sz w:val="27"/>
          <w:szCs w:val="27"/>
          <w:shd w:fill="FFFFFF" w:val="clear"/>
        </w:rPr>
      </w:pPr>
      <w:r>
        <w:rPr>
          <w:rFonts w:cs="Times New Roman" w:ascii="Times New Roman" w:hAnsi="Times New Roman"/>
          <w:sz w:val="27"/>
          <w:szCs w:val="27"/>
          <w:shd w:fill="FFFFFF" w:val="clear"/>
          <w:lang w:val="uk-UA"/>
        </w:rPr>
        <w:tab/>
        <w:t xml:space="preserve">З метою підвищення відсотка охоплення дітей дошкільною освітою відділом освіти вирішується питання підвезення вихованців до закладів дошкільної освіти.  </w:t>
      </w:r>
      <w:r>
        <w:rPr>
          <w:rFonts w:cs="Times New Roman" w:ascii="Times New Roman" w:hAnsi="Times New Roman"/>
          <w:sz w:val="27"/>
          <w:szCs w:val="27"/>
          <w:shd w:fill="FFFFFF" w:val="clear"/>
        </w:rPr>
        <w:t xml:space="preserve">Розробляються маршрути шкільних автобусів, що максимально задовольняють потребу у підвезенні дітей. </w:t>
      </w:r>
    </w:p>
    <w:p>
      <w:pPr>
        <w:pStyle w:val="Normal"/>
        <w:spacing w:lineRule="auto" w:line="240" w:before="0" w:after="0"/>
        <w:ind w:firstLine="357"/>
        <w:jc w:val="both"/>
        <w:rPr>
          <w:rFonts w:ascii="Times New Roman" w:hAnsi="Times New Roman" w:cs="Times New Roman"/>
          <w:sz w:val="27"/>
          <w:szCs w:val="27"/>
        </w:rPr>
      </w:pPr>
      <w:r>
        <w:rPr>
          <w:rFonts w:cs="Times New Roman" w:ascii="Times New Roman" w:hAnsi="Times New Roman"/>
          <w:sz w:val="27"/>
          <w:szCs w:val="27"/>
        </w:rPr>
        <w:t>На даний час  організовано підвіз дітей до:</w:t>
      </w:r>
    </w:p>
    <w:p>
      <w:pPr>
        <w:pStyle w:val="ListParagraph"/>
        <w:numPr>
          <w:ilvl w:val="0"/>
          <w:numId w:val="1"/>
        </w:numPr>
        <w:spacing w:lineRule="auto" w:line="240" w:before="0" w:after="0"/>
        <w:contextualSpacing/>
        <w:jc w:val="both"/>
        <w:rPr>
          <w:rFonts w:ascii="Times New Roman" w:hAnsi="Times New Roman" w:cs="Times New Roman"/>
          <w:sz w:val="27"/>
          <w:szCs w:val="27"/>
        </w:rPr>
      </w:pPr>
      <w:r>
        <w:rPr>
          <w:rFonts w:cs="Times New Roman" w:ascii="Times New Roman" w:hAnsi="Times New Roman"/>
          <w:sz w:val="27"/>
          <w:szCs w:val="27"/>
        </w:rPr>
        <w:t>Романівського ЦРД (</w:t>
      </w:r>
      <w:r>
        <w:rPr>
          <w:rFonts w:cs="Times New Roman" w:ascii="Times New Roman" w:hAnsi="Times New Roman"/>
          <w:sz w:val="27"/>
          <w:szCs w:val="27"/>
          <w:lang w:val="uk-UA"/>
        </w:rPr>
        <w:t>9</w:t>
      </w:r>
      <w:r>
        <w:rPr>
          <w:rFonts w:cs="Times New Roman" w:ascii="Times New Roman" w:hAnsi="Times New Roman"/>
          <w:sz w:val="27"/>
          <w:szCs w:val="27"/>
        </w:rPr>
        <w:t xml:space="preserve"> дітей) з сіл Велика Козара та Корчівка;</w:t>
      </w:r>
    </w:p>
    <w:p>
      <w:pPr>
        <w:pStyle w:val="ListParagraph"/>
        <w:numPr>
          <w:ilvl w:val="0"/>
          <w:numId w:val="1"/>
        </w:numPr>
        <w:spacing w:lineRule="auto" w:line="240" w:before="0" w:after="0"/>
        <w:contextualSpacing/>
        <w:jc w:val="both"/>
        <w:rPr>
          <w:rFonts w:ascii="Times New Roman" w:hAnsi="Times New Roman" w:cs="Times New Roman"/>
          <w:sz w:val="27"/>
          <w:szCs w:val="27"/>
        </w:rPr>
      </w:pPr>
      <w:r>
        <w:rPr>
          <w:rFonts w:cs="Times New Roman" w:ascii="Times New Roman" w:hAnsi="Times New Roman"/>
          <w:sz w:val="27"/>
          <w:szCs w:val="27"/>
        </w:rPr>
        <w:t>Романівського ЗДО № 1 (7 дітей) з села Велика Козара;</w:t>
      </w:r>
    </w:p>
    <w:p>
      <w:pPr>
        <w:pStyle w:val="ListParagraph"/>
        <w:numPr>
          <w:ilvl w:val="0"/>
          <w:numId w:val="1"/>
        </w:numPr>
        <w:spacing w:lineRule="auto" w:line="240" w:before="0" w:after="0"/>
        <w:contextualSpacing/>
        <w:jc w:val="both"/>
        <w:rPr>
          <w:rFonts w:ascii="Times New Roman" w:hAnsi="Times New Roman" w:cs="Times New Roman"/>
          <w:sz w:val="27"/>
          <w:szCs w:val="27"/>
        </w:rPr>
      </w:pPr>
      <w:r>
        <w:rPr>
          <w:rFonts w:cs="Times New Roman" w:ascii="Times New Roman" w:hAnsi="Times New Roman"/>
          <w:sz w:val="27"/>
          <w:szCs w:val="27"/>
        </w:rPr>
        <w:t>Романівського ЗДО (15 дітей) з сіл Раці, Разіно, Хижинці, Мані;</w:t>
      </w:r>
    </w:p>
    <w:p>
      <w:pPr>
        <w:pStyle w:val="ListParagraph"/>
        <w:numPr>
          <w:ilvl w:val="0"/>
          <w:numId w:val="1"/>
        </w:numPr>
        <w:spacing w:lineRule="auto" w:line="240" w:before="0" w:after="0"/>
        <w:contextualSpacing/>
        <w:jc w:val="both"/>
        <w:rPr>
          <w:rFonts w:ascii="Times New Roman" w:hAnsi="Times New Roman" w:cs="Times New Roman"/>
          <w:sz w:val="27"/>
          <w:szCs w:val="27"/>
        </w:rPr>
      </w:pPr>
      <w:r>
        <w:rPr>
          <w:rFonts w:cs="Times New Roman" w:ascii="Times New Roman" w:hAnsi="Times New Roman"/>
          <w:sz w:val="27"/>
          <w:szCs w:val="27"/>
        </w:rPr>
        <w:t>Костянтинівського ЗДО (19 дітей) з сіл Білка, Прутівка, Жовтий Брід;</w:t>
      </w:r>
    </w:p>
    <w:p>
      <w:pPr>
        <w:pStyle w:val="ListParagraph"/>
        <w:numPr>
          <w:ilvl w:val="0"/>
          <w:numId w:val="1"/>
        </w:numPr>
        <w:spacing w:lineRule="auto" w:line="240" w:before="0" w:after="0"/>
        <w:contextualSpacing/>
        <w:jc w:val="both"/>
        <w:rPr>
          <w:rFonts w:ascii="Times New Roman" w:hAnsi="Times New Roman" w:cs="Times New Roman"/>
          <w:sz w:val="27"/>
          <w:szCs w:val="27"/>
        </w:rPr>
      </w:pPr>
      <w:r>
        <w:rPr>
          <w:rFonts w:cs="Times New Roman" w:ascii="Times New Roman" w:hAnsi="Times New Roman"/>
          <w:sz w:val="27"/>
          <w:szCs w:val="27"/>
        </w:rPr>
        <w:t>Старочуднівськогутянського ЗДО (16 дітей) з сіл Вила, Годиха, Межирічка, Лісна Рудня, Соболівка, Станіславівка;</w:t>
      </w:r>
    </w:p>
    <w:p>
      <w:pPr>
        <w:pStyle w:val="ListParagraph"/>
        <w:numPr>
          <w:ilvl w:val="0"/>
          <w:numId w:val="1"/>
        </w:numPr>
        <w:spacing w:lineRule="auto" w:line="240" w:before="0" w:after="0"/>
        <w:contextualSpacing/>
        <w:jc w:val="both"/>
        <w:rPr>
          <w:rFonts w:ascii="Times New Roman" w:hAnsi="Times New Roman" w:cs="Times New Roman"/>
          <w:sz w:val="27"/>
          <w:szCs w:val="27"/>
        </w:rPr>
      </w:pPr>
      <w:r>
        <w:rPr>
          <w:rFonts w:cs="Times New Roman" w:ascii="Times New Roman" w:hAnsi="Times New Roman"/>
          <w:sz w:val="27"/>
          <w:szCs w:val="27"/>
        </w:rPr>
        <w:t xml:space="preserve">Ясногородського ЗДО (3 дітей) з сіл Гвіздярня, Монастирок, Садки.  </w:t>
        <w:tab/>
      </w:r>
    </w:p>
    <w:p>
      <w:pPr>
        <w:pStyle w:val="1"/>
        <w:spacing w:before="240" w:after="240"/>
        <w:ind w:left="0" w:right="-1" w:firstLine="567"/>
        <w:contextualSpacing/>
        <w:jc w:val="both"/>
        <w:rPr>
          <w:color w:val="000000"/>
          <w:sz w:val="27"/>
          <w:szCs w:val="27"/>
        </w:rPr>
      </w:pPr>
      <w:r>
        <w:rPr>
          <w:color w:val="000000"/>
          <w:sz w:val="27"/>
          <w:szCs w:val="27"/>
        </w:rPr>
        <w:t xml:space="preserve">З 01.10.2021 р. два заклади дошкільної освіти, а саме Червонохатківський ЗДО та Товщанський ЗДО призупинили свою діяльність. </w:t>
      </w:r>
    </w:p>
    <w:p>
      <w:pPr>
        <w:pStyle w:val="1"/>
        <w:ind w:left="0" w:firstLine="567"/>
        <w:jc w:val="both"/>
        <w:rPr>
          <w:color w:val="000000"/>
          <w:sz w:val="27"/>
          <w:szCs w:val="27"/>
        </w:rPr>
      </w:pPr>
      <w:r>
        <w:rPr>
          <w:color w:val="000000"/>
          <w:sz w:val="27"/>
          <w:szCs w:val="27"/>
        </w:rPr>
        <w:t>Відділом освіти селищної ради проводилася робота щодо охоплення дітей 3-6 років у закла</w:t>
      </w:r>
      <w:bookmarkStart w:id="6" w:name="_GoBack5"/>
      <w:bookmarkEnd w:id="6"/>
      <w:r>
        <w:rPr>
          <w:color w:val="000000"/>
          <w:sz w:val="27"/>
          <w:szCs w:val="27"/>
        </w:rPr>
        <w:t xml:space="preserve">дах дошкільної освіти, що територіально розташовані найближче. </w:t>
      </w:r>
    </w:p>
    <w:p>
      <w:pPr>
        <w:pStyle w:val="1"/>
        <w:ind w:left="0" w:firstLine="567"/>
        <w:jc w:val="both"/>
        <w:rPr>
          <w:sz w:val="27"/>
          <w:szCs w:val="27"/>
        </w:rPr>
      </w:pPr>
      <w:r>
        <w:rPr>
          <w:color w:val="000000"/>
          <w:sz w:val="27"/>
          <w:szCs w:val="27"/>
        </w:rPr>
        <w:t xml:space="preserve">Батькам дітей, що проживають на території сіл Червоні Хатки, Залужне, Нивна, Голубин, запропоновані маршрути до Романівського ЦРД «Берізка» та Романівського ЗДО № 1 «Сонечко» (відстань 15-17 км.). </w:t>
      </w:r>
    </w:p>
    <w:p>
      <w:pPr>
        <w:pStyle w:val="Normal"/>
        <w:tabs>
          <w:tab w:val="clear" w:pos="708"/>
          <w:tab w:val="left" w:pos="4844" w:leader="none"/>
        </w:tabs>
        <w:spacing w:lineRule="auto" w:line="240" w:beforeAutospacing="0" w:before="0" w:afterAutospacing="0" w:after="0"/>
        <w:ind w:firstLine="567"/>
        <w:jc w:val="both"/>
        <w:rPr>
          <w:rFonts w:ascii="Times New Roman" w:hAnsi="Times New Roman" w:cs="Times New Roman"/>
          <w:sz w:val="27"/>
          <w:szCs w:val="27"/>
        </w:rPr>
      </w:pPr>
      <w:r>
        <w:rPr>
          <w:rFonts w:cs="Times New Roman" w:ascii="Times New Roman" w:hAnsi="Times New Roman"/>
          <w:b/>
          <w:sz w:val="27"/>
          <w:szCs w:val="27"/>
        </w:rPr>
        <w:t>Для дітей с</w:t>
      </w:r>
      <w:r>
        <w:rPr>
          <w:rFonts w:cs="Times New Roman" w:ascii="Times New Roman" w:hAnsi="Times New Roman"/>
          <w:b/>
          <w:sz w:val="27"/>
          <w:szCs w:val="27"/>
          <w:lang w:val="uk-UA"/>
        </w:rPr>
        <w:t>.</w:t>
      </w:r>
      <w:r>
        <w:rPr>
          <w:rFonts w:cs="Times New Roman" w:ascii="Times New Roman" w:hAnsi="Times New Roman"/>
          <w:b/>
          <w:sz w:val="27"/>
          <w:szCs w:val="27"/>
        </w:rPr>
        <w:t xml:space="preserve"> Товща (14 дітей) організовано підвіз до Биківського ЗДО «Сонечко» (7 км). </w:t>
      </w:r>
    </w:p>
    <w:p>
      <w:pPr>
        <w:pStyle w:val="Normal"/>
        <w:tabs>
          <w:tab w:val="clear" w:pos="708"/>
          <w:tab w:val="left" w:pos="4844" w:leader="none"/>
        </w:tabs>
        <w:spacing w:lineRule="auto" w:line="240" w:beforeAutospacing="0" w:before="0" w:afterAutospacing="0" w:after="0"/>
        <w:ind w:firstLine="567"/>
        <w:jc w:val="both"/>
        <w:rPr>
          <w:rFonts w:ascii="Times New Roman" w:hAnsi="Times New Roman" w:cs="Times New Roman"/>
          <w:sz w:val="27"/>
          <w:szCs w:val="27"/>
        </w:rPr>
      </w:pPr>
      <w:r>
        <w:rPr>
          <w:rFonts w:cs="Times New Roman" w:ascii="Times New Roman" w:hAnsi="Times New Roman"/>
          <w:sz w:val="27"/>
          <w:szCs w:val="27"/>
        </w:rPr>
      </w:r>
    </w:p>
    <w:p>
      <w:pPr>
        <w:pStyle w:val="Normal"/>
        <w:tabs>
          <w:tab w:val="clear" w:pos="708"/>
          <w:tab w:val="left" w:pos="4844" w:leader="none"/>
        </w:tabs>
        <w:spacing w:lineRule="auto" w:line="240" w:beforeAutospacing="0" w:before="0" w:afterAutospacing="0" w:after="0"/>
        <w:ind w:firstLine="567"/>
        <w:jc w:val="both"/>
        <w:rPr>
          <w:rFonts w:ascii="Times New Roman" w:hAnsi="Times New Roman" w:cs="Times New Roman"/>
          <w:sz w:val="27"/>
          <w:szCs w:val="27"/>
        </w:rPr>
      </w:pPr>
      <w:r>
        <w:rPr>
          <w:rFonts w:cs="Times New Roman" w:ascii="Times New Roman" w:hAnsi="Times New Roman"/>
          <w:sz w:val="27"/>
          <w:szCs w:val="27"/>
        </w:rPr>
      </w:r>
    </w:p>
    <w:p>
      <w:pPr>
        <w:pStyle w:val="Normal"/>
        <w:spacing w:lineRule="auto" w:line="276" w:before="0" w:after="0"/>
        <w:ind w:hanging="0"/>
        <w:jc w:val="center"/>
        <w:rPr>
          <w:rFonts w:ascii="Times New Roman" w:hAnsi="Times New Roman"/>
          <w:sz w:val="32"/>
          <w:szCs w:val="32"/>
        </w:rPr>
      </w:pPr>
      <w:r>
        <w:rPr>
          <w:rFonts w:eastAsia="Times New Roman" w:cs="Times New Roman" w:ascii="Times New Roman" w:hAnsi="Times New Roman"/>
          <w:b/>
          <w:sz w:val="32"/>
          <w:szCs w:val="32"/>
          <w:lang w:val="uk-UA" w:eastAsia="ru-RU"/>
        </w:rPr>
        <w:t>О</w:t>
      </w:r>
      <w:r>
        <w:rPr>
          <w:rFonts w:ascii="Times New Roman" w:hAnsi="Times New Roman"/>
          <w:b/>
          <w:sz w:val="32"/>
          <w:szCs w:val="32"/>
        </w:rPr>
        <w:t xml:space="preserve">рганізації харчування дітей в закладах </w:t>
      </w:r>
    </w:p>
    <w:p>
      <w:pPr>
        <w:pStyle w:val="Normal"/>
        <w:spacing w:lineRule="auto" w:line="276" w:before="0" w:after="0"/>
        <w:ind w:left="1416" w:firstLine="708"/>
        <w:jc w:val="center"/>
        <w:rPr>
          <w:rFonts w:ascii="Times New Roman" w:hAnsi="Times New Roman"/>
          <w:sz w:val="32"/>
          <w:szCs w:val="32"/>
        </w:rPr>
      </w:pPr>
      <w:r>
        <w:rPr>
          <w:rFonts w:ascii="Times New Roman" w:hAnsi="Times New Roman"/>
          <w:b/>
          <w:sz w:val="32"/>
          <w:szCs w:val="32"/>
        </w:rPr>
        <w:t>освіти Романівської селищної ради</w:t>
      </w:r>
    </w:p>
    <w:p>
      <w:pPr>
        <w:pStyle w:val="Normal"/>
        <w:spacing w:lineRule="auto" w:line="276"/>
        <w:ind w:firstLine="708"/>
        <w:jc w:val="both"/>
        <w:rPr>
          <w:rFonts w:ascii="Times New Roman" w:hAnsi="Times New Roman"/>
        </w:rPr>
      </w:pPr>
      <w:r>
        <w:rPr>
          <w:rFonts w:ascii="Times New Roman" w:hAnsi="Times New Roman"/>
          <w:sz w:val="28"/>
          <w:szCs w:val="28"/>
        </w:rPr>
        <w:t xml:space="preserve">Інформуємо, що організація харчування дітей у закладах освіти є пріоритетним напрямом розвитку та функціонування освітньої галузі Романівської селищної ради. Перебування дитини у школі, її безпека та здоров’я, формування культури харчування та правильних харчових звичок є однією з важливих </w:t>
      </w:r>
      <w:bookmarkStart w:id="7" w:name="_GoBack6"/>
      <w:r>
        <w:rPr>
          <w:rFonts w:ascii="Times New Roman" w:hAnsi="Times New Roman"/>
          <w:b/>
          <w:sz w:val="28"/>
          <w:szCs w:val="28"/>
        </w:rPr>
        <w:t>цінностей Нової української школи</w:t>
      </w:r>
      <w:bookmarkEnd w:id="7"/>
      <w:r>
        <w:rPr>
          <w:rFonts w:ascii="Times New Roman" w:hAnsi="Times New Roman"/>
          <w:sz w:val="28"/>
          <w:szCs w:val="28"/>
        </w:rPr>
        <w:t>, яку ми формуємо.</w:t>
      </w:r>
    </w:p>
    <w:p>
      <w:pPr>
        <w:pStyle w:val="Normal"/>
        <w:spacing w:lineRule="auto" w:line="276"/>
        <w:ind w:firstLine="708"/>
        <w:jc w:val="both"/>
        <w:rPr>
          <w:rFonts w:ascii="Times New Roman" w:hAnsi="Times New Roman"/>
        </w:rPr>
      </w:pPr>
      <w:r>
        <w:rPr>
          <w:rFonts w:ascii="Times New Roman" w:hAnsi="Times New Roman"/>
          <w:sz w:val="28"/>
          <w:szCs w:val="28"/>
        </w:rPr>
        <w:t xml:space="preserve">Харчування учнів організовано в усіх школах. Одноразовим гарячим  харчуванням </w:t>
      </w:r>
      <w:r>
        <w:rPr>
          <w:rFonts w:ascii="Times New Roman" w:hAnsi="Times New Roman"/>
          <w:b/>
          <w:sz w:val="28"/>
          <w:szCs w:val="28"/>
        </w:rPr>
        <w:t>охоплено 1256 школярів,</w:t>
      </w:r>
      <w:r>
        <w:rPr>
          <w:rFonts w:ascii="Times New Roman" w:hAnsi="Times New Roman"/>
          <w:sz w:val="28"/>
          <w:szCs w:val="28"/>
        </w:rPr>
        <w:t xml:space="preserve"> що становить </w:t>
      </w:r>
      <w:r>
        <w:rPr>
          <w:rFonts w:ascii="Times New Roman" w:hAnsi="Times New Roman"/>
          <w:b/>
          <w:sz w:val="28"/>
          <w:szCs w:val="28"/>
        </w:rPr>
        <w:t>57,5 %</w:t>
      </w:r>
      <w:r>
        <w:rPr>
          <w:rFonts w:ascii="Times New Roman" w:hAnsi="Times New Roman"/>
          <w:sz w:val="28"/>
          <w:szCs w:val="28"/>
        </w:rPr>
        <w:t xml:space="preserve"> від загальної кількості учнів 1-11 класів.  </w:t>
      </w:r>
    </w:p>
    <w:p>
      <w:pPr>
        <w:pStyle w:val="Normal"/>
        <w:spacing w:lineRule="auto" w:line="276"/>
        <w:ind w:firstLine="708"/>
        <w:jc w:val="both"/>
        <w:rPr>
          <w:rFonts w:ascii="Times New Roman" w:hAnsi="Times New Roman"/>
        </w:rPr>
      </w:pPr>
      <w:r>
        <w:rPr>
          <w:rFonts w:ascii="Times New Roman" w:hAnsi="Times New Roman"/>
          <w:sz w:val="28"/>
          <w:szCs w:val="28"/>
        </w:rPr>
        <w:t xml:space="preserve">За кошти місцевого бюджету </w:t>
      </w:r>
      <w:r>
        <w:rPr>
          <w:rFonts w:ascii="Times New Roman" w:hAnsi="Times New Roman"/>
          <w:b/>
          <w:sz w:val="28"/>
          <w:szCs w:val="28"/>
        </w:rPr>
        <w:t>безкоштовно харчуються</w:t>
      </w:r>
      <w:r>
        <w:rPr>
          <w:rFonts w:ascii="Times New Roman" w:hAnsi="Times New Roman"/>
          <w:sz w:val="28"/>
          <w:szCs w:val="28"/>
        </w:rPr>
        <w:t xml:space="preserve"> </w:t>
      </w:r>
      <w:r>
        <w:rPr>
          <w:rFonts w:ascii="Times New Roman" w:hAnsi="Times New Roman"/>
          <w:b/>
          <w:sz w:val="28"/>
          <w:szCs w:val="28"/>
        </w:rPr>
        <w:t xml:space="preserve">362 </w:t>
      </w:r>
      <w:r>
        <w:rPr>
          <w:rFonts w:ascii="Times New Roman" w:hAnsi="Times New Roman"/>
          <w:sz w:val="28"/>
          <w:szCs w:val="28"/>
        </w:rPr>
        <w:t>учні</w:t>
      </w:r>
      <w:r>
        <w:rPr>
          <w:rFonts w:ascii="Times New Roman" w:hAnsi="Times New Roman"/>
          <w:sz w:val="28"/>
          <w:szCs w:val="28"/>
          <w:lang w:val="ru-RU"/>
        </w:rPr>
        <w:t>в</w:t>
      </w:r>
      <w:r>
        <w:rPr>
          <w:rFonts w:ascii="Times New Roman" w:hAnsi="Times New Roman"/>
          <w:sz w:val="28"/>
          <w:szCs w:val="28"/>
        </w:rPr>
        <w:t xml:space="preserve"> 1-11 класів пільгових категорій. До пільгових категорій дітей, які користуються безкоштовним харчуванням, відносяться діти-сироти, діти, позбавлені батьківського піклування; діти з особливими освітніми потребами, які навчаються в інклюзивних класах; діти із сімей, які отримують допомогу відповідно до Закону України «Про державну соціальну допомогу малозабезпеченим сім’ям»; діти з числа осіб, визначених у статті 10 Закону України «Про статус ветеранів війни, гарантії їх соціального захисту». Всього таких дітей </w:t>
      </w:r>
      <w:r>
        <w:rPr>
          <w:rFonts w:ascii="Times New Roman" w:hAnsi="Times New Roman"/>
          <w:b/>
          <w:sz w:val="28"/>
          <w:szCs w:val="28"/>
        </w:rPr>
        <w:t xml:space="preserve">362 </w:t>
      </w:r>
      <w:r>
        <w:rPr>
          <w:rFonts w:ascii="Times New Roman" w:hAnsi="Times New Roman"/>
          <w:sz w:val="28"/>
          <w:szCs w:val="28"/>
        </w:rPr>
        <w:t>(16,5 %).</w:t>
      </w:r>
    </w:p>
    <w:p>
      <w:pPr>
        <w:pStyle w:val="Normal"/>
        <w:spacing w:lineRule="auto" w:line="276"/>
        <w:ind w:firstLine="708"/>
        <w:jc w:val="both"/>
        <w:rPr>
          <w:rFonts w:ascii="Times New Roman" w:hAnsi="Times New Roman"/>
        </w:rPr>
      </w:pPr>
      <w:r>
        <w:rPr>
          <w:rFonts w:ascii="Times New Roman" w:hAnsi="Times New Roman"/>
          <w:sz w:val="28"/>
          <w:szCs w:val="28"/>
        </w:rPr>
        <w:t xml:space="preserve">За кошти місцевого бюджету з  </w:t>
      </w:r>
      <w:r>
        <w:rPr>
          <w:rFonts w:ascii="Times New Roman" w:hAnsi="Times New Roman"/>
          <w:b/>
          <w:sz w:val="28"/>
          <w:szCs w:val="28"/>
        </w:rPr>
        <w:t>батьківською доплатою 50%</w:t>
      </w:r>
      <w:r>
        <w:rPr>
          <w:rFonts w:ascii="Times New Roman" w:hAnsi="Times New Roman"/>
          <w:sz w:val="28"/>
          <w:szCs w:val="28"/>
        </w:rPr>
        <w:t xml:space="preserve"> від вартості  обіду харчуються  учні 1-4 класів, з  </w:t>
      </w:r>
      <w:r>
        <w:rPr>
          <w:rFonts w:ascii="Times New Roman" w:hAnsi="Times New Roman"/>
          <w:b/>
          <w:sz w:val="28"/>
          <w:szCs w:val="28"/>
        </w:rPr>
        <w:t>батьківською доплатою 40%</w:t>
      </w:r>
      <w:r>
        <w:rPr>
          <w:rFonts w:ascii="Times New Roman" w:hAnsi="Times New Roman"/>
          <w:sz w:val="28"/>
          <w:szCs w:val="28"/>
        </w:rPr>
        <w:t xml:space="preserve"> від вартості  обіду харчуються діти з багатодітних сімей, діти, батьки яких брали (беруть) участь у антитерористичній операції та діти з числа внутрішньо переміщених осіб. Всього таких учнів</w:t>
      </w:r>
      <w:r>
        <w:rPr>
          <w:rFonts w:ascii="Times New Roman" w:hAnsi="Times New Roman"/>
          <w:b/>
          <w:sz w:val="28"/>
          <w:szCs w:val="28"/>
        </w:rPr>
        <w:t xml:space="preserve"> 894</w:t>
      </w:r>
      <w:r>
        <w:rPr>
          <w:rFonts w:ascii="Times New Roman" w:hAnsi="Times New Roman"/>
          <w:sz w:val="28"/>
          <w:szCs w:val="28"/>
        </w:rPr>
        <w:t xml:space="preserve"> (40,9 %).</w:t>
      </w:r>
    </w:p>
    <w:p>
      <w:pPr>
        <w:pStyle w:val="Normal"/>
        <w:spacing w:lineRule="auto" w:line="276"/>
        <w:ind w:firstLine="708"/>
        <w:jc w:val="both"/>
        <w:rPr>
          <w:rFonts w:ascii="Times New Roman" w:hAnsi="Times New Roman"/>
        </w:rPr>
      </w:pPr>
      <w:r>
        <w:rPr>
          <w:rFonts w:ascii="Times New Roman" w:hAnsi="Times New Roman"/>
          <w:sz w:val="28"/>
          <w:szCs w:val="28"/>
        </w:rPr>
        <w:t xml:space="preserve">В межах Романівської селищної ради функціонує </w:t>
      </w:r>
      <w:r>
        <w:rPr>
          <w:rFonts w:ascii="Times New Roman" w:hAnsi="Times New Roman"/>
          <w:b/>
          <w:sz w:val="28"/>
          <w:szCs w:val="28"/>
        </w:rPr>
        <w:t>10 закладів дошкільної</w:t>
      </w:r>
      <w:r>
        <w:rPr>
          <w:rFonts w:ascii="Times New Roman" w:hAnsi="Times New Roman"/>
          <w:sz w:val="28"/>
          <w:szCs w:val="28"/>
        </w:rPr>
        <w:t xml:space="preserve"> освіти з повним режимом роботи, у яких організовано триразове харчування дітей. Вартість харчування, враховуючи норми харчування, 25 грн. на день, з розрахунку сплати батьками 80%. Батьківську плату 80 % встановлено відповідно до Постанови Кабінету Міністрів від 24 березня 2021 року № 305 «Про затвердження норм та Порядку організації харчування у закладах освіти, дитячих закладах оздоровлення та відпочинку».</w:t>
      </w:r>
    </w:p>
    <w:p>
      <w:pPr>
        <w:pStyle w:val="Normal"/>
        <w:spacing w:lineRule="auto" w:line="276"/>
        <w:ind w:firstLine="708"/>
        <w:jc w:val="both"/>
        <w:rPr>
          <w:rFonts w:ascii="Times New Roman" w:hAnsi="Times New Roman"/>
        </w:rPr>
      </w:pPr>
      <w:r>
        <w:rPr>
          <w:rFonts w:ascii="Times New Roman" w:hAnsi="Times New Roman"/>
          <w:sz w:val="28"/>
          <w:szCs w:val="28"/>
        </w:rPr>
        <w:t xml:space="preserve">За кошти місцевого бюджету </w:t>
      </w:r>
      <w:r>
        <w:rPr>
          <w:rFonts w:ascii="Times New Roman" w:hAnsi="Times New Roman"/>
          <w:b/>
          <w:sz w:val="28"/>
          <w:szCs w:val="28"/>
        </w:rPr>
        <w:t>безкоштовним харчуванням</w:t>
      </w:r>
      <w:r>
        <w:rPr>
          <w:rFonts w:ascii="Times New Roman" w:hAnsi="Times New Roman"/>
          <w:sz w:val="28"/>
          <w:szCs w:val="28"/>
        </w:rPr>
        <w:t xml:space="preserve"> охоплено </w:t>
      </w:r>
      <w:r>
        <w:rPr>
          <w:rFonts w:ascii="Times New Roman" w:hAnsi="Times New Roman"/>
          <w:b/>
          <w:sz w:val="28"/>
          <w:szCs w:val="28"/>
        </w:rPr>
        <w:t>10,6</w:t>
      </w:r>
      <w:r>
        <w:rPr>
          <w:rFonts w:ascii="Times New Roman" w:hAnsi="Times New Roman"/>
          <w:sz w:val="28"/>
          <w:szCs w:val="28"/>
        </w:rPr>
        <w:t xml:space="preserve"> % дітей-дошкільнят пільгових категорій. Крім цього, за кошти місцевого бюджету з  батьківською доплатою </w:t>
      </w:r>
      <w:r>
        <w:rPr>
          <w:rFonts w:ascii="Times New Roman" w:hAnsi="Times New Roman"/>
          <w:b/>
          <w:sz w:val="28"/>
          <w:szCs w:val="28"/>
        </w:rPr>
        <w:t>40%</w:t>
      </w:r>
      <w:r>
        <w:rPr>
          <w:rFonts w:ascii="Times New Roman" w:hAnsi="Times New Roman"/>
          <w:sz w:val="28"/>
          <w:szCs w:val="28"/>
        </w:rPr>
        <w:t xml:space="preserve">  харчуються  діти з багатодітних сімей, діти, батьки яких брали (беруть) участь у антитерористичній операції та діти з числа внутрішньо переміщених осіб. Всього таких дітей </w:t>
      </w:r>
      <w:r>
        <w:rPr>
          <w:rFonts w:ascii="Times New Roman" w:hAnsi="Times New Roman"/>
          <w:b/>
          <w:sz w:val="28"/>
          <w:szCs w:val="28"/>
        </w:rPr>
        <w:t>27,2 %</w:t>
      </w:r>
      <w:r>
        <w:rPr>
          <w:rFonts w:ascii="Times New Roman" w:hAnsi="Times New Roman"/>
          <w:sz w:val="28"/>
          <w:szCs w:val="28"/>
        </w:rPr>
        <w:t xml:space="preserve"> від загальної кількості дошкільнят. </w:t>
      </w:r>
    </w:p>
    <w:p>
      <w:pPr>
        <w:pStyle w:val="Normal"/>
        <w:spacing w:lineRule="auto" w:line="276"/>
        <w:ind w:firstLine="360"/>
        <w:jc w:val="both"/>
        <w:rPr>
          <w:rFonts w:ascii="Times New Roman" w:hAnsi="Times New Roman"/>
        </w:rPr>
      </w:pPr>
      <w:r>
        <w:rPr>
          <w:rFonts w:ascii="Times New Roman" w:hAnsi="Times New Roman"/>
          <w:sz w:val="28"/>
          <w:szCs w:val="28"/>
        </w:rPr>
        <w:t xml:space="preserve">У 2022 році організація харчування дітей у закладах освіти здійснюється відповідно до </w:t>
      </w:r>
      <w:r>
        <w:rPr>
          <w:rFonts w:ascii="Times New Roman" w:hAnsi="Times New Roman"/>
          <w:b/>
          <w:sz w:val="28"/>
          <w:szCs w:val="28"/>
        </w:rPr>
        <w:t>Постанови Кабінету Міністрів</w:t>
      </w:r>
      <w:r>
        <w:rPr>
          <w:rFonts w:ascii="Times New Roman" w:hAnsi="Times New Roman"/>
          <w:sz w:val="28"/>
          <w:szCs w:val="28"/>
        </w:rPr>
        <w:t xml:space="preserve"> України від 24.03.2021 року № </w:t>
      </w:r>
      <w:r>
        <w:rPr>
          <w:rFonts w:ascii="Times New Roman" w:hAnsi="Times New Roman"/>
          <w:b/>
          <w:sz w:val="28"/>
          <w:szCs w:val="28"/>
        </w:rPr>
        <w:t>305</w:t>
      </w:r>
      <w:r>
        <w:rPr>
          <w:rFonts w:ascii="Times New Roman" w:hAnsi="Times New Roman"/>
          <w:sz w:val="28"/>
          <w:szCs w:val="28"/>
        </w:rPr>
        <w:t xml:space="preserve"> «Про затвердження норм та Порядку організації харчування у закладах освіти та дитячих закладах оздоровлення та відпочинку». Цією постановою затверджені нові норми харчування, яких потрібно дотримуватись під час організації харчування. </w:t>
      </w:r>
    </w:p>
    <w:p>
      <w:pPr>
        <w:pStyle w:val="Normal"/>
        <w:spacing w:lineRule="auto" w:line="276"/>
        <w:ind w:firstLine="360"/>
        <w:jc w:val="both"/>
        <w:rPr>
          <w:rFonts w:ascii="Times New Roman" w:hAnsi="Times New Roman"/>
        </w:rPr>
      </w:pPr>
      <w:r>
        <w:rPr>
          <w:rFonts w:ascii="Times New Roman" w:hAnsi="Times New Roman"/>
          <w:sz w:val="28"/>
          <w:szCs w:val="28"/>
        </w:rPr>
        <w:t xml:space="preserve">Системно здійснюється </w:t>
      </w:r>
      <w:r>
        <w:rPr>
          <w:rFonts w:ascii="Times New Roman" w:hAnsi="Times New Roman"/>
          <w:b/>
          <w:sz w:val="28"/>
          <w:szCs w:val="28"/>
        </w:rPr>
        <w:t>оптимізація меню</w:t>
      </w:r>
      <w:r>
        <w:rPr>
          <w:rFonts w:ascii="Times New Roman" w:hAnsi="Times New Roman"/>
          <w:sz w:val="28"/>
          <w:szCs w:val="28"/>
        </w:rPr>
        <w:t xml:space="preserve"> в закладах освіти. Закладами освіти розробляється </w:t>
      </w:r>
      <w:r>
        <w:rPr>
          <w:rFonts w:ascii="Times New Roman" w:hAnsi="Times New Roman"/>
          <w:b/>
          <w:sz w:val="28"/>
          <w:szCs w:val="28"/>
        </w:rPr>
        <w:t>повноцінне сезонне 4-тижневе меню</w:t>
      </w:r>
      <w:r>
        <w:rPr>
          <w:rFonts w:ascii="Times New Roman" w:hAnsi="Times New Roman"/>
          <w:sz w:val="28"/>
          <w:szCs w:val="28"/>
        </w:rPr>
        <w:t xml:space="preserve">. Нове меню урізноманітнює харчування, забезпечує достатній цикл зміни страв. Раціон учнів стає більш збалансованим і різноманітним. </w:t>
      </w:r>
    </w:p>
    <w:p>
      <w:pPr>
        <w:pStyle w:val="Normal"/>
        <w:spacing w:lineRule="auto" w:line="276"/>
        <w:ind w:firstLine="360"/>
        <w:jc w:val="both"/>
        <w:rPr>
          <w:rFonts w:ascii="Times New Roman" w:hAnsi="Times New Roman"/>
        </w:rPr>
      </w:pPr>
      <w:r>
        <w:rPr>
          <w:rFonts w:ascii="Times New Roman" w:hAnsi="Times New Roman"/>
          <w:sz w:val="28"/>
          <w:szCs w:val="28"/>
        </w:rPr>
        <w:t>Проте є проблеми. Щоб адаптувати меню під норми харчування, визначені Постановою № 305, ЗДО не вкладаються у встановлену вартість харчування 25 грн.</w:t>
      </w:r>
    </w:p>
    <w:p>
      <w:pPr>
        <w:pStyle w:val="Normal"/>
        <w:spacing w:lineRule="auto" w:line="276"/>
        <w:ind w:firstLine="708"/>
        <w:jc w:val="both"/>
        <w:rPr>
          <w:rFonts w:ascii="Times New Roman" w:hAnsi="Times New Roman"/>
        </w:rPr>
      </w:pPr>
      <w:r>
        <w:rPr>
          <w:rFonts w:ascii="Times New Roman" w:hAnsi="Times New Roman"/>
          <w:sz w:val="28"/>
          <w:szCs w:val="28"/>
        </w:rPr>
        <w:t xml:space="preserve">Одним із напрямів реформування шкільного харчування </w:t>
      </w:r>
      <w:r>
        <w:rPr>
          <w:rFonts w:ascii="Times New Roman" w:hAnsi="Times New Roman"/>
          <w:b/>
          <w:sz w:val="28"/>
          <w:szCs w:val="28"/>
        </w:rPr>
        <w:t>є покращення  ресурсного забезпечення закладів освіти</w:t>
      </w:r>
      <w:r>
        <w:rPr>
          <w:rFonts w:ascii="Times New Roman" w:hAnsi="Times New Roman"/>
          <w:sz w:val="28"/>
          <w:szCs w:val="28"/>
        </w:rPr>
        <w:t xml:space="preserve">. Для покращення умов організації харчування оновлюється обладнання їдалень та харчоблоків, закуповується холодильне обладнання, промислові електроплити, електромясорубки, хліборізки, посудомийні машини, новий посуд та ін. Здійснюється перевірка робочого стану систем енергозабезпечення, водопостачання та водовідведення, вентиляційних систем. З метою збільшення потужності проведено реконструкцію мереж електропостачання в опорному ЗЗСО «Романівська гімназія», Романівському центрі розвитку дитини.  На ці заходи  </w:t>
      </w:r>
      <w:r>
        <w:rPr>
          <w:rFonts w:ascii="Times New Roman" w:hAnsi="Times New Roman"/>
          <w:sz w:val="28"/>
          <w:szCs w:val="28"/>
          <w:lang w:val="ru-RU"/>
        </w:rPr>
        <w:t xml:space="preserve">протягом 2021 року </w:t>
      </w:r>
      <w:r>
        <w:rPr>
          <w:rFonts w:ascii="Times New Roman" w:hAnsi="Times New Roman"/>
          <w:sz w:val="28"/>
          <w:szCs w:val="28"/>
        </w:rPr>
        <w:t xml:space="preserve">використано коштів на загальну суму 1083156 грн.  </w:t>
      </w:r>
    </w:p>
    <w:p>
      <w:pPr>
        <w:pStyle w:val="Normal"/>
        <w:spacing w:lineRule="auto" w:line="276"/>
        <w:ind w:firstLine="708"/>
        <w:jc w:val="both"/>
        <w:rPr>
          <w:rFonts w:ascii="Times New Roman" w:hAnsi="Times New Roman"/>
        </w:rPr>
      </w:pPr>
      <w:r>
        <w:rPr>
          <w:rFonts w:ascii="Times New Roman" w:hAnsi="Times New Roman"/>
          <w:sz w:val="28"/>
          <w:szCs w:val="28"/>
        </w:rPr>
        <w:t xml:space="preserve">Важливим залишається питання забезпечення </w:t>
      </w:r>
      <w:r>
        <w:rPr>
          <w:rFonts w:ascii="Times New Roman" w:hAnsi="Times New Roman"/>
          <w:b/>
          <w:sz w:val="28"/>
          <w:szCs w:val="28"/>
        </w:rPr>
        <w:t>належного контролю</w:t>
      </w:r>
      <w:r>
        <w:rPr>
          <w:rFonts w:ascii="Times New Roman" w:hAnsi="Times New Roman"/>
          <w:sz w:val="28"/>
          <w:szCs w:val="28"/>
        </w:rPr>
        <w:t xml:space="preserve"> в організації харчування. Нині він здійснюється за новими правилами.  </w:t>
      </w:r>
      <w:r>
        <w:rPr>
          <w:rFonts w:ascii="Times New Roman" w:hAnsi="Times New Roman"/>
          <w:b/>
          <w:sz w:val="28"/>
          <w:szCs w:val="28"/>
        </w:rPr>
        <w:t xml:space="preserve">Запроваджено систему харчової безпеки </w:t>
      </w:r>
      <w:r>
        <w:rPr>
          <w:rFonts w:ascii="Times New Roman" w:hAnsi="Times New Roman"/>
          <w:b/>
          <w:sz w:val="28"/>
          <w:szCs w:val="28"/>
          <w:lang w:val="en-US"/>
        </w:rPr>
        <w:t>HACCP</w:t>
      </w:r>
      <w:r>
        <w:rPr>
          <w:rFonts w:ascii="Times New Roman" w:hAnsi="Times New Roman"/>
          <w:sz w:val="28"/>
          <w:szCs w:val="28"/>
        </w:rPr>
        <w:t xml:space="preserve">, яка  заснована на міжнародних стандартах. Дана система є важливим інструментом для контролю безпеки харчування в закладах освіти на всіх етапах, починаючи від обладнання харчоблоків та приміщень, завершуючи приготуванням страв. </w:t>
      </w:r>
    </w:p>
    <w:p>
      <w:pPr>
        <w:pStyle w:val="Normal"/>
        <w:spacing w:lineRule="auto" w:line="276"/>
        <w:ind w:firstLine="708"/>
        <w:jc w:val="both"/>
        <w:rPr>
          <w:rFonts w:ascii="Times New Roman" w:hAnsi="Times New Roman"/>
        </w:rPr>
      </w:pPr>
      <w:r>
        <w:rPr>
          <w:rFonts w:ascii="Times New Roman" w:hAnsi="Times New Roman"/>
          <w:sz w:val="28"/>
          <w:szCs w:val="28"/>
        </w:rPr>
        <w:t xml:space="preserve">Протягом 2021 року було організовано сертифіковане навчання керівників шкіл, дошкільних закладів та кухарів з впровадження та підтримки систем управління безпечності харчових продуктів за принципами </w:t>
      </w:r>
      <w:r>
        <w:rPr>
          <w:rFonts w:ascii="Times New Roman" w:hAnsi="Times New Roman"/>
          <w:sz w:val="28"/>
          <w:szCs w:val="28"/>
          <w:lang w:val="en-US"/>
        </w:rPr>
        <w:t>HACCP</w:t>
      </w:r>
      <w:r>
        <w:rPr>
          <w:rFonts w:ascii="Times New Roman" w:hAnsi="Times New Roman"/>
          <w:sz w:val="28"/>
          <w:szCs w:val="28"/>
        </w:rPr>
        <w:t>. Ефективність впровадження такої системи постійно контролюється аудиторами Держпродспоживслужби.</w:t>
      </w:r>
    </w:p>
    <w:p>
      <w:pPr>
        <w:pStyle w:val="Normal"/>
        <w:spacing w:lineRule="auto" w:line="276"/>
        <w:ind w:firstLine="708"/>
        <w:jc w:val="both"/>
        <w:rPr>
          <w:rFonts w:ascii="Times New Roman" w:hAnsi="Times New Roman"/>
        </w:rPr>
      </w:pPr>
      <w:r>
        <w:rPr>
          <w:rFonts w:ascii="Times New Roman" w:hAnsi="Times New Roman"/>
          <w:sz w:val="28"/>
          <w:szCs w:val="28"/>
        </w:rPr>
        <w:t xml:space="preserve">Приділяється належна увага </w:t>
      </w:r>
      <w:r>
        <w:rPr>
          <w:rFonts w:ascii="Times New Roman" w:hAnsi="Times New Roman"/>
          <w:b/>
          <w:sz w:val="28"/>
          <w:szCs w:val="28"/>
        </w:rPr>
        <w:t>формуванню в учнів культури</w:t>
      </w:r>
      <w:r>
        <w:rPr>
          <w:rFonts w:ascii="Times New Roman" w:hAnsi="Times New Roman"/>
          <w:sz w:val="28"/>
          <w:szCs w:val="28"/>
        </w:rPr>
        <w:t xml:space="preserve"> </w:t>
      </w:r>
      <w:r>
        <w:rPr>
          <w:rFonts w:ascii="Times New Roman" w:hAnsi="Times New Roman"/>
          <w:b/>
          <w:sz w:val="28"/>
          <w:szCs w:val="28"/>
        </w:rPr>
        <w:t>харчування</w:t>
      </w:r>
      <w:r>
        <w:rPr>
          <w:rFonts w:ascii="Times New Roman" w:hAnsi="Times New Roman"/>
          <w:sz w:val="28"/>
          <w:szCs w:val="28"/>
        </w:rPr>
        <w:t xml:space="preserve"> та правильних харчових звичок. Інформацію, що мотивує до здорового та збалансованого харчування, діти отримують під час освітнього процесу: на уроках, від класних керівників, медичних працівників, засобів масової інформації. </w:t>
      </w:r>
    </w:p>
    <w:p>
      <w:pPr>
        <w:pStyle w:val="Normal"/>
        <w:spacing w:lineRule="auto" w:line="276"/>
        <w:ind w:firstLine="708"/>
        <w:jc w:val="both"/>
        <w:rPr>
          <w:rFonts w:ascii="Times New Roman" w:hAnsi="Times New Roman"/>
        </w:rPr>
      </w:pPr>
      <w:r>
        <w:rPr>
          <w:rFonts w:ascii="Times New Roman" w:hAnsi="Times New Roman"/>
          <w:sz w:val="28"/>
          <w:szCs w:val="28"/>
        </w:rPr>
        <w:t>Проте, в організації харчування дітей є ряд проблем.</w:t>
      </w:r>
    </w:p>
    <w:p>
      <w:pPr>
        <w:pStyle w:val="Normal"/>
        <w:spacing w:lineRule="auto" w:line="276"/>
        <w:ind w:firstLine="708"/>
        <w:jc w:val="both"/>
        <w:rPr>
          <w:rFonts w:ascii="Times New Roman" w:hAnsi="Times New Roman"/>
        </w:rPr>
      </w:pPr>
      <w:r>
        <w:rPr>
          <w:rFonts w:ascii="Times New Roman" w:hAnsi="Times New Roman"/>
          <w:sz w:val="28"/>
          <w:szCs w:val="28"/>
        </w:rPr>
        <w:t>Актуальним залишається питання модернізації харчоблоків. Потребує підвищення фахової спроможності причетних до організації шкільного харчування – педагогів, директорів і насамперед кухарів, посилення внутрішнього контролю за організацією харчування,  постачанням  харчових продуктів на предмет їх якості.</w:t>
      </w:r>
    </w:p>
    <w:p>
      <w:pPr>
        <w:pStyle w:val="Normal"/>
        <w:spacing w:lineRule="auto" w:line="276"/>
        <w:ind w:firstLine="708"/>
        <w:jc w:val="both"/>
        <w:rPr>
          <w:rFonts w:ascii="Times New Roman" w:hAnsi="Times New Roman"/>
        </w:rPr>
      </w:pPr>
      <w:r>
        <w:rPr>
          <w:rFonts w:ascii="Times New Roman" w:hAnsi="Times New Roman"/>
          <w:sz w:val="28"/>
          <w:szCs w:val="28"/>
        </w:rPr>
        <w:t>У зв’язку із зміною цінової політики, зокрема, збільшення вартості продуктів харчування, забезпечити норми харчування дітей закладів дошкільної освіти за встановленою минулорічною вартістю 25 грн. є неможливим.</w:t>
      </w:r>
    </w:p>
    <w:p>
      <w:pPr>
        <w:pStyle w:val="Normal"/>
        <w:spacing w:lineRule="auto" w:line="276"/>
        <w:ind w:firstLine="708"/>
        <w:jc w:val="both"/>
        <w:rPr>
          <w:sz w:val="28"/>
          <w:szCs w:val="28"/>
        </w:rPr>
      </w:pPr>
      <w:r>
        <w:rPr>
          <w:sz w:val="28"/>
          <w:szCs w:val="28"/>
        </w:rPr>
        <w:drawing>
          <wp:anchor behindDoc="0" distT="0" distB="0" distL="0" distR="0" simplePos="0" locked="0" layoutInCell="0" allowOverlap="1" relativeHeight="2">
            <wp:simplePos x="0" y="0"/>
            <wp:positionH relativeFrom="column">
              <wp:posOffset>594360</wp:posOffset>
            </wp:positionH>
            <wp:positionV relativeFrom="paragraph">
              <wp:posOffset>116205</wp:posOffset>
            </wp:positionV>
            <wp:extent cx="4953000" cy="4442460"/>
            <wp:effectExtent l="0" t="0" r="0" b="0"/>
            <wp:wrapSquare wrapText="largest"/>
            <wp:docPr id="22" name="Зображення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Зображення17" descr=""/>
                    <pic:cNvPicPr>
                      <a:picLocks noChangeAspect="1" noChangeArrowheads="1"/>
                    </pic:cNvPicPr>
                  </pic:nvPicPr>
                  <pic:blipFill>
                    <a:blip r:embed="rId27"/>
                    <a:stretch>
                      <a:fillRect/>
                    </a:stretch>
                  </pic:blipFill>
                  <pic:spPr bwMode="auto">
                    <a:xfrm>
                      <a:off x="0" y="0"/>
                      <a:ext cx="4953000" cy="4442460"/>
                    </a:xfrm>
                    <a:prstGeom prst="rect">
                      <a:avLst/>
                    </a:prstGeom>
                  </pic:spPr>
                </pic:pic>
              </a:graphicData>
            </a:graphic>
          </wp:anchor>
        </w:drawing>
      </w:r>
    </w:p>
    <w:p>
      <w:pPr>
        <w:pStyle w:val="Normal"/>
        <w:spacing w:lineRule="auto" w:line="276"/>
        <w:ind w:firstLine="708"/>
        <w:jc w:val="both"/>
        <w:rPr>
          <w:sz w:val="28"/>
          <w:szCs w:val="28"/>
        </w:rPr>
      </w:pPr>
      <w:r>
        <w:rPr>
          <w:sz w:val="28"/>
          <w:szCs w:val="28"/>
        </w:rPr>
      </w:r>
    </w:p>
    <w:p>
      <w:pPr>
        <w:pStyle w:val="Normal"/>
        <w:spacing w:lineRule="auto" w:line="276"/>
        <w:ind w:firstLine="708"/>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tabs>
          <w:tab w:val="clear" w:pos="708"/>
          <w:tab w:val="left" w:pos="4844" w:leader="none"/>
        </w:tabs>
        <w:spacing w:lineRule="auto" w:line="276" w:beforeAutospacing="0" w:before="0" w:afterAutospacing="0" w:after="0"/>
        <w:ind w:firstLine="567"/>
        <w:jc w:val="both"/>
        <w:rPr>
          <w:sz w:val="28"/>
          <w:szCs w:val="28"/>
        </w:rPr>
      </w:pPr>
      <w:r>
        <w:rPr>
          <w:sz w:val="28"/>
          <w:szCs w:val="28"/>
        </w:rPr>
      </w:r>
    </w:p>
    <w:p>
      <w:pPr>
        <w:pStyle w:val="Normal"/>
        <w:jc w:val="center"/>
        <w:rPr>
          <w:rFonts w:ascii="Times New Roman" w:hAnsi="Times New Roman" w:cs="Times New Roman"/>
          <w:b/>
          <w:b/>
          <w:sz w:val="28"/>
          <w:szCs w:val="28"/>
          <w:lang w:val="uk-UA"/>
        </w:rPr>
      </w:pPr>
      <w:r>
        <w:rPr>
          <w:rFonts w:cs="Times New Roman" w:ascii="Times New Roman" w:hAnsi="Times New Roman"/>
          <w:b/>
          <w:sz w:val="28"/>
          <w:szCs w:val="28"/>
          <w:lang w:val="uk-UA"/>
        </w:rPr>
        <w:t>Пожежна безпека</w:t>
      </w:r>
    </w:p>
    <w:p>
      <w:pPr>
        <w:pStyle w:val="Normal"/>
        <w:tabs>
          <w:tab w:val="clear" w:pos="708"/>
          <w:tab w:val="left" w:pos="567" w:leader="none"/>
        </w:tabs>
        <w:spacing w:lineRule="auto" w:line="24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tab/>
        <w:t>Пожежна безпека в закладах освіти селищної ради забезпечується шляхом проведення організаційних і практичних заходів та використання технічних засобів, спрямованих на запобігання пожежам, забезпечення безпеки освітнього процесу, зниження можливих майнових втрат і зменшення негативних екологічних наслідків у разі їх виникнення, створення умов для успішного гасіння пожеж.</w:t>
      </w:r>
    </w:p>
    <w:p>
      <w:pPr>
        <w:pStyle w:val="Normal"/>
        <w:tabs>
          <w:tab w:val="clear" w:pos="708"/>
          <w:tab w:val="left" w:pos="567" w:leader="none"/>
        </w:tabs>
        <w:spacing w:lineRule="auto" w:line="24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tab/>
        <w:t xml:space="preserve">Протягом 2021 року у закладах освіти селищної ради приділялася увага  щодо забезпечення  пожежної безпеки, вживалися заходи протипожежної профілактики. </w:t>
      </w:r>
    </w:p>
    <w:p>
      <w:pPr>
        <w:pStyle w:val="Normal"/>
        <w:spacing w:lineRule="auto" w:line="240"/>
        <w:ind w:right="-284" w:hanging="0"/>
        <w:jc w:val="both"/>
        <w:rPr>
          <w:rFonts w:ascii="Arial" w:hAnsi="Arial" w:eastAsia="Times New Roman" w:cs="Arial"/>
          <w:sz w:val="35"/>
          <w:szCs w:val="35"/>
          <w:lang w:val="uk-UA" w:eastAsia="ru-RU"/>
        </w:rPr>
      </w:pPr>
      <w:r>
        <w:rPr>
          <w:rFonts w:eastAsia="Times New Roman" w:cs="Times New Roman" w:ascii="Times New Roman" w:hAnsi="Times New Roman"/>
          <w:sz w:val="28"/>
          <w:szCs w:val="28"/>
          <w:lang w:val="uk-UA" w:eastAsia="ru-RU"/>
        </w:rPr>
        <w:t xml:space="preserve"> </w:t>
      </w:r>
      <w:r>
        <w:rPr>
          <w:rFonts w:eastAsia="Times New Roman" w:cs="Times New Roman" w:ascii="Times New Roman" w:hAnsi="Times New Roman"/>
          <w:sz w:val="28"/>
          <w:szCs w:val="28"/>
          <w:lang w:val="uk-UA" w:eastAsia="ru-RU"/>
        </w:rPr>
        <w:tab/>
        <w:t>Відповідно до Правил пожежної безпеки для навчальних закладів та установ системи освіти України, затверджених наказом Міністерства освіти і науки України від 15.08.2016 №974, зареєстрованим у Міністерстві юстиції України 8 вересня 2016 року за №1229/29359, у  закладах освіти визначено осіб відповідальних за протипожежний стан будівель, приміщень закладів освіти, розроблені заходи щодо дотримання правил пожежної безпеки, наявні первинні засоби пожежогасіння.</w:t>
      </w:r>
      <w:r>
        <w:rPr>
          <w:rFonts w:cs="Arial" w:ascii="Arial" w:hAnsi="Arial"/>
          <w:sz w:val="35"/>
          <w:szCs w:val="35"/>
          <w:lang w:val="uk-UA"/>
        </w:rPr>
        <w:t xml:space="preserve"> </w:t>
      </w:r>
    </w:p>
    <w:p>
      <w:pPr>
        <w:pStyle w:val="Normal"/>
        <w:spacing w:lineRule="auto" w:line="240"/>
        <w:ind w:right="-284" w:hanging="0"/>
        <w:jc w:val="both"/>
        <w:rPr>
          <w:rFonts w:ascii="Times New Roman" w:hAnsi="Times New Roman" w:cs="Times New Roman"/>
          <w:sz w:val="28"/>
          <w:szCs w:val="28"/>
          <w:lang w:val="uk-UA"/>
        </w:rPr>
      </w:pPr>
      <w:r>
        <w:rPr>
          <w:lang w:val="uk-UA"/>
        </w:rPr>
        <w:tab/>
      </w:r>
      <w:r>
        <w:rPr>
          <w:rFonts w:cs="Times New Roman" w:ascii="Times New Roman" w:hAnsi="Times New Roman"/>
          <w:sz w:val="28"/>
          <w:szCs w:val="28"/>
          <w:lang w:val="uk-UA"/>
        </w:rPr>
        <w:t>У закладах дошкільної освіти, загальної середньої освіти педагогічними працівниками проводилася  інформаційно-роз'яснювальна робота щодо дотримання пожежної безпеки у місцях з масовим перебуванням людей, у побуті. Під час проведення виховних годин зверталась увага на запобігання виникненню пожеж від дитячих пустощів з вогнем.</w:t>
      </w:r>
    </w:p>
    <w:p>
      <w:pPr>
        <w:pStyle w:val="Normal"/>
        <w:spacing w:lineRule="auto" w:line="24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tab/>
        <w:t>У 2021 році  для закладів освіти селищної ради закуплено вогнегасники та пожежний інвентар на загальну суму 153 700 грн.,  здійснено технічне обслуговування та перезарядку вогнегасників -  27 322 грн.,  проведено технічне обстеження димових і вентиляційних каналів від газових приладів – 13 200 грн. У Романівському ліцеї №1  проведено технічне обслуговування пожежної водойми на суму  6 024,60 грн.</w:t>
      </w:r>
    </w:p>
    <w:p>
      <w:pPr>
        <w:pStyle w:val="Normal"/>
        <w:spacing w:lineRule="auto" w:line="24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tab/>
        <w:t>Протягом минулого року учні закладів загальної середньої освіти  селищної ради побували на екскурсіях у  26 Державній пожежно-рятувальній частині 1-го  Державного пожежно-рятувального загону ГУ ДСНС України.</w:t>
      </w:r>
    </w:p>
    <w:p>
      <w:pPr>
        <w:pStyle w:val="Normal"/>
        <w:spacing w:lineRule="auto" w:line="24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tab/>
        <w:t>Весною 2021 року учні окремих закладів загальної середньої освіти селищної ради взяли участь у конкурсі «Пожежі краще запобігти».  Учениця Романівського ліцею №2 Станкевич Оксана  у віковій категорії 15-18 років і номінації «Робота декоративно-прикладна творчість»  здобула І місце на Всеукраїнському етапі конкурсу.</w:t>
      </w:r>
    </w:p>
    <w:p>
      <w:pPr>
        <w:pStyle w:val="Normal"/>
        <w:tabs>
          <w:tab w:val="clear" w:pos="708"/>
          <w:tab w:val="left" w:pos="4844" w:leader="none"/>
        </w:tabs>
        <w:spacing w:lineRule="auto" w:line="240" w:beforeAutospacing="0" w:before="0" w:afterAutospacing="0" w:after="0"/>
        <w:ind w:right="-284" w:hanging="0"/>
        <w:jc w:val="both"/>
        <w:rPr>
          <w:rFonts w:ascii="Times New Roman" w:hAnsi="Times New Roman" w:cs="Times New Roman"/>
          <w:sz w:val="28"/>
          <w:szCs w:val="28"/>
          <w:lang w:val="uk-UA"/>
        </w:rPr>
      </w:pPr>
      <w:r>
        <w:rPr>
          <w:rFonts w:cs="Times New Roman" w:ascii="Times New Roman" w:hAnsi="Times New Roman"/>
          <w:b/>
          <w:sz w:val="28"/>
          <w:szCs w:val="28"/>
          <w:lang w:val="uk-UA"/>
        </w:rPr>
        <w:tab/>
      </w:r>
    </w:p>
    <w:p>
      <w:pPr>
        <w:pStyle w:val="Normal"/>
        <w:tabs>
          <w:tab w:val="clear" w:pos="708"/>
          <w:tab w:val="left" w:pos="4844" w:leader="none"/>
        </w:tabs>
        <w:spacing w:lineRule="auto" w:line="240" w:beforeAutospacing="0" w:before="0" w:afterAutospacing="0" w:after="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r>
    </w:p>
    <w:p>
      <w:pPr>
        <w:pStyle w:val="Normal"/>
        <w:tabs>
          <w:tab w:val="clear" w:pos="708"/>
          <w:tab w:val="left" w:pos="4844" w:leader="none"/>
        </w:tabs>
        <w:spacing w:lineRule="auto" w:line="240" w:beforeAutospacing="0" w:before="0" w:afterAutospacing="0" w:after="0"/>
        <w:ind w:right="-284" w:hanging="0"/>
        <w:jc w:val="both"/>
        <w:rPr>
          <w:rFonts w:ascii="Times New Roman" w:hAnsi="Times New Roman" w:cs="Times New Roman"/>
          <w:sz w:val="28"/>
          <w:szCs w:val="28"/>
          <w:lang w:val="uk-UA"/>
        </w:rPr>
      </w:pPr>
      <w:r>
        <w:rPr>
          <w:rFonts w:cs="Times New Roman" w:ascii="Times New Roman" w:hAnsi="Times New Roman"/>
          <w:sz w:val="28"/>
          <w:szCs w:val="28"/>
          <w:lang w:val="uk-UA"/>
        </w:rPr>
      </w:r>
    </w:p>
    <w:p>
      <w:pPr>
        <w:pStyle w:val="NoSpacing"/>
        <w:jc w:val="center"/>
        <w:rPr>
          <w:rFonts w:ascii="Times New Roman" w:hAnsi="Times New Roman" w:cs="Times New Roman"/>
          <w:b/>
          <w:b/>
          <w:lang w:val="uk-UA"/>
        </w:rPr>
      </w:pPr>
      <w:r>
        <w:rPr>
          <w:rFonts w:cs="Times New Roman" w:ascii="Times New Roman" w:hAnsi="Times New Roman"/>
          <w:b/>
          <w:lang w:val="uk-UA"/>
        </w:rPr>
      </w:r>
    </w:p>
    <w:p>
      <w:pPr>
        <w:pStyle w:val="NoSpacing"/>
        <w:jc w:val="center"/>
        <w:rPr>
          <w:sz w:val="28"/>
          <w:szCs w:val="28"/>
        </w:rPr>
      </w:pPr>
      <w:r>
        <w:rPr>
          <w:sz w:val="28"/>
          <w:szCs w:val="28"/>
        </w:rPr>
      </w:r>
    </w:p>
    <w:p>
      <w:pPr>
        <w:pStyle w:val="NoSpacing"/>
        <w:jc w:val="center"/>
        <w:rPr>
          <w:rFonts w:ascii="Times New Roman" w:hAnsi="Times New Roman" w:eastAsia="Calibri" w:cs="Times New Roman" w:eastAsiaTheme="minorHAnsi"/>
          <w:b/>
          <w:b/>
          <w:color w:val="auto"/>
          <w:kern w:val="0"/>
          <w:sz w:val="28"/>
          <w:szCs w:val="28"/>
          <w:lang w:val="uk-UA" w:eastAsia="en-US" w:bidi="ar-SA"/>
        </w:rPr>
      </w:pPr>
      <w:r>
        <w:rPr>
          <w:rFonts w:eastAsia="Calibri" w:cs="Times New Roman" w:ascii="Times New Roman" w:hAnsi="Times New Roman" w:eastAsiaTheme="minorHAnsi"/>
          <w:b/>
          <w:color w:val="auto"/>
          <w:kern w:val="0"/>
          <w:sz w:val="28"/>
          <w:szCs w:val="28"/>
          <w:lang w:val="uk-UA" w:eastAsia="en-US" w:bidi="ar-SA"/>
        </w:rPr>
        <w:t>Закупівлі проведені відділом освіти  в 2021 році</w:t>
      </w:r>
    </w:p>
    <w:p>
      <w:pPr>
        <w:pStyle w:val="NoSpacing"/>
        <w:jc w:val="center"/>
        <w:rPr>
          <w:rFonts w:ascii="Times New Roman" w:hAnsi="Times New Roman" w:cs="Times New Roman"/>
          <w:sz w:val="28"/>
          <w:szCs w:val="28"/>
          <w:lang w:val="uk-UA"/>
        </w:rPr>
      </w:pPr>
      <w:r>
        <w:rPr>
          <w:rFonts w:cs="Times New Roman" w:ascii="Times New Roman" w:hAnsi="Times New Roman"/>
          <w:sz w:val="28"/>
          <w:szCs w:val="28"/>
          <w:lang w:val="uk-UA"/>
        </w:rPr>
      </w:r>
    </w:p>
    <w:p>
      <w:pPr>
        <w:pStyle w:val="NoSpacing"/>
        <w:jc w:val="both"/>
        <w:rPr>
          <w:sz w:val="28"/>
          <w:szCs w:val="28"/>
        </w:rPr>
      </w:pPr>
      <w:r>
        <w:rPr>
          <w:rFonts w:cs="Times New Roman" w:ascii="Times New Roman" w:hAnsi="Times New Roman"/>
          <w:sz w:val="28"/>
          <w:szCs w:val="28"/>
          <w:lang w:val="uk-UA"/>
        </w:rPr>
        <w:tab/>
        <w:t>На зміцнення матеріально-технічної бази закладів освіти Романівської селищної ради протягом 2021 року відділом освіти  було заключено понад 500 договорів на  придбання товарів, продуктів харчування, надання послуг, виконання робіт,  а саме:</w:t>
      </w:r>
    </w:p>
    <w:p>
      <w:pPr>
        <w:pStyle w:val="NoSpacing"/>
        <w:tabs>
          <w:tab w:val="clear" w:pos="708"/>
          <w:tab w:val="left" w:pos="3990" w:leader="none"/>
        </w:tabs>
        <w:jc w:val="both"/>
        <w:rPr>
          <w:rFonts w:ascii="Times New Roman" w:hAnsi="Times New Roman" w:cs="Times New Roman"/>
          <w:lang w:val="uk-UA"/>
        </w:rPr>
      </w:pPr>
      <w:r>
        <w:rPr>
          <w:rFonts w:cs="Times New Roman" w:ascii="Times New Roman" w:hAnsi="Times New Roman"/>
          <w:lang w:val="uk-UA"/>
        </w:rPr>
        <w:tab/>
      </w:r>
    </w:p>
    <w:tbl>
      <w:tblPr>
        <w:tblStyle w:val="a5"/>
        <w:tblW w:w="9776" w:type="dxa"/>
        <w:jc w:val="left"/>
        <w:tblInd w:w="108" w:type="dxa"/>
        <w:tblLayout w:type="fixed"/>
        <w:tblCellMar>
          <w:top w:w="0" w:type="dxa"/>
          <w:left w:w="108" w:type="dxa"/>
          <w:bottom w:w="0" w:type="dxa"/>
          <w:right w:w="108" w:type="dxa"/>
        </w:tblCellMar>
        <w:tblLook w:firstRow="1" w:noVBand="1" w:lastRow="0" w:firstColumn="1" w:lastColumn="0" w:noHBand="0" w:val="04a0"/>
      </w:tblPr>
      <w:tblGrid>
        <w:gridCol w:w="829"/>
        <w:gridCol w:w="7258"/>
        <w:gridCol w:w="1689"/>
      </w:tblGrid>
      <w:tr>
        <w:trPr/>
        <w:tc>
          <w:tcPr>
            <w:tcW w:w="82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КЕКВ</w:t>
            </w:r>
          </w:p>
        </w:tc>
        <w:tc>
          <w:tcPr>
            <w:tcW w:w="7258"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Що придбано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Сума</w:t>
            </w:r>
          </w:p>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грн.</w:t>
            </w:r>
          </w:p>
        </w:tc>
      </w:tr>
      <w:tr>
        <w:trPr/>
        <w:tc>
          <w:tcPr>
            <w:tcW w:w="82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2210</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Дизельне паливо, бензин</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1 076 154</w:t>
            </w:r>
          </w:p>
        </w:tc>
      </w:tr>
      <w:tr>
        <w:trPr>
          <w:trHeight w:val="24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Картридж, сіль для очистка води у ОЗЗСО «Романівська гімназія»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4000</w:t>
            </w:r>
          </w:p>
        </w:tc>
      </w:tr>
      <w:tr>
        <w:trPr>
          <w:trHeight w:val="185"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Спортивні товари та інвентар для ОЗЗСО «Романівська гімназія»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35670</w:t>
            </w:r>
          </w:p>
        </w:tc>
      </w:tr>
      <w:tr>
        <w:trPr>
          <w:trHeight w:val="581"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Будівельні матеріали, двері, металопластикові двері, унітази, умивальники, крани-змішувачі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269610,17</w:t>
            </w:r>
          </w:p>
        </w:tc>
      </w:tr>
      <w:tr>
        <w:trPr>
          <w:trHeight w:val="287"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Фарба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85207,20</w:t>
            </w:r>
          </w:p>
        </w:tc>
      </w:tr>
      <w:tr>
        <w:trPr>
          <w:trHeight w:val="78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Електричні лічильники, лічильники води, кварцові лампи, бойлери, світильники, електролампочки, сушки для рук, електром’ясорубки, тример електричний, та інші електротовари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40488</w:t>
            </w:r>
          </w:p>
        </w:tc>
      </w:tr>
      <w:tr>
        <w:trPr>
          <w:trHeight w:val="24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Колісніки, дверки, вентилятор піддуву повітря до твердопаливних котлів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21200</w:t>
            </w:r>
          </w:p>
        </w:tc>
      </w:tr>
      <w:tr>
        <w:trPr>
          <w:trHeight w:val="467"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Кухонне обладнання, столовий та кухонний посуд, ваги, морозильні камери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197642</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Канцелярські товари (печатки, штампи, оснастки, бухгалтерські книги, журнали по охороні праці, папір, комплекти стендів)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93603,70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Класні журнали, шкільна крейда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28463,82</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Чугунна плита пічна, бензотример, бензопили, контейнери для сміття,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26780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Вогнегасники та пожежний інвентар</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153700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Продукція для чищення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44800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Мийні засоби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2767,60</w:t>
            </w:r>
          </w:p>
        </w:tc>
      </w:tr>
      <w:tr>
        <w:trPr>
          <w:trHeight w:val="32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Деззасоби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254590</w:t>
            </w:r>
          </w:p>
        </w:tc>
      </w:tr>
      <w:tr>
        <w:trPr>
          <w:trHeight w:val="20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Рукавички, захисні маски, спецодяг для працівників харчоблоку</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108054,50</w:t>
            </w:r>
          </w:p>
        </w:tc>
      </w:tr>
      <w:tr>
        <w:trPr>
          <w:trHeight w:val="25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Спеціалізована хімічна продукція Каталізуючої рідини, антифриз</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10610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Запчастини для шкільних автобусів та службових легкових автомобілів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56505</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Акумуляторні батареї для шкільних автобусів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28000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Шини для шкільних автобусів та службового легкового автомобіля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48000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Шкільні меблі для учнів початкових класів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233228</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Style w:val="Appleconvertedspace"/>
                <w:rFonts w:eastAsia="Calibri" w:cs="Times New Roman" w:ascii="Times New Roman" w:hAnsi="Times New Roman"/>
                <w:kern w:val="0"/>
                <w:sz w:val="22"/>
                <w:szCs w:val="22"/>
                <w:lang w:val="ru-RU" w:eastAsia="en-US" w:bidi="ar-SA"/>
              </w:rPr>
              <w:t xml:space="preserve">Дидактичні матеріли для початкових класів </w:t>
            </w:r>
            <w:r>
              <w:rPr>
                <w:rFonts w:eastAsia="Calibri" w:cs="Times New Roman" w:ascii="Times New Roman" w:hAnsi="Times New Roman"/>
                <w:bCs/>
                <w:kern w:val="0"/>
                <w:sz w:val="22"/>
                <w:szCs w:val="22"/>
                <w:lang w:val="ru-RU" w:eastAsia="en-US" w:bidi="ar-SA"/>
              </w:rPr>
              <w:t>"Нової української школи"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209067</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Для інклюзивного навчання (планшет, принтери, конструктори, гімнастичний інвентар, багатофункціональний пристрій, ламінатори,  дидактичні матеріали в асортименті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149625</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Набір ЛЕГО</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6996</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Дитячі ліжка для Биківського закладу дошкільної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47760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Набір дитячої постільної білизни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54924</w:t>
            </w:r>
          </w:p>
        </w:tc>
      </w:tr>
      <w:tr>
        <w:trPr>
          <w:trHeight w:val="291"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Дитячі секційні шифи з лавами для Романівського закладу дошкільної освіти №1 «Сонечко»</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24992</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Класні дошки, парти, стільці,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121772</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Іграшки для закладів дошкільної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42991</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Підписка газет та журналів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15211,30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Свідоцтва по здобуття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957,84</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Ламінатор, принтер для Вільшанського закладу загальної середньої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15000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Гімнастичний  інвентар для закладів дошкільної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17570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Мережеве обладнання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3360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Комп’ютер в комплекті для Романівського закладу дошкільної освіти №1 «Сонечко»</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left"/>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3 539 300,13</w:t>
            </w:r>
          </w:p>
        </w:tc>
      </w:tr>
      <w:tr>
        <w:trPr/>
        <w:tc>
          <w:tcPr>
            <w:tcW w:w="82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2230</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Продуктів харчування закуплено за кошти місцевого бюджету та батьківської плати на суму</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3 135 659,72</w:t>
            </w:r>
          </w:p>
        </w:tc>
      </w:tr>
      <w:tr>
        <w:trPr/>
        <w:tc>
          <w:tcPr>
            <w:tcW w:w="82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2240</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color w:val="000000"/>
                <w:kern w:val="0"/>
                <w:sz w:val="22"/>
                <w:szCs w:val="22"/>
                <w:shd w:fill="FDFEFD" w:val="clear"/>
                <w:lang w:val="ru-RU" w:eastAsia="en-US" w:bidi="ar-SA"/>
              </w:rPr>
              <w:t>Інтернет-послуги (послуги з цілодобового доступу до мережі Інтернет, без обмеження трафіка (ТОВ «ВЕСТ НЕТВОРК»</w:t>
            </w:r>
            <w:r>
              <w:rPr>
                <w:rFonts w:eastAsia="Calibri" w:cs="Times New Roman" w:ascii="Times New Roman" w:hAnsi="Times New Roman"/>
                <w:color w:val="000000"/>
                <w:kern w:val="0"/>
                <w:sz w:val="22"/>
                <w:szCs w:val="22"/>
                <w:shd w:fill="FDFEFD" w:val="clear"/>
                <w:lang w:val="uk-UA" w:eastAsia="en-US" w:bidi="ar-SA"/>
              </w:rPr>
              <w:t>, Укртелеком</w:t>
            </w:r>
            <w:r>
              <w:rPr>
                <w:rFonts w:eastAsia="Calibri" w:cs="Times New Roman" w:ascii="Times New Roman" w:hAnsi="Times New Roman"/>
                <w:color w:val="000000"/>
                <w:kern w:val="0"/>
                <w:sz w:val="22"/>
                <w:szCs w:val="22"/>
                <w:shd w:fill="FDFEFD" w:val="clear"/>
                <w:lang w:val="ru-RU" w:eastAsia="en-US" w:bidi="ar-SA"/>
              </w:rPr>
              <w:t>)</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102849</w:t>
            </w:r>
          </w:p>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Програмне забезпечення, п</w:t>
            </w:r>
            <w:r>
              <w:rPr>
                <w:rFonts w:eastAsia="Calibri" w:cs="Times New Roman" w:ascii="Times New Roman" w:hAnsi="Times New Roman"/>
                <w:kern w:val="0"/>
                <w:sz w:val="22"/>
                <w:szCs w:val="22"/>
                <w:lang w:val="ru-RU" w:eastAsia="en-US" w:bidi="ar-SA"/>
              </w:rPr>
              <w:t>рограма місцевий бюджет</w:t>
            </w:r>
            <w:r>
              <w:rPr>
                <w:rFonts w:eastAsia="Calibri" w:cs="Times New Roman" w:ascii="Times New Roman" w:hAnsi="Times New Roman"/>
                <w:kern w:val="0"/>
                <w:sz w:val="22"/>
                <w:szCs w:val="22"/>
                <w:lang w:val="uk-UA" w:eastAsia="en-US" w:bidi="ar-SA"/>
              </w:rPr>
              <w:t>,</w:t>
            </w:r>
            <w:r>
              <w:rPr>
                <w:rFonts w:eastAsia="Calibri" w:cs="Times New Roman" w:ascii="Times New Roman" w:hAnsi="Times New Roman"/>
                <w:kern w:val="0"/>
                <w:sz w:val="22"/>
                <w:szCs w:val="22"/>
                <w:lang w:val="ru-RU" w:eastAsia="en-US" w:bidi="ar-SA"/>
              </w:rPr>
              <w:t xml:space="preserve"> </w:t>
            </w:r>
            <w:r>
              <w:rPr>
                <w:rFonts w:eastAsia="Calibri" w:cs="Times New Roman" w:ascii="Times New Roman" w:hAnsi="Times New Roman"/>
                <w:kern w:val="0"/>
                <w:sz w:val="22"/>
                <w:szCs w:val="22"/>
                <w:lang w:val="uk-UA" w:eastAsia="en-US" w:bidi="ar-SA"/>
              </w:rPr>
              <w:t>п</w:t>
            </w:r>
            <w:r>
              <w:rPr>
                <w:rFonts w:eastAsia="Calibri" w:cs="Times New Roman" w:ascii="Times New Roman" w:hAnsi="Times New Roman"/>
                <w:kern w:val="0"/>
                <w:sz w:val="22"/>
                <w:szCs w:val="22"/>
                <w:lang w:val="ru-RU" w:eastAsia="en-US" w:bidi="ar-SA"/>
              </w:rPr>
              <w:t>ослуги інформатизації</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53610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СЕС Профілактичне дослідження на носійство збудників кишкових інфекцій</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87471,81</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Технічне обстеження димових і вентиляційних каналів від газових приладів згідно «Правил газової безпеки»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13200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Послуги з електровимірювання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35969</w:t>
            </w:r>
          </w:p>
        </w:tc>
      </w:tr>
      <w:tr>
        <w:trPr>
          <w:trHeight w:val="25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ascii="Times New Roman" w:hAnsi="Times New Roman"/>
                <w:color w:val="000000"/>
                <w:kern w:val="0"/>
                <w:sz w:val="22"/>
                <w:szCs w:val="22"/>
                <w:shd w:fill="FDFEFD" w:val="clear"/>
                <w:lang w:val="ru-RU" w:eastAsia="en-US" w:bidi="ar-SA"/>
              </w:rPr>
              <w:t>Тех.обслуговування системи газопостачання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16580,64</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rPr>
            </w:pPr>
            <w:r>
              <w:rPr>
                <w:rFonts w:eastAsia="Calibri" w:cs="Times New Roman" w:ascii="Times New Roman" w:hAnsi="Times New Roman"/>
                <w:kern w:val="0"/>
                <w:sz w:val="22"/>
                <w:szCs w:val="22"/>
                <w:lang w:val="ru-RU" w:eastAsia="en-US" w:bidi="ar-SA"/>
              </w:rPr>
              <w:t>Надання послуг автомобільного підйомника АП-17 ГАЗ-53А для ремонту покрівлі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1927,19</w:t>
            </w:r>
          </w:p>
        </w:tc>
      </w:tr>
      <w:tr>
        <w:trPr>
          <w:trHeight w:val="1902"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Ремонт та технічне обслуговування шкільних автобусів,</w:t>
            </w:r>
            <w:r>
              <w:rPr>
                <w:rFonts w:eastAsia="Calibri" w:cs="Times New Roman" w:ascii="Times New Roman" w:hAnsi="Times New Roman"/>
                <w:bCs/>
                <w:color w:val="585858"/>
                <w:kern w:val="0"/>
                <w:sz w:val="22"/>
                <w:szCs w:val="22"/>
                <w:lang w:val="uk-UA" w:eastAsia="en-US" w:bidi="ar-SA"/>
              </w:rPr>
              <w:t xml:space="preserve"> д</w:t>
            </w:r>
            <w:r>
              <w:rPr>
                <w:rFonts w:eastAsia="Calibri" w:cs="Times New Roman" w:ascii="Times New Roman" w:hAnsi="Times New Roman"/>
                <w:kern w:val="0"/>
                <w:sz w:val="22"/>
                <w:szCs w:val="22"/>
                <w:lang w:val="uk-UA" w:eastAsia="en-US" w:bidi="ar-SA"/>
              </w:rPr>
              <w:t xml:space="preserve">ослідження транспортних засобів і документів, що їх супроводжують, </w:t>
            </w:r>
            <w:r>
              <w:rPr>
                <w:rStyle w:val="Style14"/>
                <w:rFonts w:eastAsia="Calibri" w:cs="Times New Roman" w:ascii="Times New Roman" w:hAnsi="Times New Roman"/>
                <w:kern w:val="0"/>
                <w:sz w:val="22"/>
                <w:szCs w:val="22"/>
                <w:lang w:val="uk-UA" w:eastAsia="en-US" w:bidi="ar-SA"/>
              </w:rPr>
              <w:t xml:space="preserve">Послуги з реєстрації, перереєстрації колісних транспортних засобів усіх категорій вітчизняного виробництва та країн СНД з видачею свідоцтва та номерних знаків, </w:t>
            </w:r>
            <w:r>
              <w:rPr>
                <w:rFonts w:eastAsia="Calibri" w:cs="Times New Roman" w:ascii="Times New Roman" w:hAnsi="Times New Roman"/>
                <w:kern w:val="0"/>
                <w:sz w:val="22"/>
                <w:szCs w:val="22"/>
                <w:lang w:val="uk-UA" w:eastAsia="en-US" w:bidi="ar-SA"/>
              </w:rPr>
              <w:t xml:space="preserve">Послуги з контрольгно-діагностичних робіт при техогляді транспортного засобу (обов’язковий технічний контроль транспортних засобів) </w:t>
            </w:r>
            <w:r>
              <w:rPr>
                <w:rFonts w:eastAsia="Calibri" w:cs="Times New Roman" w:ascii="Times New Roman" w:hAnsi="Times New Roman"/>
                <w:kern w:val="0"/>
                <w:sz w:val="22"/>
                <w:szCs w:val="22"/>
                <w:lang w:val="uk-UA" w:eastAsia="uk-UA" w:bidi="ar-SA"/>
              </w:rPr>
              <w:t>Обов’язкове стразхування цивільно-правової відповідальності власників наземних транспортних засобів  (шкільні автобуси)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224461,48</w:t>
            </w:r>
          </w:p>
        </w:tc>
      </w:tr>
      <w:tr>
        <w:trPr>
          <w:trHeight w:val="237"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FFFFF"/>
              <w:spacing w:lineRule="auto" w:line="240" w:before="0" w:after="0"/>
              <w:jc w:val="left"/>
              <w:textAlignment w:val="baseline"/>
              <w:rPr>
                <w:rFonts w:ascii="Times New Roman" w:hAnsi="Times New Roman" w:cs="Times New Roman"/>
                <w:lang w:val="uk-UA"/>
              </w:rPr>
            </w:pPr>
            <w:r>
              <w:rPr>
                <w:rFonts w:eastAsia="Calibri" w:ascii="Times New Roman" w:hAnsi="Times New Roman"/>
                <w:color w:val="000000"/>
                <w:kern w:val="0"/>
                <w:sz w:val="22"/>
                <w:szCs w:val="22"/>
                <w:lang w:val="uk-UA" w:eastAsia="en-US" w:bidi="ar-SA"/>
              </w:rPr>
              <w:t>Виготовлення  проектно-кошторисної документації по об</w:t>
            </w:r>
            <w:r>
              <w:rPr>
                <w:rFonts w:eastAsia="Calibri" w:cs="Times New Roman" w:ascii="Times New Roman" w:hAnsi="Times New Roman"/>
                <w:color w:val="000000"/>
                <w:kern w:val="0"/>
                <w:sz w:val="22"/>
                <w:szCs w:val="22"/>
                <w:lang w:val="uk-UA" w:eastAsia="en-US" w:bidi="ar-SA"/>
              </w:rPr>
              <w:t>’</w:t>
            </w:r>
            <w:r>
              <w:rPr>
                <w:rFonts w:eastAsia="Calibri" w:ascii="Times New Roman" w:hAnsi="Times New Roman"/>
                <w:color w:val="000000"/>
                <w:kern w:val="0"/>
                <w:sz w:val="22"/>
                <w:szCs w:val="22"/>
                <w:lang w:val="uk-UA" w:eastAsia="en-US" w:bidi="ar-SA"/>
              </w:rPr>
              <w:t xml:space="preserve">єкту </w:t>
            </w:r>
            <w:r>
              <w:rPr>
                <w:rFonts w:eastAsia="Calibri" w:ascii="Times New Roman" w:hAnsi="Times New Roman"/>
                <w:kern w:val="0"/>
                <w:sz w:val="22"/>
                <w:szCs w:val="22"/>
                <w:lang w:val="uk-UA" w:eastAsia="en-US" w:bidi="ar-SA"/>
              </w:rPr>
              <w:t xml:space="preserve">«Поточний ремонт кабінету №27 Опорного закладу загальної середньої освіти «Романівська гімназія» </w:t>
            </w:r>
            <w:r>
              <w:rPr>
                <w:rFonts w:eastAsia="Calibri" w:cs="Times New Roman" w:ascii="Times New Roman" w:hAnsi="Times New Roman"/>
                <w:kern w:val="0"/>
                <w:sz w:val="22"/>
                <w:szCs w:val="22"/>
                <w:lang w:val="ru-RU" w:eastAsia="en-US" w:bidi="ar-SA"/>
              </w:rPr>
              <w:t>по вул.Сергія Лялевича, 5</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6000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 xml:space="preserve">Поточний ремонт кабінета фізики №27 </w:t>
            </w:r>
            <w:r>
              <w:rPr>
                <w:rFonts w:eastAsia="Calibri" w:ascii="Times New Roman" w:hAnsi="Times New Roman"/>
                <w:kern w:val="0"/>
                <w:sz w:val="22"/>
                <w:szCs w:val="22"/>
                <w:lang w:val="uk-UA" w:eastAsia="en-US" w:bidi="ar-SA"/>
              </w:rPr>
              <w:t>Опорного закладу загальної середньої освіти «Романівська гімназія»</w:t>
            </w:r>
            <w:r>
              <w:rPr>
                <w:rFonts w:eastAsia="Calibri" w:cs="Times New Roman" w:ascii="Times New Roman" w:hAnsi="Times New Roman"/>
                <w:kern w:val="0"/>
                <w:sz w:val="22"/>
                <w:szCs w:val="22"/>
                <w:lang w:val="uk-UA" w:eastAsia="en-US" w:bidi="ar-SA"/>
              </w:rPr>
              <w:t xml:space="preserve"> по вул.Сергія Лялевича, 5</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275000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Поточний ремонт каналізації та водовідведення харчоблоку Опорного навчального закладу «Романівська гімназія» по вул.Сергія Лялевича, 5</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49978,10</w:t>
            </w:r>
          </w:p>
        </w:tc>
      </w:tr>
      <w:tr>
        <w:trPr>
          <w:trHeight w:val="247"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pacing w:lineRule="auto" w:line="240" w:before="0" w:after="0"/>
              <w:jc w:val="left"/>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Виготовлення технічних умов на р</w:t>
            </w:r>
            <w:r>
              <w:rPr>
                <w:rFonts w:eastAsia="Calibri" w:cs="Times New Roman" w:ascii="Times New Roman" w:hAnsi="Times New Roman"/>
                <w:kern w:val="0"/>
                <w:sz w:val="22"/>
                <w:szCs w:val="22"/>
                <w:lang w:val="ru-RU" w:eastAsia="en-US" w:bidi="ar-SA"/>
              </w:rPr>
              <w:t>еконструкці</w:t>
            </w:r>
            <w:r>
              <w:rPr>
                <w:rFonts w:eastAsia="Calibri" w:cs="Times New Roman" w:ascii="Times New Roman" w:hAnsi="Times New Roman"/>
                <w:kern w:val="0"/>
                <w:sz w:val="22"/>
                <w:szCs w:val="22"/>
                <w:lang w:val="uk-UA" w:eastAsia="en-US" w:bidi="ar-SA"/>
              </w:rPr>
              <w:t>ю</w:t>
            </w:r>
            <w:r>
              <w:rPr>
                <w:rFonts w:eastAsia="Calibri" w:cs="Times New Roman" w:ascii="Times New Roman" w:hAnsi="Times New Roman"/>
                <w:kern w:val="0"/>
                <w:sz w:val="22"/>
                <w:szCs w:val="22"/>
                <w:lang w:val="ru-RU" w:eastAsia="en-US" w:bidi="ar-SA"/>
              </w:rPr>
              <w:t xml:space="preserve"> мереж електропостачання електроустанов</w:t>
            </w:r>
            <w:r>
              <w:rPr>
                <w:rFonts w:eastAsia="Calibri" w:cs="Times New Roman" w:ascii="Times New Roman" w:hAnsi="Times New Roman"/>
                <w:kern w:val="0"/>
                <w:sz w:val="22"/>
                <w:szCs w:val="22"/>
                <w:lang w:val="uk-UA" w:eastAsia="en-US" w:bidi="ar-SA"/>
              </w:rPr>
              <w:t xml:space="preserve"> Опорного закладу загальної середньої освіти «</w:t>
            </w:r>
            <w:r>
              <w:rPr>
                <w:rFonts w:eastAsia="Calibri" w:cs="Times New Roman" w:ascii="Times New Roman" w:hAnsi="Times New Roman"/>
                <w:kern w:val="0"/>
                <w:sz w:val="22"/>
                <w:szCs w:val="22"/>
                <w:lang w:val="ru-RU" w:eastAsia="en-US" w:bidi="ar-SA"/>
              </w:rPr>
              <w:t>Роман.гімназія</w:t>
            </w:r>
            <w:r>
              <w:rPr>
                <w:rFonts w:eastAsia="Calibri" w:cs="Times New Roman" w:ascii="Times New Roman" w:hAnsi="Times New Roman"/>
                <w:kern w:val="0"/>
                <w:sz w:val="22"/>
                <w:szCs w:val="22"/>
                <w:lang w:val="uk-UA" w:eastAsia="en-US" w:bidi="ar-SA"/>
              </w:rPr>
              <w:t>»</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105768</w:t>
            </w:r>
          </w:p>
        </w:tc>
      </w:tr>
      <w:tr>
        <w:trPr>
          <w:trHeight w:val="15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color w:val="000000"/>
                <w:kern w:val="0"/>
                <w:sz w:val="22"/>
                <w:szCs w:val="22"/>
                <w:lang w:val="uk-UA" w:eastAsia="en-US" w:bidi="ar-SA"/>
              </w:rPr>
              <w:t>Послуги з ремонту і технічного обслуговування пожежних водоймищ, їх наповнення і відкачування, очищення колодязів</w:t>
            </w:r>
            <w:r>
              <w:rPr>
                <w:rFonts w:eastAsia="Calibri" w:cs="Times New Roman" w:ascii="Times New Roman" w:hAnsi="Times New Roman"/>
                <w:kern w:val="0"/>
                <w:sz w:val="22"/>
                <w:szCs w:val="22"/>
                <w:lang w:val="uk-UA" w:eastAsia="en-US" w:bidi="ar-SA"/>
              </w:rPr>
              <w:t xml:space="preserve">  Опорного закладу загальної середньої освіти «Роман.гімназія»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6024,60</w:t>
            </w:r>
          </w:p>
        </w:tc>
      </w:tr>
      <w:tr>
        <w:trPr>
          <w:trHeight w:val="129"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left"/>
              <w:rPr>
                <w:rFonts w:ascii="Times New Roman" w:hAnsi="Times New Roman" w:cs="Times New Roman"/>
                <w:lang w:val="uk-UA"/>
              </w:rPr>
            </w:pPr>
            <w:r>
              <w:rPr>
                <w:rFonts w:eastAsia="Calibri" w:cs="Times New Roman" w:ascii="Times New Roman" w:hAnsi="Times New Roman"/>
                <w:color w:val="000000"/>
                <w:kern w:val="0"/>
                <w:sz w:val="22"/>
                <w:szCs w:val="22"/>
                <w:lang w:val="uk-UA" w:eastAsia="uk-UA" w:bidi="ar-SA"/>
              </w:rPr>
              <w:t xml:space="preserve">Послуги, щодо організації участі команди у Львівському відбірковому турнірі (дистанційно) </w:t>
            </w:r>
            <w:r>
              <w:rPr>
                <w:rFonts w:eastAsia="Calibri" w:cs="Times New Roman" w:ascii="Times New Roman" w:hAnsi="Times New Roman"/>
                <w:color w:val="000000"/>
                <w:kern w:val="0"/>
                <w:sz w:val="22"/>
                <w:szCs w:val="22"/>
                <w:lang w:val="en-US" w:eastAsia="uk-UA" w:bidi="ar-SA"/>
              </w:rPr>
              <w:t>FIRST</w:t>
            </w:r>
            <w:r>
              <w:rPr>
                <w:rFonts w:eastAsia="Calibri" w:cs="Times New Roman" w:ascii="Times New Roman" w:hAnsi="Times New Roman"/>
                <w:color w:val="000000"/>
                <w:kern w:val="0"/>
                <w:sz w:val="22"/>
                <w:szCs w:val="22"/>
                <w:lang w:val="uk-UA" w:eastAsia="uk-UA" w:bidi="ar-SA"/>
              </w:rPr>
              <w:t xml:space="preserve"> </w:t>
            </w:r>
            <w:r>
              <w:rPr>
                <w:rFonts w:eastAsia="Calibri" w:cs="Times New Roman" w:ascii="Times New Roman" w:hAnsi="Times New Roman"/>
                <w:color w:val="000000"/>
                <w:kern w:val="0"/>
                <w:sz w:val="22"/>
                <w:szCs w:val="22"/>
                <w:lang w:val="en-US" w:eastAsia="uk-UA" w:bidi="ar-SA"/>
              </w:rPr>
              <w:t>LEGO</w:t>
            </w:r>
            <w:r>
              <w:rPr>
                <w:rFonts w:eastAsia="Calibri" w:cs="Times New Roman" w:ascii="Times New Roman" w:hAnsi="Times New Roman"/>
                <w:color w:val="000000"/>
                <w:kern w:val="0"/>
                <w:sz w:val="22"/>
                <w:szCs w:val="22"/>
                <w:lang w:val="uk-UA" w:eastAsia="uk-UA" w:bidi="ar-SA"/>
              </w:rPr>
              <w:t xml:space="preserve"> </w:t>
            </w:r>
            <w:r>
              <w:rPr>
                <w:rFonts w:eastAsia="Calibri" w:cs="Times New Roman" w:ascii="Times New Roman" w:hAnsi="Times New Roman"/>
                <w:color w:val="000000"/>
                <w:kern w:val="0"/>
                <w:sz w:val="22"/>
                <w:szCs w:val="22"/>
                <w:lang w:val="en-US" w:eastAsia="uk-UA" w:bidi="ar-SA"/>
              </w:rPr>
              <w:t>League</w:t>
            </w:r>
            <w:r>
              <w:rPr>
                <w:rFonts w:eastAsia="Calibri" w:cs="Times New Roman" w:ascii="Times New Roman" w:hAnsi="Times New Roman"/>
                <w:kern w:val="0"/>
                <w:sz w:val="22"/>
                <w:szCs w:val="22"/>
                <w:lang w:val="uk-UA" w:eastAsia="en-US" w:bidi="ar-SA"/>
              </w:rPr>
              <w:t xml:space="preserve"> Опорного закладу загальної середньої освіти «Роман.гімназія»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1749</w:t>
            </w:r>
          </w:p>
        </w:tc>
      </w:tr>
      <w:tr>
        <w:trPr>
          <w:trHeight w:val="11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pacing w:lineRule="auto" w:line="240" w:before="0" w:after="0"/>
              <w:jc w:val="left"/>
              <w:rPr>
                <w:rFonts w:ascii="Times New Roman" w:hAnsi="Times New Roman" w:cs="Times New Roman"/>
                <w:lang w:val="uk-UA"/>
              </w:rPr>
            </w:pPr>
            <w:r>
              <w:rPr>
                <w:rFonts w:eastAsia="Times New Roman" w:ascii="Times New Roman" w:hAnsi="Times New Roman"/>
                <w:color w:val="000000"/>
                <w:kern w:val="0"/>
                <w:sz w:val="22"/>
                <w:szCs w:val="22"/>
                <w:lang w:val="uk-UA" w:eastAsia="uk-UA" w:bidi="ar-SA"/>
              </w:rPr>
              <w:t>Поточний ремонт харчоблока Старочуднівськогутянського опорного закладу загальної середньої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17935,20</w:t>
            </w:r>
          </w:p>
        </w:tc>
      </w:tr>
      <w:tr>
        <w:trPr>
          <w:trHeight w:val="332"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FFFFF"/>
              <w:spacing w:lineRule="auto" w:line="240" w:before="0" w:after="0"/>
              <w:jc w:val="left"/>
              <w:textAlignment w:val="baseline"/>
              <w:rPr>
                <w:rFonts w:ascii="Times New Roman" w:hAnsi="Times New Roman" w:cs="Times New Roman"/>
              </w:rPr>
            </w:pPr>
            <w:r>
              <w:rPr>
                <w:rStyle w:val="Style14"/>
                <w:rFonts w:eastAsia="Calibri" w:cs="Times New Roman" w:ascii="Times New Roman" w:hAnsi="Times New Roman"/>
                <w:kern w:val="0"/>
                <w:sz w:val="22"/>
                <w:szCs w:val="22"/>
                <w:lang w:val="ru-RU" w:eastAsia="en-US" w:bidi="ar-SA"/>
              </w:rPr>
              <w:t xml:space="preserve">Поточний ремонт свердловини </w:t>
            </w:r>
            <w:r>
              <w:rPr>
                <w:rFonts w:eastAsia="Times New Roman" w:ascii="Times New Roman" w:hAnsi="Times New Roman"/>
                <w:color w:val="000000"/>
                <w:kern w:val="0"/>
                <w:sz w:val="22"/>
                <w:szCs w:val="22"/>
                <w:lang w:val="uk-UA" w:eastAsia="uk-UA" w:bidi="ar-SA"/>
              </w:rPr>
              <w:t>Старочуднівськогутянського опорного закладу загальної середньої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49822</w:t>
            </w:r>
          </w:p>
        </w:tc>
      </w:tr>
      <w:tr>
        <w:trPr>
          <w:trHeight w:val="573"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FFFFF"/>
              <w:spacing w:lineRule="auto" w:line="240" w:before="0" w:after="0"/>
              <w:jc w:val="both"/>
              <w:textAlignment w:val="baseline"/>
              <w:rPr>
                <w:rFonts w:ascii="Times New Roman" w:hAnsi="Times New Roman" w:cs="Times New Roman"/>
              </w:rPr>
            </w:pPr>
            <w:r>
              <w:rPr>
                <w:rStyle w:val="Style14"/>
                <w:rFonts w:eastAsia="Calibri" w:cs="Times New Roman" w:ascii="Times New Roman" w:hAnsi="Times New Roman"/>
                <w:kern w:val="0"/>
                <w:sz w:val="22"/>
                <w:szCs w:val="22"/>
                <w:lang w:val="ru-RU" w:eastAsia="en-US" w:bidi="ar-SA"/>
              </w:rPr>
              <w:t xml:space="preserve">Поточний ремонт </w:t>
            </w:r>
            <w:r>
              <w:rPr>
                <w:rStyle w:val="Style14"/>
                <w:rFonts w:eastAsia="Calibri" w:cs="Times New Roman" w:ascii="Times New Roman" w:hAnsi="Times New Roman"/>
                <w:kern w:val="0"/>
                <w:sz w:val="22"/>
                <w:szCs w:val="22"/>
                <w:lang w:val="uk-UA" w:eastAsia="en-US" w:bidi="ar-SA"/>
              </w:rPr>
              <w:t xml:space="preserve">водопостачання та водовідведення та електромережі харчоблоку </w:t>
            </w:r>
            <w:r>
              <w:rPr>
                <w:rFonts w:eastAsia="Times New Roman" w:ascii="Times New Roman" w:hAnsi="Times New Roman"/>
                <w:color w:val="000000"/>
                <w:kern w:val="0"/>
                <w:sz w:val="22"/>
                <w:szCs w:val="22"/>
                <w:lang w:val="uk-UA" w:eastAsia="uk-UA" w:bidi="ar-SA"/>
              </w:rPr>
              <w:t>Старочуднівськогутянського опорного закладу загальної середньої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39270</w:t>
            </w:r>
          </w:p>
        </w:tc>
      </w:tr>
      <w:tr>
        <w:trPr>
          <w:trHeight w:val="22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Style w:val="Style14"/>
                <w:rFonts w:eastAsia="Calibri" w:cs="Times New Roman" w:ascii="Times New Roman" w:hAnsi="Times New Roman"/>
                <w:kern w:val="0"/>
                <w:sz w:val="22"/>
                <w:szCs w:val="22"/>
                <w:lang w:val="ru-RU" w:eastAsia="en-US" w:bidi="ar-SA"/>
              </w:rPr>
              <w:t xml:space="preserve">Поточний ремонт системи опалення у </w:t>
            </w:r>
            <w:r>
              <w:rPr>
                <w:rStyle w:val="Style14"/>
                <w:rFonts w:eastAsia="Calibri" w:cs="Times New Roman" w:ascii="Times New Roman" w:hAnsi="Times New Roman"/>
                <w:kern w:val="0"/>
                <w:sz w:val="22"/>
                <w:szCs w:val="22"/>
                <w:lang w:val="uk-UA" w:eastAsia="en-US" w:bidi="ar-SA"/>
              </w:rPr>
              <w:t xml:space="preserve">Романівського </w:t>
            </w:r>
            <w:r>
              <w:rPr>
                <w:rStyle w:val="Style14"/>
                <w:rFonts w:eastAsia="Calibri" w:cs="Times New Roman" w:ascii="Times New Roman" w:hAnsi="Times New Roman"/>
                <w:kern w:val="0"/>
                <w:sz w:val="22"/>
                <w:szCs w:val="22"/>
                <w:lang w:val="ru-RU" w:eastAsia="en-US" w:bidi="ar-SA"/>
              </w:rPr>
              <w:t>будинку дитячої творчості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14979</w:t>
            </w:r>
          </w:p>
        </w:tc>
      </w:tr>
      <w:tr>
        <w:trPr>
          <w:trHeight w:val="333"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pacing w:lineRule="auto" w:line="240" w:before="0" w:after="0"/>
              <w:jc w:val="left"/>
              <w:rPr>
                <w:rFonts w:ascii="Times New Roman" w:hAnsi="Times New Roman" w:cs="Times New Roman"/>
              </w:rPr>
            </w:pPr>
            <w:r>
              <w:rPr>
                <w:rFonts w:eastAsia="Times New Roman" w:ascii="Times New Roman" w:hAnsi="Times New Roman"/>
                <w:color w:val="000000"/>
                <w:kern w:val="0"/>
                <w:sz w:val="22"/>
                <w:szCs w:val="22"/>
                <w:lang w:val="ru-RU" w:eastAsia="uk-UA" w:bidi="ar-SA"/>
              </w:rPr>
              <w:t>Поточний ремонт харчоблока Романівського центру дитини «Берізка»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49990</w:t>
            </w:r>
          </w:p>
        </w:tc>
      </w:tr>
      <w:tr>
        <w:trPr>
          <w:trHeight w:val="213"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ascii="Times New Roman" w:hAnsi="Times New Roman"/>
                <w:kern w:val="0"/>
                <w:sz w:val="22"/>
                <w:szCs w:val="22"/>
                <w:lang w:val="ru-RU" w:eastAsia="en-US" w:bidi="ar-SA"/>
              </w:rPr>
              <w:t>Поточний ремонт із встановленням вентиляції Романівського центру розвитку дитини «Берізка»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40493</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Ремонт, т</w:t>
            </w:r>
            <w:r>
              <w:rPr>
                <w:rFonts w:eastAsia="Calibri" w:cs="Times New Roman" w:ascii="Times New Roman" w:hAnsi="Times New Roman"/>
                <w:kern w:val="0"/>
                <w:sz w:val="22"/>
                <w:szCs w:val="22"/>
                <w:lang w:val="ru-RU" w:eastAsia="en-US" w:bidi="ar-SA"/>
              </w:rPr>
              <w:t>ехнічне обслуговування та заміна запчастин котла</w:t>
            </w:r>
            <w:r>
              <w:rPr>
                <w:rFonts w:eastAsia="Calibri" w:cs="Times New Roman" w:ascii="Times New Roman" w:hAnsi="Times New Roman"/>
                <w:kern w:val="0"/>
                <w:sz w:val="22"/>
                <w:szCs w:val="22"/>
                <w:lang w:val="uk-UA" w:eastAsia="en-US" w:bidi="ar-SA"/>
              </w:rPr>
              <w:t xml:space="preserve"> Романівського закладу дошкільної освіти №1 «Сонечко»</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13960,20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ascii="Times New Roman" w:hAnsi="Times New Roman"/>
                <w:kern w:val="0"/>
                <w:sz w:val="22"/>
                <w:szCs w:val="22"/>
                <w:lang w:val="uk-UA" w:eastAsia="en-US" w:bidi="ar-SA"/>
              </w:rPr>
              <w:t>Поточний ремонт електроосвітлення Романівського закладу дошкільної освіти №1 «Сонечко»</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49719,60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В</w:t>
            </w:r>
            <w:r>
              <w:rPr>
                <w:rFonts w:eastAsia="Calibri" w:cs="Times New Roman" w:ascii="Times New Roman" w:hAnsi="Times New Roman"/>
                <w:kern w:val="0"/>
                <w:sz w:val="22"/>
                <w:szCs w:val="22"/>
                <w:lang w:val="ru-RU" w:eastAsia="en-US" w:bidi="ar-SA"/>
              </w:rPr>
              <w:t xml:space="preserve">иготовлення  технічної документації та виконання розрахунків для отримання </w:t>
            </w:r>
            <w:r>
              <w:rPr>
                <w:rFonts w:eastAsia="Calibri" w:cs="Times New Roman" w:ascii="Times New Roman" w:hAnsi="Times New Roman"/>
                <w:kern w:val="0"/>
                <w:sz w:val="22"/>
                <w:szCs w:val="22"/>
                <w:lang w:val="uk-UA" w:eastAsia="en-US" w:bidi="ar-SA"/>
              </w:rPr>
              <w:t xml:space="preserve"> д</w:t>
            </w:r>
            <w:r>
              <w:rPr>
                <w:rFonts w:eastAsia="Calibri" w:cs="Times New Roman" w:ascii="Times New Roman" w:hAnsi="Times New Roman"/>
                <w:kern w:val="0"/>
                <w:sz w:val="22"/>
                <w:szCs w:val="22"/>
                <w:lang w:val="ru-RU" w:eastAsia="en-US" w:bidi="ar-SA"/>
              </w:rPr>
              <w:t>озволу на спецводокористування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30000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DFEFD"/>
              <w:spacing w:lineRule="atLeast" w:line="270" w:before="0" w:after="0"/>
              <w:jc w:val="left"/>
              <w:textAlignment w:val="baseline"/>
              <w:rPr>
                <w:rFonts w:ascii="Times New Roman" w:hAnsi="Times New Roman" w:cs="Times New Roman"/>
                <w:lang w:val="uk-UA"/>
              </w:rPr>
            </w:pPr>
            <w:r>
              <w:rPr>
                <w:rFonts w:eastAsia="Calibri" w:cs="Times New Roman" w:ascii="Times New Roman" w:hAnsi="Times New Roman"/>
                <w:color w:val="000000"/>
                <w:kern w:val="0"/>
                <w:sz w:val="22"/>
                <w:szCs w:val="22"/>
                <w:lang w:val="uk-UA" w:eastAsia="en-US" w:bidi="ar-SA"/>
              </w:rPr>
              <w:t>Проведення технічної інвентарізації та виготовлення  технічного паспорта приміщень Ольшанського закладу загальної освіти Романівської селищної ради за адресою: с.Ольшанка вул.Шкільна №13</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6000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left"/>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Виготовлення технічних умов на приєднання електроустановок Костянтинівського закладу загальної освіти Відділу освіти Романівської селищної ради по вул.Весняна, 1-А в с.Костянтинівка Житомирського району Житомирської області (будівництво, реконструкція, технічне переоснащення та введення в експлуатацію електричних мереж зовнішнього електропостачання об’єкта Замовника від точки забезпечення потужності до точки приєднання) відповідно до схеми зовнішнього електропостачання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31046,40</w:t>
            </w:r>
          </w:p>
        </w:tc>
      </w:tr>
      <w:tr>
        <w:trPr>
          <w:trHeight w:val="29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left"/>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Геодезичні вишукування по об’єкту: «Будівництво підстанції (трансформатора) у Костянтинівського закладу загальної середньої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30000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Виготовлення ситуаційних планів на Камінський та Врублівський заклад дошкільної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FFFFF"/>
              <w:spacing w:lineRule="auto" w:line="240" w:before="0" w:after="0"/>
              <w:ind w:right="-107" w:hanging="0"/>
              <w:jc w:val="both"/>
              <w:textAlignment w:val="baseline"/>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 xml:space="preserve">Послуги з повірки газових лічильників, заміна електролічильників, Позачергова технічна перевірка правильності роботи однофазного вузла обліку з пломбуванням; Позачергова технічна перевірка трифазного засобу обліку прямого включення з пломбуванням, пломбування лічильників, </w:t>
            </w:r>
            <w:r>
              <w:rPr>
                <w:rFonts w:eastAsia="Calibri" w:ascii="Times New Roman" w:hAnsi="Times New Roman"/>
                <w:color w:val="000000"/>
                <w:kern w:val="0"/>
                <w:sz w:val="22"/>
                <w:szCs w:val="22"/>
                <w:shd w:fill="FDFEFD" w:val="clear"/>
                <w:lang w:val="uk-UA" w:eastAsia="en-US" w:bidi="ar-SA"/>
              </w:rPr>
              <w:t>Послуги з повірки вимірювальних приладів (манометри, термометри)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19103,17</w:t>
            </w:r>
          </w:p>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pacing w:lineRule="auto" w:line="240" w:before="0" w:after="0"/>
              <w:jc w:val="left"/>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Послуги з охорони  приміщень</w:t>
            </w:r>
            <w:r>
              <w:rPr>
                <w:rFonts w:eastAsia="Calibri" w:cs="Times New Roman" w:ascii="Times New Roman" w:hAnsi="Times New Roman"/>
                <w:kern w:val="0"/>
                <w:sz w:val="22"/>
                <w:szCs w:val="22"/>
                <w:lang w:val="uk-UA" w:eastAsia="en-US" w:bidi="ar-SA"/>
              </w:rPr>
              <w:t xml:space="preserve"> та </w:t>
            </w:r>
            <w:r>
              <w:rPr>
                <w:rFonts w:eastAsia="Calibri" w:cs="Times New Roman" w:ascii="Times New Roman" w:hAnsi="Times New Roman"/>
                <w:kern w:val="0"/>
                <w:sz w:val="22"/>
                <w:szCs w:val="22"/>
                <w:lang w:val="ru-RU" w:eastAsia="en-US" w:bidi="ar-SA"/>
              </w:rPr>
              <w:t>прибирання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44319</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left"/>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Послуги з обробки даних</w:t>
            </w:r>
            <w:r>
              <w:rPr>
                <w:rFonts w:eastAsia="Calibri" w:cs="Times New Roman" w:ascii="Times New Roman" w:hAnsi="Times New Roman"/>
                <w:kern w:val="0"/>
                <w:sz w:val="22"/>
                <w:szCs w:val="22"/>
                <w:lang w:val="uk-UA" w:eastAsia="en-US" w:bidi="ar-SA"/>
              </w:rPr>
              <w:t xml:space="preserve"> (Комп’ютерна обробка документів про освіту)</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10407,30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Доставка та зберігання підручників (Бібколектор)</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30069,65</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Технічне обслуговування та перезарядка вогнегасників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27322</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 xml:space="preserve">Послуги по </w:t>
            </w:r>
            <w:r>
              <w:rPr>
                <w:rFonts w:eastAsia="Calibri" w:cs="Times New Roman" w:ascii="Times New Roman" w:hAnsi="Times New Roman"/>
                <w:kern w:val="0"/>
                <w:sz w:val="22"/>
                <w:szCs w:val="22"/>
                <w:lang w:val="uk-UA" w:eastAsia="en-US" w:bidi="ar-SA"/>
              </w:rPr>
              <w:t xml:space="preserve">ремонту та </w:t>
            </w:r>
            <w:r>
              <w:rPr>
                <w:rFonts w:eastAsia="Calibri" w:cs="Times New Roman" w:ascii="Times New Roman" w:hAnsi="Times New Roman"/>
                <w:kern w:val="0"/>
                <w:sz w:val="22"/>
                <w:szCs w:val="22"/>
                <w:lang w:val="ru-RU" w:eastAsia="en-US" w:bidi="ar-SA"/>
              </w:rPr>
              <w:t>обслуговуванню комп’ютерної техніки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68615</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Підвіз учнів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14570</w:t>
            </w:r>
          </w:p>
        </w:tc>
      </w:tr>
      <w:tr>
        <w:trPr>
          <w:trHeight w:val="171" w:hRule="atLeast"/>
        </w:trPr>
        <w:tc>
          <w:tcPr>
            <w:tcW w:w="829" w:type="dxa"/>
            <w:tcBorders/>
          </w:tcPr>
          <w:p>
            <w:pPr>
              <w:pStyle w:val="Normal"/>
              <w:widowControl w:val="false"/>
              <w:spacing w:lineRule="auto" w:line="240" w:before="0" w:after="0"/>
              <w:jc w:val="left"/>
              <w:rPr>
                <w:rFonts w:ascii="Times New Roman" w:hAnsi="Times New Roman" w:cs="Times New Roman"/>
              </w:rPr>
            </w:pPr>
            <w:r>
              <w:rPr>
                <w:rFonts w:cs="Times New Roman" w:ascii="Times New Roman" w:hAnsi="Times New Roman"/>
              </w:rPr>
            </w:r>
          </w:p>
        </w:tc>
        <w:tc>
          <w:tcPr>
            <w:tcW w:w="7258" w:type="dxa"/>
            <w:tcBorders/>
          </w:tcPr>
          <w:p>
            <w:pPr>
              <w:pStyle w:val="Normal"/>
              <w:widowControl w:val="false"/>
              <w:spacing w:lineRule="auto" w:line="240" w:before="0" w:after="0"/>
              <w:jc w:val="left"/>
              <w:rPr>
                <w:rFonts w:ascii="Times New Roman" w:hAnsi="Times New Roman" w:cs="Times New Roman"/>
                <w:b/>
                <w:b/>
              </w:rPr>
            </w:pPr>
            <w:r>
              <w:rPr>
                <w:rFonts w:eastAsia="Calibri" w:cs="Times New Roman" w:ascii="Times New Roman" w:hAnsi="Times New Roman"/>
                <w:b/>
                <w:kern w:val="0"/>
                <w:sz w:val="22"/>
                <w:szCs w:val="22"/>
                <w:lang w:val="ru-RU" w:eastAsia="en-US" w:bidi="ar-SA"/>
              </w:rPr>
              <w:t>ВСЬОГО</w:t>
            </w:r>
          </w:p>
        </w:tc>
        <w:tc>
          <w:tcPr>
            <w:tcW w:w="1689" w:type="dxa"/>
            <w:tcBorders/>
          </w:tcPr>
          <w:p>
            <w:pPr>
              <w:pStyle w:val="Normal"/>
              <w:widowControl w:val="false"/>
              <w:spacing w:lineRule="auto" w:line="240" w:before="0" w:after="0"/>
              <w:jc w:val="left"/>
              <w:rPr>
                <w:rFonts w:ascii="Times New Roman" w:hAnsi="Times New Roman" w:cs="Times New Roman"/>
                <w:b/>
                <w:b/>
              </w:rPr>
            </w:pPr>
            <w:r>
              <w:rPr>
                <w:rFonts w:eastAsia="Calibri" w:cs="Times New Roman" w:ascii="Times New Roman" w:hAnsi="Times New Roman"/>
                <w:b/>
                <w:kern w:val="0"/>
                <w:sz w:val="22"/>
                <w:szCs w:val="22"/>
                <w:lang w:val="ru-RU" w:eastAsia="en-US" w:bidi="ar-SA"/>
              </w:rPr>
              <w:t>1 571 210,34</w:t>
            </w:r>
          </w:p>
        </w:tc>
      </w:tr>
      <w:tr>
        <w:trPr>
          <w:trHeight w:val="247" w:hRule="atLeast"/>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2271</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теплопостачання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7000</w:t>
            </w:r>
          </w:p>
        </w:tc>
      </w:tr>
      <w:tr>
        <w:trPr>
          <w:trHeight w:val="8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7000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2272</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color w:val="000000"/>
                <w:kern w:val="0"/>
                <w:sz w:val="22"/>
                <w:szCs w:val="22"/>
                <w:shd w:fill="FDFEFD" w:val="clear"/>
                <w:lang w:val="ru-RU" w:eastAsia="en-US" w:bidi="ar-SA"/>
              </w:rPr>
              <w:t>Послуги з постачання холодної води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89594,67</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Послуги з централізованого водовідведення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141792,49</w:t>
            </w:r>
          </w:p>
        </w:tc>
      </w:tr>
      <w:tr>
        <w:trPr>
          <w:trHeight w:val="255"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231387,16</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2273</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Еле</w:t>
            </w:r>
            <w:bookmarkStart w:id="8" w:name="_GoBack7"/>
            <w:bookmarkEnd w:id="8"/>
            <w:r>
              <w:rPr>
                <w:rFonts w:eastAsia="Calibri" w:cs="Times New Roman" w:ascii="Times New Roman" w:hAnsi="Times New Roman"/>
                <w:kern w:val="0"/>
                <w:sz w:val="22"/>
                <w:szCs w:val="22"/>
                <w:lang w:val="ru-RU" w:eastAsia="en-US" w:bidi="ar-SA"/>
              </w:rPr>
              <w:t>ктроенергія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1 373 685,30</w:t>
            </w:r>
          </w:p>
        </w:tc>
      </w:tr>
      <w:tr>
        <w:trPr>
          <w:trHeight w:val="325"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Розподіл електроенергії</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629122,78</w:t>
            </w:r>
          </w:p>
        </w:tc>
      </w:tr>
      <w:tr>
        <w:trPr>
          <w:trHeight w:val="183"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rPr>
            </w:pPr>
            <w:r>
              <w:rPr>
                <w:rFonts w:eastAsia="Calibri" w:cs="Times New Roman" w:ascii="Times New Roman" w:hAnsi="Times New Roman"/>
                <w:kern w:val="0"/>
                <w:sz w:val="22"/>
                <w:szCs w:val="22"/>
                <w:lang w:val="uk-UA" w:eastAsia="en-US" w:bidi="ar-SA"/>
              </w:rPr>
              <w:t>Послуги з перетікань реактивної електричної енергії</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49000</w:t>
            </w:r>
          </w:p>
        </w:tc>
      </w:tr>
      <w:tr>
        <w:trPr>
          <w:trHeight w:val="364"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rPr>
            </w:pPr>
            <w:r>
              <w:rPr>
                <w:rFonts w:eastAsia="Calibri" w:cs="Times New Roman" w:ascii="Times New Roman" w:hAnsi="Times New Roman"/>
                <w:kern w:val="0"/>
                <w:sz w:val="22"/>
                <w:szCs w:val="22"/>
                <w:lang w:val="ru-RU" w:eastAsia="en-US" w:bidi="ar-SA"/>
              </w:rPr>
              <w:t>Відшкодування витрат за спожиту електроенергію</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34200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2 086 008,08</w:t>
            </w:r>
          </w:p>
        </w:tc>
      </w:tr>
      <w:tr>
        <w:trPr>
          <w:trHeight w:val="322" w:hRule="atLeast"/>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2274</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Природний газ</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4679107,20</w:t>
            </w:r>
          </w:p>
        </w:tc>
      </w:tr>
      <w:tr>
        <w:trPr>
          <w:trHeight w:val="183"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Розподіл газу</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322164,19</w:t>
            </w:r>
          </w:p>
        </w:tc>
      </w:tr>
      <w:tr>
        <w:trPr>
          <w:trHeight w:val="259"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Відшкодування витрат за спожитий природний газ Романівським будинком дитячої творчості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47640</w:t>
            </w:r>
          </w:p>
        </w:tc>
      </w:tr>
      <w:tr>
        <w:trPr>
          <w:trHeight w:val="11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b/>
                <w:b/>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5 048 911,39</w:t>
            </w:r>
          </w:p>
        </w:tc>
      </w:tr>
      <w:tr>
        <w:trPr>
          <w:trHeight w:val="124" w:hRule="atLeast"/>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2275</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Послуги з вивезення твердих побутових відходів</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24210</w:t>
            </w:r>
          </w:p>
        </w:tc>
      </w:tr>
      <w:tr>
        <w:trPr>
          <w:trHeight w:val="344"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Деревина паливна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2 880 717,50</w:t>
            </w:r>
          </w:p>
        </w:tc>
      </w:tr>
      <w:tr>
        <w:trPr>
          <w:trHeight w:val="15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Відшкодування за деревину паливну</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14938,49</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2 919 865,99</w:t>
            </w:r>
          </w:p>
        </w:tc>
      </w:tr>
      <w:tr>
        <w:trPr>
          <w:trHeight w:val="569" w:hRule="atLeast"/>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2282</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Навчання працівників відповідальних за передрейсовий та після рейсовий огляд водіїв та інші навчальні семінари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82512</w:t>
            </w:r>
          </w:p>
        </w:tc>
      </w:tr>
      <w:tr>
        <w:trPr>
          <w:trHeight w:val="19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82512</w:t>
            </w:r>
          </w:p>
        </w:tc>
      </w:tr>
      <w:tr>
        <w:trPr>
          <w:trHeight w:val="526" w:hRule="atLeast"/>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3110</w:t>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 xml:space="preserve">Ноутбуки </w:t>
            </w:r>
            <w:r>
              <w:rPr>
                <w:rStyle w:val="Appleconvertedspace"/>
                <w:rFonts w:eastAsia="Calibri" w:cs="Times New Roman" w:ascii="Times New Roman" w:hAnsi="Times New Roman"/>
                <w:kern w:val="0"/>
                <w:sz w:val="22"/>
                <w:szCs w:val="22"/>
                <w:lang w:val="ru-RU" w:eastAsia="en-US" w:bidi="ar-SA"/>
              </w:rPr>
              <w:t xml:space="preserve">для початкових класів </w:t>
            </w:r>
            <w:r>
              <w:rPr>
                <w:rFonts w:eastAsia="Calibri" w:cs="Times New Roman" w:ascii="Times New Roman" w:hAnsi="Times New Roman"/>
                <w:bCs/>
                <w:kern w:val="0"/>
                <w:sz w:val="22"/>
                <w:szCs w:val="22"/>
                <w:lang w:val="ru-RU" w:eastAsia="en-US" w:bidi="ar-SA"/>
              </w:rPr>
              <w:t>"Нової української школи"</w:t>
            </w:r>
            <w:r>
              <w:rPr>
                <w:rFonts w:eastAsia="Calibri" w:cs="Times New Roman" w:ascii="Times New Roman" w:hAnsi="Times New Roman"/>
                <w:bCs/>
                <w:kern w:val="0"/>
                <w:sz w:val="22"/>
                <w:szCs w:val="22"/>
                <w:lang w:val="uk-UA" w:eastAsia="en-US" w:bidi="ar-SA"/>
              </w:rPr>
              <w:t>, системний блок</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344326</w:t>
            </w:r>
          </w:p>
        </w:tc>
      </w:tr>
      <w:tr>
        <w:trPr>
          <w:trHeight w:val="150"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Холодильники, х</w:t>
            </w:r>
            <w:r>
              <w:rPr>
                <w:rStyle w:val="Style14"/>
                <w:rFonts w:eastAsia="Calibri" w:cs="Times New Roman" w:ascii="Times New Roman" w:hAnsi="Times New Roman"/>
                <w:kern w:val="0"/>
                <w:sz w:val="22"/>
                <w:szCs w:val="22"/>
                <w:lang w:val="ru-RU" w:eastAsia="en-US" w:bidi="ar-SA"/>
              </w:rPr>
              <w:t>ліборізки,</w:t>
            </w:r>
            <w:r>
              <w:rPr>
                <w:rStyle w:val="Style14"/>
                <w:rFonts w:eastAsia="Calibri" w:cs="Times New Roman" w:ascii="Times New Roman" w:hAnsi="Times New Roman"/>
                <w:kern w:val="0"/>
                <w:sz w:val="22"/>
                <w:szCs w:val="22"/>
                <w:lang w:val="uk-UA" w:eastAsia="en-US" w:bidi="ar-SA"/>
              </w:rPr>
              <w:t xml:space="preserve"> </w:t>
            </w:r>
            <w:r>
              <w:rPr>
                <w:rStyle w:val="Style14"/>
                <w:rFonts w:eastAsia="Calibri" w:cs="Times New Roman" w:ascii="Times New Roman" w:hAnsi="Times New Roman"/>
                <w:kern w:val="0"/>
                <w:sz w:val="22"/>
                <w:szCs w:val="22"/>
                <w:lang w:val="ru-RU" w:eastAsia="en-US" w:bidi="ar-SA"/>
              </w:rPr>
              <w:t>машини протирально-різальні</w:t>
            </w:r>
            <w:r>
              <w:rPr>
                <w:rStyle w:val="Style14"/>
                <w:rFonts w:eastAsia="Calibri" w:cs="Times New Roman" w:ascii="Times New Roman" w:hAnsi="Times New Roman"/>
                <w:kern w:val="0"/>
                <w:sz w:val="22"/>
                <w:szCs w:val="22"/>
                <w:lang w:val="uk-UA" w:eastAsia="en-US" w:bidi="ar-SA"/>
              </w:rPr>
              <w:t>, м</w:t>
            </w:r>
            <w:r>
              <w:rPr>
                <w:rStyle w:val="Style14"/>
                <w:rFonts w:eastAsia="Calibri" w:cs="Times New Roman" w:ascii="Times New Roman" w:hAnsi="Times New Roman"/>
                <w:kern w:val="0"/>
                <w:sz w:val="22"/>
                <w:szCs w:val="22"/>
                <w:lang w:val="ru-RU" w:eastAsia="en-US" w:bidi="ar-SA"/>
              </w:rPr>
              <w:t>орозильн</w:t>
            </w:r>
            <w:r>
              <w:rPr>
                <w:rStyle w:val="Style14"/>
                <w:rFonts w:eastAsia="Calibri" w:cs="Times New Roman" w:ascii="Times New Roman" w:hAnsi="Times New Roman"/>
                <w:kern w:val="0"/>
                <w:sz w:val="22"/>
                <w:szCs w:val="22"/>
                <w:lang w:val="uk-UA" w:eastAsia="en-US" w:bidi="ar-SA"/>
              </w:rPr>
              <w:t xml:space="preserve">і, </w:t>
            </w:r>
            <w:r>
              <w:rPr>
                <w:rStyle w:val="Style14"/>
                <w:rFonts w:eastAsia="Calibri" w:cs="Times New Roman" w:ascii="Times New Roman" w:hAnsi="Times New Roman"/>
                <w:kern w:val="0"/>
                <w:sz w:val="22"/>
                <w:szCs w:val="22"/>
                <w:lang w:val="ru-RU" w:eastAsia="en-US" w:bidi="ar-SA"/>
              </w:rPr>
              <w:t>холодильн</w:t>
            </w:r>
            <w:r>
              <w:rPr>
                <w:rStyle w:val="Style14"/>
                <w:rFonts w:eastAsia="Calibri" w:cs="Times New Roman" w:ascii="Times New Roman" w:hAnsi="Times New Roman"/>
                <w:kern w:val="0"/>
                <w:sz w:val="22"/>
                <w:szCs w:val="22"/>
                <w:lang w:val="uk-UA" w:eastAsia="en-US" w:bidi="ar-SA"/>
              </w:rPr>
              <w:t>і</w:t>
            </w:r>
            <w:r>
              <w:rPr>
                <w:rStyle w:val="Style14"/>
                <w:rFonts w:eastAsia="Calibri" w:cs="Times New Roman" w:ascii="Times New Roman" w:hAnsi="Times New Roman"/>
                <w:kern w:val="0"/>
                <w:sz w:val="22"/>
                <w:szCs w:val="22"/>
                <w:lang w:val="ru-RU" w:eastAsia="en-US" w:bidi="ar-SA"/>
              </w:rPr>
              <w:t xml:space="preserve"> </w:t>
            </w:r>
            <w:r>
              <w:rPr>
                <w:rStyle w:val="Style14"/>
                <w:rFonts w:eastAsia="Calibri" w:cs="Times New Roman" w:ascii="Times New Roman" w:hAnsi="Times New Roman"/>
                <w:kern w:val="0"/>
                <w:sz w:val="22"/>
                <w:szCs w:val="22"/>
                <w:lang w:val="uk-UA" w:eastAsia="en-US" w:bidi="ar-SA"/>
              </w:rPr>
              <w:t xml:space="preserve">та </w:t>
            </w:r>
            <w:r>
              <w:rPr>
                <w:rStyle w:val="Style14"/>
                <w:rFonts w:eastAsia="Calibri" w:cs="Times New Roman" w:ascii="Times New Roman" w:hAnsi="Times New Roman"/>
                <w:kern w:val="0"/>
                <w:sz w:val="22"/>
                <w:szCs w:val="22"/>
                <w:lang w:val="ru-RU" w:eastAsia="en-US" w:bidi="ar-SA"/>
              </w:rPr>
              <w:t>жарові шафи, електром'ясорубки</w:t>
            </w:r>
            <w:r>
              <w:rPr>
                <w:rStyle w:val="Style14"/>
                <w:rFonts w:eastAsia="Calibri" w:cs="Times New Roman" w:ascii="Times New Roman" w:hAnsi="Times New Roman"/>
                <w:kern w:val="0"/>
                <w:sz w:val="22"/>
                <w:szCs w:val="22"/>
                <w:lang w:val="uk-UA" w:eastAsia="en-US" w:bidi="ar-SA"/>
              </w:rPr>
              <w:t>, мармит для перших страв, мармит для других страв, електроплити, посудомиючі машини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780541</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Твердопаливні котли, димова труба в комплекті</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108600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numPr>
                <w:ilvl w:val="0"/>
                <w:numId w:val="0"/>
              </w:numPr>
              <w:shd w:val="clear" w:color="auto" w:fill="FDFEFD"/>
              <w:spacing w:lineRule="atLeast" w:line="210" w:before="0" w:after="0"/>
              <w:ind w:left="0" w:right="-1" w:hanging="0"/>
              <w:jc w:val="left"/>
              <w:textAlignment w:val="baseline"/>
              <w:outlineLvl w:val="1"/>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Плита електрична промислова</w:t>
            </w:r>
            <w:r>
              <w:rPr>
                <w:rFonts w:eastAsia="Calibri" w:cs="Times New Roman" w:ascii="Times New Roman" w:hAnsi="Times New Roman"/>
                <w:kern w:val="0"/>
                <w:sz w:val="22"/>
                <w:szCs w:val="22"/>
                <w:lang w:val="uk-UA" w:eastAsia="en-US" w:bidi="ar-SA"/>
              </w:rPr>
              <w:t>, ц</w:t>
            </w:r>
            <w:r>
              <w:rPr>
                <w:rFonts w:eastAsia="Calibri" w:cs="Times New Roman" w:ascii="Times New Roman" w:hAnsi="Times New Roman"/>
                <w:kern w:val="0"/>
                <w:sz w:val="22"/>
                <w:szCs w:val="22"/>
                <w:lang w:val="ru-RU" w:eastAsia="en-US" w:bidi="ar-SA"/>
              </w:rPr>
              <w:t>ентрифуга пральна промислова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95000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Електронасос, бензопила, витяжка,</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44950</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numPr>
                <w:ilvl w:val="0"/>
                <w:numId w:val="0"/>
              </w:numPr>
              <w:shd w:val="clear" w:color="auto" w:fill="FDFEFD"/>
              <w:spacing w:lineRule="atLeast" w:line="210" w:before="0" w:after="0"/>
              <w:ind w:left="0" w:right="-1" w:hanging="0"/>
              <w:jc w:val="both"/>
              <w:textAlignment w:val="baseline"/>
              <w:outlineLvl w:val="1"/>
              <w:rPr>
                <w:rFonts w:ascii="Times New Roman" w:hAnsi="Times New Roman" w:cs="Times New Roman"/>
              </w:rPr>
            </w:pPr>
            <w:r>
              <w:rPr>
                <w:rFonts w:eastAsia="Calibri" w:cs="Times New Roman" w:ascii="Times New Roman" w:hAnsi="Times New Roman"/>
                <w:bCs/>
                <w:color w:val="202124"/>
                <w:kern w:val="0"/>
                <w:sz w:val="22"/>
                <w:szCs w:val="22"/>
                <w:shd w:fill="FFFFFF" w:val="clear"/>
                <w:lang w:val="ru-RU" w:eastAsia="en-US" w:bidi="ar-SA"/>
              </w:rPr>
              <w:t>Навчальні засоби</w:t>
            </w:r>
            <w:r>
              <w:rPr>
                <w:rFonts w:eastAsia="Calibri" w:cs="Times New Roman" w:ascii="Times New Roman" w:hAnsi="Times New Roman"/>
                <w:color w:val="202124"/>
                <w:kern w:val="0"/>
                <w:sz w:val="22"/>
                <w:szCs w:val="22"/>
                <w:shd w:fill="FFFFFF" w:val="clear"/>
                <w:lang w:val="ru-RU" w:eastAsia="en-US" w:bidi="ar-SA"/>
              </w:rPr>
              <w:t> (</w:t>
            </w:r>
            <w:r>
              <w:rPr>
                <w:rFonts w:eastAsia="Calibri" w:cs="Times New Roman" w:ascii="Times New Roman" w:hAnsi="Times New Roman"/>
                <w:bCs/>
                <w:iCs/>
                <w:kern w:val="0"/>
                <w:sz w:val="22"/>
                <w:szCs w:val="22"/>
                <w:lang w:val="ru-RU" w:eastAsia="en-US" w:bidi="ar-SA"/>
              </w:rPr>
              <w:t xml:space="preserve">комплект </w:t>
            </w:r>
            <w:r>
              <w:rPr>
                <w:rFonts w:eastAsia="SimSun" w:cs="Times New Roman" w:ascii="Times New Roman" w:hAnsi="Times New Roman"/>
                <w:color w:val="000000"/>
                <w:kern w:val="0"/>
                <w:sz w:val="22"/>
                <w:szCs w:val="22"/>
                <w:lang w:val="ru-RU" w:eastAsia="en-US" w:bidi="ar-SA"/>
              </w:rPr>
              <w:t>засобів навчання та обладнання для навчальних кабінетів 5-х класів, що є учасниками всеукраїнського інноваційного освітнього проекту за темою «Розроблення і впровадження навчально-методичного забезпечення для закладів загальної середньої освіти в умовах реалізації Державного стандарту базової середньої освіти»</w:t>
            </w:r>
            <w:r>
              <w:rPr>
                <w:rFonts w:eastAsia="Calibri" w:cs="Times New Roman" w:ascii="Times New Roman" w:hAnsi="Times New Roman"/>
                <w:color w:val="202124"/>
                <w:kern w:val="0"/>
                <w:sz w:val="22"/>
                <w:szCs w:val="22"/>
                <w:shd w:fill="FFFFFF" w:val="clear"/>
                <w:lang w:val="ru-RU" w:eastAsia="en-US" w:bidi="ar-SA"/>
              </w:rPr>
              <w:t>)</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268586</w:t>
            </w:r>
          </w:p>
        </w:tc>
      </w:tr>
      <w:tr>
        <w:trPr>
          <w:trHeight w:val="248"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cs="Times New Roman"/>
                <w:bCs/>
                <w:color w:val="202124"/>
                <w:shd w:fill="FFFFFF" w:val="clear"/>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1724515</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3132</w:t>
            </w:r>
          </w:p>
        </w:tc>
        <w:tc>
          <w:tcPr>
            <w:tcW w:w="7258" w:type="dxa"/>
            <w:tcBorders/>
          </w:tcPr>
          <w:p>
            <w:pPr>
              <w:pStyle w:val="Normal"/>
              <w:widowControl w:val="false"/>
              <w:spacing w:lineRule="auto" w:line="240" w:before="0" w:after="0"/>
              <w:jc w:val="left"/>
              <w:rPr>
                <w:rFonts w:ascii="Times New Roman" w:hAnsi="Times New Roman" w:cs="Times New Roman"/>
                <w:lang w:val="uk-UA"/>
              </w:rPr>
            </w:pPr>
            <w:r>
              <w:rPr>
                <w:rFonts w:eastAsia="Calibri" w:cs="Times New Roman" w:ascii="Times New Roman" w:hAnsi="Times New Roman"/>
                <w:color w:val="000000"/>
                <w:kern w:val="0"/>
                <w:sz w:val="22"/>
                <w:szCs w:val="22"/>
                <w:shd w:fill="FFFFFF" w:val="clear"/>
                <w:lang w:val="uk-UA" w:eastAsia="en-US" w:bidi="ar-SA"/>
              </w:rPr>
              <w:t xml:space="preserve">Виконання робіт по виготовленню кошторисної документації на </w:t>
            </w:r>
            <w:r>
              <w:rPr>
                <w:rFonts w:eastAsia="Calibri" w:cs="Times New Roman" w:ascii="Times New Roman" w:hAnsi="Times New Roman"/>
                <w:kern w:val="0"/>
                <w:sz w:val="22"/>
                <w:szCs w:val="22"/>
                <w:lang w:val="uk-UA" w:eastAsia="en-US" w:bidi="ar-SA"/>
              </w:rPr>
              <w:t>«Капітальний ремонт блоку В будівлі Комунальної установи Романівської районної ради «Опорний навчальний заклад «Романівська гімназія» (утеплення фасаду) по вул.Сергія Лялевича, 5 в смт.Романів Романівського району Житомирської області (перерахунок залишків об’ємів станом на 13.05.2021р.)</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7153</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pacing w:lineRule="auto" w:line="240" w:before="0" w:after="0"/>
              <w:jc w:val="left"/>
              <w:rPr>
                <w:rFonts w:ascii="Times New Roman" w:hAnsi="Times New Roman" w:cs="Times New Roman"/>
                <w:lang w:val="uk-UA"/>
              </w:rPr>
            </w:pPr>
            <w:r>
              <w:rPr>
                <w:rFonts w:eastAsia="Times New Roman" w:cs="Times New Roman" w:ascii="Times New Roman" w:hAnsi="Times New Roman"/>
                <w:color w:val="333333"/>
                <w:kern w:val="2"/>
                <w:sz w:val="22"/>
                <w:szCs w:val="22"/>
                <w:lang w:val="uk-UA" w:eastAsia="uk-UA" w:bidi="ar-SA"/>
              </w:rPr>
              <w:t>Експертиза проектно-кошторисної документації «Капітальний ремонт блоку В будівлі Комунальної установи Романівської ради «Опорного навчального закладу «Романівська гімназія» (утеплення фасаду) по вул.Сергія Лялевича, 5 в смт.Романів Романівського району Житомирської області (перерахунок залишків об’ємів станом на 13.05.2021р.)»</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4279,58</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eastAsia="Times New Roman" w:cs="Times New Roman"/>
                <w:color w:val="333333"/>
                <w:kern w:val="2"/>
                <w:lang w:val="uk-UA" w:eastAsia="uk-UA"/>
              </w:rPr>
            </w:pPr>
            <w:r>
              <w:rPr>
                <w:rStyle w:val="Style14"/>
                <w:rFonts w:cs="Times New Roman" w:ascii="Times New Roman" w:hAnsi="Times New Roman"/>
                <w:kern w:val="0"/>
                <w:sz w:val="22"/>
                <w:szCs w:val="22"/>
                <w:lang w:val="uk-UA" w:eastAsia="en-US" w:bidi="ar-SA"/>
              </w:rPr>
              <w:t>Розробка проектно-кошторисної документації по об’єкту: «Капітальний ремонт електроосвітлення у приміщенні Комунальної установи Романівської районної ради «Опорний навчальний заклад с.Старочуднівська Гута, Романівського району, Житомирської області» (Коригування)</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27392</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eastAsia="Times New Roman" w:cs="Times New Roman"/>
                <w:color w:val="333333"/>
                <w:kern w:val="2"/>
                <w:lang w:val="uk-UA" w:eastAsia="uk-UA"/>
              </w:rPr>
            </w:pPr>
            <w:r>
              <w:rPr>
                <w:rFonts w:eastAsia="Times New Roman" w:cs="Times New Roman" w:ascii="Times New Roman" w:hAnsi="Times New Roman"/>
                <w:color w:val="333333"/>
                <w:kern w:val="2"/>
                <w:sz w:val="22"/>
                <w:szCs w:val="22"/>
                <w:lang w:val="uk-UA" w:eastAsia="uk-UA" w:bidi="ar-SA"/>
              </w:rPr>
              <w:t>Капітальний ремонт електромережі Старочуднівськогутянського опорного закладу загальної середньої освіти</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398762,19</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Spacing"/>
              <w:widowControl w:val="false"/>
              <w:spacing w:before="0" w:after="0"/>
              <w:jc w:val="both"/>
              <w:rPr>
                <w:rFonts w:ascii="Times New Roman" w:hAnsi="Times New Roman" w:eastAsia="Times New Roman" w:cs="Times New Roman"/>
                <w:color w:val="333333"/>
                <w:kern w:val="2"/>
                <w:lang w:val="uk-UA" w:eastAsia="uk-UA"/>
              </w:rPr>
            </w:pPr>
            <w:r>
              <w:rPr>
                <w:rFonts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437586,77</w:t>
            </w:r>
          </w:p>
        </w:tc>
      </w:tr>
      <w:tr>
        <w:trPr>
          <w:trHeight w:val="685" w:hRule="atLeast"/>
        </w:trPr>
        <w:tc>
          <w:tcPr>
            <w:tcW w:w="82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3142</w:t>
            </w:r>
          </w:p>
        </w:tc>
        <w:tc>
          <w:tcPr>
            <w:tcW w:w="7258" w:type="dxa"/>
            <w:tcBorders/>
          </w:tcPr>
          <w:p>
            <w:pPr>
              <w:pStyle w:val="Normal"/>
              <w:widowControl w:val="false"/>
              <w:spacing w:lineRule="auto" w:line="240" w:before="0" w:after="0"/>
              <w:jc w:val="left"/>
              <w:rPr>
                <w:rFonts w:ascii="Times New Roman" w:hAnsi="Times New Roman" w:cs="Times New Roman"/>
                <w:lang w:val="uk-UA"/>
              </w:rPr>
            </w:pPr>
            <w:r>
              <w:rPr>
                <w:rFonts w:eastAsia="Calibri" w:cs="Times New Roman" w:ascii="Times New Roman" w:hAnsi="Times New Roman"/>
                <w:kern w:val="0"/>
                <w:sz w:val="22"/>
                <w:szCs w:val="22"/>
                <w:lang w:val="ru-RU" w:eastAsia="en-US" w:bidi="ar-SA"/>
              </w:rPr>
              <w:t>Реконструкція мереж електропостачання електроустанов</w:t>
            </w:r>
            <w:r>
              <w:rPr>
                <w:rFonts w:eastAsia="Calibri" w:cs="Times New Roman" w:ascii="Times New Roman" w:hAnsi="Times New Roman"/>
                <w:kern w:val="0"/>
                <w:sz w:val="22"/>
                <w:szCs w:val="22"/>
                <w:lang w:val="uk-UA" w:eastAsia="en-US" w:bidi="ar-SA"/>
              </w:rPr>
              <w:t xml:space="preserve"> Опорного закладу загальної середньої освіти «</w:t>
            </w:r>
            <w:r>
              <w:rPr>
                <w:rFonts w:eastAsia="Calibri" w:cs="Times New Roman" w:ascii="Times New Roman" w:hAnsi="Times New Roman"/>
                <w:kern w:val="0"/>
                <w:sz w:val="22"/>
                <w:szCs w:val="22"/>
                <w:lang w:val="ru-RU" w:eastAsia="en-US" w:bidi="ar-SA"/>
              </w:rPr>
              <w:t>Роман.гімназія</w:t>
            </w:r>
            <w:r>
              <w:rPr>
                <w:rFonts w:eastAsia="Calibri" w:cs="Times New Roman" w:ascii="Times New Roman" w:hAnsi="Times New Roman"/>
                <w:kern w:val="0"/>
                <w:sz w:val="22"/>
                <w:szCs w:val="22"/>
                <w:lang w:val="uk-UA" w:eastAsia="en-US" w:bidi="ar-SA"/>
              </w:rPr>
              <w:t>», авторський та технічний нагляд</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103308,58</w:t>
            </w:r>
          </w:p>
        </w:tc>
      </w:tr>
      <w:tr>
        <w:trPr>
          <w:trHeight w:val="204" w:hRule="atLeast"/>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FFFFF"/>
              <w:spacing w:lineRule="auto" w:line="240" w:before="0" w:after="0"/>
              <w:jc w:val="left"/>
              <w:textAlignment w:val="baseline"/>
              <w:rPr>
                <w:rStyle w:val="Style14"/>
                <w:lang w:val="uk-UA"/>
              </w:rPr>
            </w:pPr>
            <w:r>
              <w:rPr>
                <w:rFonts w:eastAsia="Calibri" w:cs="Times New Roman" w:ascii="Times New Roman" w:hAnsi="Times New Roman"/>
                <w:kern w:val="0"/>
                <w:sz w:val="22"/>
                <w:szCs w:val="22"/>
                <w:lang w:val="uk-UA" w:eastAsia="en-US" w:bidi="ar-SA"/>
              </w:rPr>
              <w:t>Реконструкція системи газопостачання Романівського закладу дошкільної освіти№1 «Сонечко» за адресою: Житомирська область Житомирський район смт.Романів вул.Коцюбинського, 18 (Виготовлення ТУ на реконструкцію, роботи з реконструкції системи газопостачання (проектні роботи) смт.Романів, вул.Коцюбинського, 18</w:t>
            </w:r>
          </w:p>
        </w:tc>
        <w:tc>
          <w:tcPr>
            <w:tcW w:w="1689" w:type="dxa"/>
            <w:tcBorders/>
          </w:tcPr>
          <w:p>
            <w:pPr>
              <w:pStyle w:val="NoSpacing"/>
              <w:widowControl w:val="false"/>
              <w:spacing w:before="0" w:after="0"/>
              <w:jc w:val="both"/>
              <w:rPr>
                <w:rFonts w:ascii="Times New Roman" w:hAnsi="Times New Roman" w:cs="Times New Roman"/>
                <w:lang w:val="uk-UA"/>
              </w:rPr>
            </w:pPr>
            <w:r>
              <w:rPr>
                <w:rFonts w:eastAsia="Calibri" w:cs="Times New Roman" w:ascii="Times New Roman" w:hAnsi="Times New Roman"/>
                <w:kern w:val="0"/>
                <w:sz w:val="22"/>
                <w:szCs w:val="22"/>
                <w:lang w:val="uk-UA" w:eastAsia="en-US" w:bidi="ar-SA"/>
              </w:rPr>
              <w:t>21889,11</w:t>
            </w:r>
          </w:p>
        </w:tc>
      </w:tr>
      <w:tr>
        <w:trPr/>
        <w:tc>
          <w:tcPr>
            <w:tcW w:w="829" w:type="dxa"/>
            <w:tcBorders/>
          </w:tcPr>
          <w:p>
            <w:pPr>
              <w:pStyle w:val="NoSpacing"/>
              <w:widowControl w:val="false"/>
              <w:spacing w:before="0" w:after="0"/>
              <w:jc w:val="both"/>
              <w:rPr>
                <w:rFonts w:ascii="Times New Roman" w:hAnsi="Times New Roman" w:cs="Times New Roman"/>
                <w:lang w:val="uk-UA"/>
              </w:rPr>
            </w:pPr>
            <w:r>
              <w:rPr>
                <w:rFonts w:cs="Times New Roman" w:ascii="Times New Roman" w:hAnsi="Times New Roman"/>
                <w:lang w:val="uk-UA"/>
              </w:rPr>
            </w:r>
          </w:p>
        </w:tc>
        <w:tc>
          <w:tcPr>
            <w:tcW w:w="7258" w:type="dxa"/>
            <w:tcBorders/>
          </w:tcPr>
          <w:p>
            <w:pPr>
              <w:pStyle w:val="Normal"/>
              <w:widowControl w:val="false"/>
              <w:shd w:val="clear" w:color="auto" w:fill="FFFFFF"/>
              <w:spacing w:lineRule="auto" w:line="240" w:before="0" w:after="0"/>
              <w:jc w:val="left"/>
              <w:textAlignment w:val="baseline"/>
              <w:rPr>
                <w:rFonts w:ascii="Times New Roman" w:hAnsi="Times New Roman" w:cs="Times New Roman"/>
                <w:lang w:val="uk-UA"/>
              </w:rPr>
            </w:pPr>
            <w:r>
              <w:rPr>
                <w:rFonts w:eastAsia="Calibri" w:cs="Times New Roman" w:ascii="Times New Roman" w:hAnsi="Times New Roman"/>
                <w:b/>
                <w:kern w:val="0"/>
                <w:sz w:val="22"/>
                <w:szCs w:val="22"/>
                <w:lang w:val="uk-UA" w:eastAsia="en-US" w:bidi="ar-SA"/>
              </w:rPr>
              <w:t>ВСЬОГО</w:t>
            </w:r>
          </w:p>
        </w:tc>
        <w:tc>
          <w:tcPr>
            <w:tcW w:w="1689" w:type="dxa"/>
            <w:tcBorders/>
          </w:tcPr>
          <w:p>
            <w:pPr>
              <w:pStyle w:val="NoSpacing"/>
              <w:widowControl w:val="false"/>
              <w:spacing w:before="0" w:after="0"/>
              <w:jc w:val="both"/>
              <w:rPr>
                <w:rFonts w:ascii="Times New Roman" w:hAnsi="Times New Roman" w:cs="Times New Roman"/>
                <w:b/>
                <w:b/>
                <w:lang w:val="uk-UA"/>
              </w:rPr>
            </w:pPr>
            <w:r>
              <w:rPr>
                <w:rFonts w:eastAsia="Calibri" w:cs="Times New Roman" w:ascii="Times New Roman" w:hAnsi="Times New Roman"/>
                <w:b/>
                <w:kern w:val="0"/>
                <w:sz w:val="22"/>
                <w:szCs w:val="22"/>
                <w:lang w:val="uk-UA" w:eastAsia="en-US" w:bidi="ar-SA"/>
              </w:rPr>
              <w:t>125197,69</w:t>
            </w:r>
          </w:p>
        </w:tc>
      </w:tr>
    </w:tbl>
    <w:p>
      <w:pPr>
        <w:pStyle w:val="NoSpacing"/>
        <w:tabs>
          <w:tab w:val="clear" w:pos="708"/>
          <w:tab w:val="left" w:pos="4844" w:leader="none"/>
        </w:tabs>
        <w:spacing w:lineRule="auto" w:line="240" w:beforeAutospacing="0" w:before="0" w:afterAutospacing="0" w:after="0"/>
        <w:ind w:left="1065" w:hanging="0"/>
        <w:jc w:val="both"/>
        <w:rPr>
          <w:rFonts w:ascii="Times New Roman" w:hAnsi="Times New Roman" w:cs="Times New Roman"/>
          <w:lang w:val="uk-UA"/>
        </w:rPr>
      </w:pPr>
      <w:r>
        <w:rPr/>
      </w:r>
    </w:p>
    <w:p>
      <w:pPr>
        <w:pStyle w:val="NoSpacing"/>
        <w:tabs>
          <w:tab w:val="clear" w:pos="708"/>
          <w:tab w:val="left" w:pos="4844" w:leader="none"/>
        </w:tabs>
        <w:spacing w:lineRule="auto" w:line="240" w:beforeAutospacing="0" w:before="0" w:afterAutospacing="0" w:after="0"/>
        <w:ind w:left="1065" w:hanging="0"/>
        <w:jc w:val="both"/>
        <w:rPr>
          <w:rFonts w:ascii="Times New Roman" w:hAnsi="Times New Roman" w:cs="Times New Roman"/>
          <w:lang w:val="uk-UA"/>
        </w:rPr>
      </w:pPr>
      <w:r>
        <w:rPr/>
      </w:r>
    </w:p>
    <w:p>
      <w:pPr>
        <w:pStyle w:val="NoSpacing"/>
        <w:tabs>
          <w:tab w:val="clear" w:pos="708"/>
          <w:tab w:val="left" w:pos="4844" w:leader="none"/>
        </w:tabs>
        <w:spacing w:lineRule="auto" w:line="240" w:beforeAutospacing="0" w:before="0" w:afterAutospacing="0" w:after="0"/>
        <w:ind w:left="1065" w:hanging="0"/>
        <w:jc w:val="both"/>
        <w:rPr>
          <w:rFonts w:ascii="Times New Roman" w:hAnsi="Times New Roman" w:cs="Times New Roman"/>
          <w:lang w:val="uk-UA"/>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«Романівський ліцей»</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 xml:space="preserve">Проект «Спроможна школа»  </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кабінет фізики</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24">
            <wp:simplePos x="0" y="0"/>
            <wp:positionH relativeFrom="column">
              <wp:posOffset>-170180</wp:posOffset>
            </wp:positionH>
            <wp:positionV relativeFrom="paragraph">
              <wp:posOffset>106045</wp:posOffset>
            </wp:positionV>
            <wp:extent cx="5443855" cy="4082415"/>
            <wp:effectExtent l="0" t="0" r="0" b="0"/>
            <wp:wrapSquare wrapText="largest"/>
            <wp:docPr id="23" name="Зображення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Зображення18" descr=""/>
                    <pic:cNvPicPr>
                      <a:picLocks noChangeAspect="1" noChangeArrowheads="1"/>
                    </pic:cNvPicPr>
                  </pic:nvPicPr>
                  <pic:blipFill>
                    <a:blip r:embed="rId28"/>
                    <a:stretch>
                      <a:fillRect/>
                    </a:stretch>
                  </pic:blipFill>
                  <pic:spPr bwMode="auto">
                    <a:xfrm>
                      <a:off x="0" y="0"/>
                      <a:ext cx="5443855" cy="4082415"/>
                    </a:xfrm>
                    <a:prstGeom prst="rect">
                      <a:avLst/>
                    </a:prstGeom>
                  </pic:spPr>
                </pic:pic>
              </a:graphicData>
            </a:graphic>
          </wp:anchor>
        </w:drawing>
        <w:drawing>
          <wp:anchor behindDoc="0" distT="0" distB="0" distL="0" distR="0" simplePos="0" locked="0" layoutInCell="0" allowOverlap="1" relativeHeight="25">
            <wp:simplePos x="0" y="0"/>
            <wp:positionH relativeFrom="column">
              <wp:posOffset>1303020</wp:posOffset>
            </wp:positionH>
            <wp:positionV relativeFrom="paragraph">
              <wp:posOffset>4280535</wp:posOffset>
            </wp:positionV>
            <wp:extent cx="3001010" cy="4001135"/>
            <wp:effectExtent l="0" t="0" r="0" b="0"/>
            <wp:wrapSquare wrapText="largest"/>
            <wp:docPr id="24" name="Зображення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Зображення19" descr=""/>
                    <pic:cNvPicPr>
                      <a:picLocks noChangeAspect="1" noChangeArrowheads="1"/>
                    </pic:cNvPicPr>
                  </pic:nvPicPr>
                  <pic:blipFill>
                    <a:blip r:embed="rId29"/>
                    <a:stretch>
                      <a:fillRect/>
                    </a:stretch>
                  </pic:blipFill>
                  <pic:spPr bwMode="auto">
                    <a:xfrm>
                      <a:off x="0" y="0"/>
                      <a:ext cx="3001010" cy="400113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Старочуднівськ</w:t>
      </w:r>
      <w:r>
        <w:rPr>
          <w:rFonts w:ascii="Times New Roman" w:hAnsi="Times New Roman"/>
          <w:color w:val="C9211E"/>
          <w:sz w:val="48"/>
          <w:szCs w:val="48"/>
        </w:rPr>
        <w:t xml:space="preserve">огутянський </w:t>
      </w:r>
      <w:r>
        <w:rPr>
          <w:rFonts w:ascii="Times New Roman" w:hAnsi="Times New Roman"/>
          <w:color w:val="C9211E"/>
          <w:sz w:val="48"/>
          <w:szCs w:val="48"/>
        </w:rPr>
        <w:t xml:space="preserve"> ОНЗ</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eastAsia="Calibri" w:cs="" w:ascii="Times New Roman" w:hAnsi="Times New Roman" w:cstheme="minorBidi" w:eastAsiaTheme="minorHAnsi"/>
          <w:color w:val="C9211E"/>
          <w:kern w:val="0"/>
          <w:sz w:val="48"/>
          <w:szCs w:val="48"/>
          <w:lang w:val="ru-RU" w:eastAsia="en-US" w:bidi="ar-SA"/>
        </w:rPr>
        <w:t>«К</w:t>
      </w:r>
      <w:r>
        <w:rPr>
          <w:rFonts w:ascii="Times New Roman" w:hAnsi="Times New Roman"/>
          <w:color w:val="C9211E"/>
          <w:sz w:val="48"/>
          <w:szCs w:val="48"/>
        </w:rPr>
        <w:t xml:space="preserve">апітальний ремонт електроосвітлення» </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27">
            <wp:simplePos x="0" y="0"/>
            <wp:positionH relativeFrom="column">
              <wp:posOffset>318770</wp:posOffset>
            </wp:positionH>
            <wp:positionV relativeFrom="paragraph">
              <wp:posOffset>55880</wp:posOffset>
            </wp:positionV>
            <wp:extent cx="4862830" cy="3646805"/>
            <wp:effectExtent l="0" t="0" r="0" b="0"/>
            <wp:wrapSquare wrapText="largest"/>
            <wp:docPr id="25" name="Зображення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Зображення21" descr=""/>
                    <pic:cNvPicPr>
                      <a:picLocks noChangeAspect="1" noChangeArrowheads="1"/>
                    </pic:cNvPicPr>
                  </pic:nvPicPr>
                  <pic:blipFill>
                    <a:blip r:embed="rId30"/>
                    <a:stretch>
                      <a:fillRect/>
                    </a:stretch>
                  </pic:blipFill>
                  <pic:spPr bwMode="auto">
                    <a:xfrm>
                      <a:off x="0" y="0"/>
                      <a:ext cx="4862830" cy="364680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26">
            <wp:simplePos x="0" y="0"/>
            <wp:positionH relativeFrom="column">
              <wp:posOffset>339725</wp:posOffset>
            </wp:positionH>
            <wp:positionV relativeFrom="paragraph">
              <wp:posOffset>170180</wp:posOffset>
            </wp:positionV>
            <wp:extent cx="5020945" cy="3590290"/>
            <wp:effectExtent l="0" t="0" r="0" b="0"/>
            <wp:wrapSquare wrapText="largest"/>
            <wp:docPr id="26" name="Зображення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Зображення20" descr=""/>
                    <pic:cNvPicPr>
                      <a:picLocks noChangeAspect="1" noChangeArrowheads="1"/>
                    </pic:cNvPicPr>
                  </pic:nvPicPr>
                  <pic:blipFill>
                    <a:blip r:embed="rId31"/>
                    <a:stretch>
                      <a:fillRect/>
                    </a:stretch>
                  </pic:blipFill>
                  <pic:spPr bwMode="auto">
                    <a:xfrm>
                      <a:off x="0" y="0"/>
                      <a:ext cx="5020945" cy="3590290"/>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hanging="0"/>
        <w:jc w:val="center"/>
        <w:rPr>
          <w:rFonts w:ascii="Times New Roman" w:hAnsi="Times New Roman"/>
          <w:color w:val="C9211E"/>
          <w:sz w:val="48"/>
          <w:szCs w:val="48"/>
        </w:rPr>
      </w:pPr>
      <w:r>
        <w:rPr>
          <w:rFonts w:ascii="Times New Roman" w:hAnsi="Times New Roman"/>
          <w:color w:val="C9211E"/>
          <w:sz w:val="48"/>
          <w:szCs w:val="48"/>
        </w:rPr>
        <w:t>Ремонт  і  обладнання харчоблок</w:t>
      </w:r>
      <w:r>
        <w:rPr>
          <w:rFonts w:eastAsia="Calibri" w:cs="" w:ascii="Times New Roman" w:hAnsi="Times New Roman" w:cstheme="minorBidi" w:eastAsiaTheme="minorHAnsi"/>
          <w:color w:val="C9211E"/>
          <w:kern w:val="0"/>
          <w:sz w:val="48"/>
          <w:szCs w:val="48"/>
          <w:lang w:val="ru-RU" w:eastAsia="en-US" w:bidi="ar-SA"/>
        </w:rPr>
        <w:t>ів опорних закладів    освіти</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30">
            <wp:simplePos x="0" y="0"/>
            <wp:positionH relativeFrom="column">
              <wp:posOffset>2131695</wp:posOffset>
            </wp:positionH>
            <wp:positionV relativeFrom="paragraph">
              <wp:posOffset>318135</wp:posOffset>
            </wp:positionV>
            <wp:extent cx="3872865" cy="2904490"/>
            <wp:effectExtent l="0" t="0" r="0" b="0"/>
            <wp:wrapSquare wrapText="largest"/>
            <wp:docPr id="27" name="Зображення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Зображення24" descr=""/>
                    <pic:cNvPicPr>
                      <a:picLocks noChangeAspect="1" noChangeArrowheads="1"/>
                    </pic:cNvPicPr>
                  </pic:nvPicPr>
                  <pic:blipFill>
                    <a:blip r:embed="rId32"/>
                    <a:stretch>
                      <a:fillRect/>
                    </a:stretch>
                  </pic:blipFill>
                  <pic:spPr bwMode="auto">
                    <a:xfrm>
                      <a:off x="0" y="0"/>
                      <a:ext cx="3872865" cy="2904490"/>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28">
            <wp:simplePos x="0" y="0"/>
            <wp:positionH relativeFrom="column">
              <wp:posOffset>-629285</wp:posOffset>
            </wp:positionH>
            <wp:positionV relativeFrom="paragraph">
              <wp:posOffset>67310</wp:posOffset>
            </wp:positionV>
            <wp:extent cx="3964940" cy="2973070"/>
            <wp:effectExtent l="0" t="0" r="0" b="0"/>
            <wp:wrapSquare wrapText="largest"/>
            <wp:docPr id="28" name="Зображення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Зображення22" descr=""/>
                    <pic:cNvPicPr>
                      <a:picLocks noChangeAspect="1" noChangeArrowheads="1"/>
                    </pic:cNvPicPr>
                  </pic:nvPicPr>
                  <pic:blipFill>
                    <a:blip r:embed="rId33"/>
                    <a:stretch>
                      <a:fillRect/>
                    </a:stretch>
                  </pic:blipFill>
                  <pic:spPr bwMode="auto">
                    <a:xfrm>
                      <a:off x="0" y="0"/>
                      <a:ext cx="3964940" cy="2973070"/>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29">
            <wp:simplePos x="0" y="0"/>
            <wp:positionH relativeFrom="column">
              <wp:posOffset>1902460</wp:posOffset>
            </wp:positionH>
            <wp:positionV relativeFrom="paragraph">
              <wp:posOffset>31750</wp:posOffset>
            </wp:positionV>
            <wp:extent cx="4236085" cy="3176905"/>
            <wp:effectExtent l="0" t="0" r="0" b="0"/>
            <wp:wrapSquare wrapText="largest"/>
            <wp:docPr id="29" name="Зображення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Зображення23" descr=""/>
                    <pic:cNvPicPr>
                      <a:picLocks noChangeAspect="1" noChangeArrowheads="1"/>
                    </pic:cNvPicPr>
                  </pic:nvPicPr>
                  <pic:blipFill>
                    <a:blip r:embed="rId34"/>
                    <a:stretch>
                      <a:fillRect/>
                    </a:stretch>
                  </pic:blipFill>
                  <pic:spPr bwMode="auto">
                    <a:xfrm>
                      <a:off x="0" y="0"/>
                      <a:ext cx="4236085" cy="317690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 xml:space="preserve">Романівський ліцей </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 xml:space="preserve">Харчоблок </w:t>
      </w:r>
      <w:r>
        <w:rPr>
          <w:rFonts w:ascii="Times New Roman" w:hAnsi="Times New Roman"/>
          <w:color w:val="C9211E"/>
          <w:sz w:val="48"/>
          <w:szCs w:val="48"/>
        </w:rPr>
        <w:t>та їдальня</w:t>
      </w:r>
      <w:r>
        <w:rPr>
          <w:rFonts w:ascii="Times New Roman" w:hAnsi="Times New Roman"/>
          <w:color w:val="C9211E"/>
          <w:sz w:val="48"/>
          <w:szCs w:val="48"/>
        </w:rPr>
        <w:t xml:space="preserve"> . Корпус </w:t>
      </w:r>
      <w:r>
        <w:rPr>
          <w:rFonts w:ascii="Times New Roman" w:hAnsi="Times New Roman"/>
          <w:color w:val="C9211E"/>
          <w:sz w:val="48"/>
          <w:szCs w:val="48"/>
          <w:lang w:val="uk-UA"/>
        </w:rPr>
        <w:t>№1,</w:t>
      </w:r>
      <w:r>
        <w:rPr>
          <w:rFonts w:ascii="Times New Roman" w:hAnsi="Times New Roman"/>
          <w:color w:val="C9211E"/>
          <w:sz w:val="48"/>
          <w:szCs w:val="48"/>
          <w:lang w:val="uk-UA"/>
        </w:rPr>
        <w:t>2</w:t>
      </w:r>
    </w:p>
    <w:p>
      <w:pPr>
        <w:pStyle w:val="NoSpacing"/>
        <w:tabs>
          <w:tab w:val="clear" w:pos="708"/>
          <w:tab w:val="left" w:pos="4844" w:leader="none"/>
        </w:tabs>
        <w:spacing w:lineRule="auto" w:line="240" w:beforeAutospacing="0" w:before="0" w:afterAutospacing="0" w:after="0"/>
        <w:ind w:left="1065" w:hanging="0"/>
        <w:jc w:val="center"/>
        <w:rPr>
          <w:lang w:val="uk-UA"/>
        </w:rPr>
      </w:pPr>
      <w:r>
        <w:rPr>
          <w:rFonts w:ascii="Times New Roman" w:hAnsi="Times New Roman"/>
          <w:color w:val="C9211E"/>
          <w:sz w:val="48"/>
          <w:szCs w:val="48"/>
        </w:rPr>
        <w:drawing>
          <wp:anchor behindDoc="0" distT="0" distB="0" distL="0" distR="0" simplePos="0" locked="0" layoutInCell="0" allowOverlap="1" relativeHeight="31">
            <wp:simplePos x="0" y="0"/>
            <wp:positionH relativeFrom="column">
              <wp:posOffset>-508635</wp:posOffset>
            </wp:positionH>
            <wp:positionV relativeFrom="paragraph">
              <wp:posOffset>239395</wp:posOffset>
            </wp:positionV>
            <wp:extent cx="3691890" cy="4924425"/>
            <wp:effectExtent l="0" t="0" r="0" b="0"/>
            <wp:wrapSquare wrapText="largest"/>
            <wp:docPr id="30" name="Зображення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Зображення25" descr=""/>
                    <pic:cNvPicPr>
                      <a:picLocks noChangeAspect="1" noChangeArrowheads="1"/>
                    </pic:cNvPicPr>
                  </pic:nvPicPr>
                  <pic:blipFill>
                    <a:blip r:embed="rId35"/>
                    <a:stretch>
                      <a:fillRect/>
                    </a:stretch>
                  </pic:blipFill>
                  <pic:spPr bwMode="auto">
                    <a:xfrm>
                      <a:off x="0" y="0"/>
                      <a:ext cx="3691890" cy="492442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32">
            <wp:simplePos x="0" y="0"/>
            <wp:positionH relativeFrom="column">
              <wp:posOffset>-203200</wp:posOffset>
            </wp:positionH>
            <wp:positionV relativeFrom="paragraph">
              <wp:posOffset>38100</wp:posOffset>
            </wp:positionV>
            <wp:extent cx="2574290" cy="3431540"/>
            <wp:effectExtent l="0" t="0" r="0" b="0"/>
            <wp:wrapSquare wrapText="largest"/>
            <wp:docPr id="31" name="Зображення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Зображення26" descr=""/>
                    <pic:cNvPicPr>
                      <a:picLocks noChangeAspect="1" noChangeArrowheads="1"/>
                    </pic:cNvPicPr>
                  </pic:nvPicPr>
                  <pic:blipFill>
                    <a:blip r:embed="rId36"/>
                    <a:stretch>
                      <a:fillRect/>
                    </a:stretch>
                  </pic:blipFill>
                  <pic:spPr bwMode="auto">
                    <a:xfrm>
                      <a:off x="0" y="0"/>
                      <a:ext cx="2574290" cy="3431540"/>
                    </a:xfrm>
                    <a:prstGeom prst="rect">
                      <a:avLst/>
                    </a:prstGeom>
                  </pic:spPr>
                </pic:pic>
              </a:graphicData>
            </a:graphic>
          </wp:anchor>
        </w:drawing>
        <w:drawing>
          <wp:anchor behindDoc="0" distT="0" distB="0" distL="0" distR="0" simplePos="0" locked="0" layoutInCell="0" allowOverlap="1" relativeHeight="33">
            <wp:simplePos x="0" y="0"/>
            <wp:positionH relativeFrom="column">
              <wp:posOffset>3357245</wp:posOffset>
            </wp:positionH>
            <wp:positionV relativeFrom="paragraph">
              <wp:posOffset>45085</wp:posOffset>
            </wp:positionV>
            <wp:extent cx="2818765" cy="3757930"/>
            <wp:effectExtent l="0" t="0" r="0" b="0"/>
            <wp:wrapSquare wrapText="largest"/>
            <wp:docPr id="32" name="Зображення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Зображення27" descr=""/>
                    <pic:cNvPicPr>
                      <a:picLocks noChangeAspect="1" noChangeArrowheads="1"/>
                    </pic:cNvPicPr>
                  </pic:nvPicPr>
                  <pic:blipFill>
                    <a:blip r:embed="rId37"/>
                    <a:stretch>
                      <a:fillRect/>
                    </a:stretch>
                  </pic:blipFill>
                  <pic:spPr bwMode="auto">
                    <a:xfrm>
                      <a:off x="0" y="0"/>
                      <a:ext cx="2818765" cy="3757930"/>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ЦЕНТР РОЗВИТКУ ДИТИНИ</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ХАРЧОБЛОК</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34">
            <wp:simplePos x="0" y="0"/>
            <wp:positionH relativeFrom="column">
              <wp:align>center</wp:align>
            </wp:positionH>
            <wp:positionV relativeFrom="paragraph">
              <wp:posOffset>635</wp:posOffset>
            </wp:positionV>
            <wp:extent cx="5443855" cy="4082415"/>
            <wp:effectExtent l="0" t="0" r="0" b="0"/>
            <wp:wrapSquare wrapText="largest"/>
            <wp:docPr id="33" name="Зображення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Зображення28" descr=""/>
                    <pic:cNvPicPr>
                      <a:picLocks noChangeAspect="1" noChangeArrowheads="1"/>
                    </pic:cNvPicPr>
                  </pic:nvPicPr>
                  <pic:blipFill>
                    <a:blip r:embed="rId38"/>
                    <a:stretch>
                      <a:fillRect/>
                    </a:stretch>
                  </pic:blipFill>
                  <pic:spPr bwMode="auto">
                    <a:xfrm>
                      <a:off x="0" y="0"/>
                      <a:ext cx="5443855" cy="408241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 xml:space="preserve">БУДИНОК ДИТЯЧОЇ ТВОРЧОСТІ , </w:t>
      </w:r>
      <w:r>
        <w:rPr>
          <w:rFonts w:eastAsia="Calibri" w:cs="" w:ascii="Times New Roman" w:hAnsi="Times New Roman" w:cstheme="minorBidi" w:eastAsiaTheme="minorHAnsi"/>
          <w:color w:val="C9211E"/>
          <w:kern w:val="0"/>
          <w:sz w:val="48"/>
          <w:szCs w:val="48"/>
          <w:lang w:val="ru-RU" w:eastAsia="en-US" w:bidi="ar-SA"/>
        </w:rPr>
        <w:t xml:space="preserve">ГОРДІЇВСЬКА ШКОЛА, ОЛЬШАНСЬКА ШКОЛА </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lang w:val="uk-UA"/>
        </w:rPr>
      </w:pPr>
      <w:r>
        <w:rPr>
          <w:rFonts w:ascii="Times New Roman" w:hAnsi="Times New Roman"/>
          <w:color w:val="C9211E"/>
          <w:sz w:val="48"/>
          <w:szCs w:val="48"/>
          <w:lang w:val="uk-UA"/>
        </w:rPr>
        <w:t xml:space="preserve">(ВСТАНОВЛЕННЯ ТВЕРДОПАЛИВНОГО КОТЛА </w:t>
      </w:r>
      <w:r>
        <w:rPr>
          <w:rFonts w:ascii="Times New Roman" w:hAnsi="Times New Roman"/>
          <w:color w:val="C9211E"/>
          <w:sz w:val="48"/>
          <w:szCs w:val="48"/>
          <w:lang w:val="uk-UA"/>
        </w:rPr>
        <w:t>)</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35">
            <wp:simplePos x="0" y="0"/>
            <wp:positionH relativeFrom="column">
              <wp:posOffset>-828040</wp:posOffset>
            </wp:positionH>
            <wp:positionV relativeFrom="paragraph">
              <wp:posOffset>177165</wp:posOffset>
            </wp:positionV>
            <wp:extent cx="2573020" cy="4333875"/>
            <wp:effectExtent l="0" t="0" r="0" b="0"/>
            <wp:wrapSquare wrapText="largest"/>
            <wp:docPr id="34" name="Зображення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Зображення29" descr=""/>
                    <pic:cNvPicPr>
                      <a:picLocks noChangeAspect="1" noChangeArrowheads="1"/>
                    </pic:cNvPicPr>
                  </pic:nvPicPr>
                  <pic:blipFill>
                    <a:blip r:embed="rId39"/>
                    <a:stretch>
                      <a:fillRect/>
                    </a:stretch>
                  </pic:blipFill>
                  <pic:spPr bwMode="auto">
                    <a:xfrm>
                      <a:off x="0" y="0"/>
                      <a:ext cx="2573020" cy="433387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37">
            <wp:simplePos x="0" y="0"/>
            <wp:positionH relativeFrom="column">
              <wp:posOffset>2355215</wp:posOffset>
            </wp:positionH>
            <wp:positionV relativeFrom="paragraph">
              <wp:posOffset>166370</wp:posOffset>
            </wp:positionV>
            <wp:extent cx="3005455" cy="4006850"/>
            <wp:effectExtent l="0" t="0" r="0" b="0"/>
            <wp:wrapTopAndBottom/>
            <wp:docPr id="35" name="Зображення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Зображення31" descr=""/>
                    <pic:cNvPicPr>
                      <a:picLocks noChangeAspect="1" noChangeArrowheads="1"/>
                    </pic:cNvPicPr>
                  </pic:nvPicPr>
                  <pic:blipFill>
                    <a:blip r:embed="rId40"/>
                    <a:stretch>
                      <a:fillRect/>
                    </a:stretch>
                  </pic:blipFill>
                  <pic:spPr bwMode="auto">
                    <a:xfrm>
                      <a:off x="0" y="0"/>
                      <a:ext cx="3005455" cy="4006850"/>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t>ЗАКУПІВЛ</w:t>
      </w:r>
      <w:r>
        <w:rPr>
          <w:rFonts w:eastAsia="Calibri" w:cs="" w:ascii="Times New Roman" w:hAnsi="Times New Roman" w:cstheme="minorBidi" w:eastAsiaTheme="minorHAnsi"/>
          <w:color w:val="C9211E"/>
          <w:kern w:val="0"/>
          <w:sz w:val="48"/>
          <w:szCs w:val="48"/>
          <w:lang w:val="ru-RU" w:eastAsia="en-US" w:bidi="ar-SA"/>
        </w:rPr>
        <w:t>Я</w:t>
      </w:r>
      <w:r>
        <w:rPr>
          <w:rFonts w:ascii="Times New Roman" w:hAnsi="Times New Roman"/>
          <w:color w:val="C9211E"/>
          <w:sz w:val="48"/>
          <w:szCs w:val="48"/>
        </w:rPr>
        <w:t xml:space="preserve"> ДИДАКТИЧНИХ ІГОР,  </w:t>
      </w:r>
      <w:r>
        <w:rPr>
          <w:rFonts w:ascii="Times New Roman" w:hAnsi="Times New Roman"/>
          <w:color w:val="C9211E"/>
          <w:sz w:val="48"/>
          <w:szCs w:val="48"/>
        </w:rPr>
        <w:t>МЕБЛІВ,</w:t>
      </w:r>
      <w:r>
        <w:rPr>
          <w:rFonts w:ascii="Times New Roman" w:hAnsi="Times New Roman"/>
          <w:color w:val="C9211E"/>
          <w:sz w:val="48"/>
          <w:szCs w:val="48"/>
        </w:rPr>
        <w:t xml:space="preserve"> ОБЛАДНАННЯ ДЛЯ ЗАКЛАДІВ </w:t>
      </w:r>
      <w:r>
        <w:rPr>
          <w:rFonts w:ascii="Times New Roman" w:hAnsi="Times New Roman"/>
          <w:color w:val="C9211E"/>
          <w:sz w:val="48"/>
          <w:szCs w:val="48"/>
        </w:rPr>
        <w:t xml:space="preserve">СЕРЕДНЬОЇ ТА </w:t>
      </w:r>
      <w:r>
        <w:rPr>
          <w:rFonts w:ascii="Times New Roman" w:hAnsi="Times New Roman"/>
          <w:color w:val="C9211E"/>
          <w:sz w:val="48"/>
          <w:szCs w:val="48"/>
        </w:rPr>
        <w:t>ДОШКІЛЬНОЇ ОСВІТИ</w:t>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drawing>
          <wp:anchor behindDoc="0" distT="0" distB="0" distL="0" distR="0" simplePos="0" locked="0" layoutInCell="0" allowOverlap="1" relativeHeight="36">
            <wp:simplePos x="0" y="0"/>
            <wp:positionH relativeFrom="column">
              <wp:posOffset>835025</wp:posOffset>
            </wp:positionH>
            <wp:positionV relativeFrom="paragraph">
              <wp:posOffset>17145</wp:posOffset>
            </wp:positionV>
            <wp:extent cx="4450080" cy="5932805"/>
            <wp:effectExtent l="0" t="0" r="0" b="0"/>
            <wp:wrapSquare wrapText="largest"/>
            <wp:docPr id="36" name="Зображення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Зображення30" descr=""/>
                    <pic:cNvPicPr>
                      <a:picLocks noChangeAspect="1" noChangeArrowheads="1"/>
                    </pic:cNvPicPr>
                  </pic:nvPicPr>
                  <pic:blipFill>
                    <a:blip r:embed="rId41"/>
                    <a:stretch>
                      <a:fillRect/>
                    </a:stretch>
                  </pic:blipFill>
                  <pic:spPr bwMode="auto">
                    <a:xfrm>
                      <a:off x="0" y="0"/>
                      <a:ext cx="4450080" cy="5932805"/>
                    </a:xfrm>
                    <a:prstGeom prst="rect">
                      <a:avLst/>
                    </a:prstGeom>
                  </pic:spPr>
                </pic:pic>
              </a:graphicData>
            </a:graphic>
          </wp:anchor>
        </w:drawing>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p>
      <w:pPr>
        <w:pStyle w:val="NoSpacing"/>
        <w:tabs>
          <w:tab w:val="clear" w:pos="708"/>
          <w:tab w:val="left" w:pos="4844" w:leader="none"/>
        </w:tabs>
        <w:spacing w:lineRule="auto" w:line="240" w:beforeAutospacing="0" w:before="0" w:afterAutospacing="0" w:after="0"/>
        <w:ind w:left="1065" w:hanging="0"/>
        <w:jc w:val="center"/>
        <w:rPr>
          <w:rFonts w:ascii="Times New Roman" w:hAnsi="Times New Roman"/>
          <w:color w:val="C9211E"/>
          <w:sz w:val="48"/>
          <w:szCs w:val="48"/>
        </w:rPr>
      </w:pPr>
      <w:r>
        <w:rPr>
          <w:rFonts w:ascii="Times New Roman" w:hAnsi="Times New Roman"/>
          <w:color w:val="C9211E"/>
          <w:sz w:val="48"/>
          <w:szCs w:val="48"/>
        </w:rPr>
      </w:r>
    </w:p>
    <w:sectPr>
      <w:headerReference w:type="default" r:id="rId42"/>
      <w:footerReference w:type="default" r:id="rId43"/>
      <w:type w:val="nextPage"/>
      <w:pgSz w:w="11906" w:h="16838"/>
      <w:pgMar w:left="1701" w:right="567" w:gutter="0" w:header="0" w:top="1134" w:footer="0" w:bottom="1134"/>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Liberation Sans">
    <w:altName w:val="Arial"/>
    <w:charset w:val="cc"/>
    <w:family w:val="roman"/>
    <w:pitch w:val="variable"/>
  </w:font>
  <w:font w:name="Times New Roman">
    <w:charset w:val="cc"/>
    <w:family w:val="roman"/>
    <w:pitch w:val="variable"/>
  </w:font>
  <w:font w:name="Vladimir Script">
    <w:charset w:val="cc"/>
    <w:family w:val="roman"/>
    <w:pitch w:val="variable"/>
  </w:font>
  <w:font w:name="Arial">
    <w:charset w:val="cc"/>
    <w:family w:val="roman"/>
    <w:pitch w:val="variable"/>
  </w:font>
  <w:font w:name="Times New Roman">
    <w:charset w:val="01"/>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27"/>
      <w:spacing w:before="0" w:after="20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suppressAutoHyphens w:val="true"/>
      <w:bidi w:val="0"/>
      <w:spacing w:lineRule="auto" w:line="276" w:before="0" w:after="200"/>
      <w:jc w:val="left"/>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27"/>
      <w:spacing w:before="0" w:after="200"/>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suppressAutoHyphens w:val="true"/>
      <w:bidi w:val="0"/>
      <w:spacing w:lineRule="auto" w:line="276" w:before="0" w:after="200"/>
      <w:jc w:val="left"/>
      <w:rPr/>
    </w:pPr>
    <w:r>
      <w:rPr/>
    </w:r>
  </w:p>
  <w:p>
    <w:pPr>
      <w:pStyle w:val="Normal"/>
      <w:widowControl/>
      <w:suppressAutoHyphens w:val="true"/>
      <w:bidi w:val="0"/>
      <w:spacing w:lineRule="auto" w:line="276" w:before="0" w:after="200"/>
      <w:jc w:val="lef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26"/>
      <w:spacing w:before="0" w:after="20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suppressAutoHyphens w:val="true"/>
      <w:bidi w:val="0"/>
      <w:spacing w:lineRule="auto" w:line="276" w:before="0" w:after="200"/>
      <w:jc w:val="left"/>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26"/>
      <w:spacing w:before="0" w:after="200"/>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suppressAutoHyphens w:val="true"/>
      <w:bidi w:val="0"/>
      <w:spacing w:lineRule="auto" w:line="276" w:before="0" w:after="200"/>
      <w:jc w:val="left"/>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numFmt w:val="bullet"/>
      <w:lvlText w:val="-"/>
      <w:lvlJc w:val="left"/>
      <w:pPr>
        <w:tabs>
          <w:tab w:val="num" w:pos="0"/>
        </w:tabs>
        <w:ind w:left="720" w:hanging="360"/>
      </w:pPr>
      <w:rPr>
        <w:rFonts w:ascii="Times New Roman" w:hAnsi="Times New Roman" w:cs="Times New Roman" w:hint="default"/>
        <w:rFonts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96"/>
  <w:defaultTabStop w:val="708"/>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suppressAutoHyphens w:val="true"/>
      <w:bidi w:val="0"/>
      <w:spacing w:lineRule="auto" w:line="276" w:before="0" w:after="200"/>
      <w:jc w:val="left"/>
    </w:pPr>
    <w:rPr>
      <w:rFonts w:ascii="Calibri" w:hAnsi="Calibri" w:eastAsia="Calibri" w:cs="" w:asciiTheme="minorHAnsi" w:cstheme="minorBidi" w:eastAsiaTheme="minorHAnsi" w:hAnsiTheme="minorHAnsi"/>
      <w:color w:val="auto"/>
      <w:kern w:val="0"/>
      <w:sz w:val="22"/>
      <w:szCs w:val="22"/>
      <w:lang w:val="ru-RU" w:eastAsia="en-US" w:bidi="ar-SA"/>
    </w:rPr>
  </w:style>
  <w:style w:type="character" w:styleId="DefaultParagraphFont" w:default="1">
    <w:name w:val="Default Paragraph Font"/>
    <w:uiPriority w:val="1"/>
    <w:semiHidden/>
    <w:unhideWhenUsed/>
    <w:qFormat/>
    <w:rPr/>
  </w:style>
  <w:style w:type="character" w:styleId="Style14" w:customStyle="1">
    <w:name w:val="Без интервала Знак"/>
    <w:link w:val="a3"/>
    <w:uiPriority w:val="1"/>
    <w:qFormat/>
    <w:locked/>
    <w:rsid w:val="000527a0"/>
    <w:rPr/>
  </w:style>
  <w:style w:type="character" w:styleId="Style15">
    <w:name w:val="Гіперпосилання"/>
    <w:basedOn w:val="DefaultParagraphFont"/>
    <w:uiPriority w:val="99"/>
    <w:semiHidden/>
    <w:unhideWhenUsed/>
    <w:rsid w:val="00c92bd7"/>
    <w:rPr>
      <w:color w:val="0000FF"/>
      <w:u w:val="single"/>
    </w:rPr>
  </w:style>
  <w:style w:type="character" w:styleId="Appleconvertedspace" w:customStyle="1">
    <w:name w:val="apple-converted-space"/>
    <w:basedOn w:val="DefaultParagraphFont"/>
    <w:qFormat/>
    <w:rsid w:val="00c92bd7"/>
    <w:rPr/>
  </w:style>
  <w:style w:type="character" w:styleId="Style16">
    <w:name w:val="Виділення"/>
    <w:basedOn w:val="DefaultParagraphFont"/>
    <w:qFormat/>
    <w:rPr>
      <w:i/>
      <w:iCs/>
    </w:rPr>
  </w:style>
  <w:style w:type="character" w:styleId="Strong">
    <w:name w:val="Strong"/>
    <w:basedOn w:val="DefaultParagraphFont"/>
    <w:qFormat/>
    <w:rPr>
      <w:b/>
      <w:bCs/>
    </w:rPr>
  </w:style>
  <w:style w:type="paragraph" w:styleId="Style17">
    <w:name w:val="Заголовок"/>
    <w:basedOn w:val="Normal"/>
    <w:next w:val="Style18"/>
    <w:qFormat/>
    <w:pPr>
      <w:keepNext w:val="true"/>
      <w:spacing w:before="240" w:after="120"/>
    </w:pPr>
    <w:rPr>
      <w:rFonts w:ascii="Liberation Sans" w:hAnsi="Liberation Sans" w:eastAsia="Microsoft YaHei" w:cs="Lucida Sans"/>
      <w:sz w:val="28"/>
      <w:szCs w:val="28"/>
    </w:rPr>
  </w:style>
  <w:style w:type="paragraph" w:styleId="Style18">
    <w:name w:val="Body Text"/>
    <w:basedOn w:val="Normal"/>
    <w:pPr>
      <w:spacing w:lineRule="auto" w:line="276" w:before="0" w:after="140"/>
    </w:pPr>
    <w:rPr/>
  </w:style>
  <w:style w:type="paragraph" w:styleId="Style19">
    <w:name w:val="List"/>
    <w:basedOn w:val="Style18"/>
    <w:pPr/>
    <w:rPr>
      <w:rFonts w:cs="Lucida Sans"/>
    </w:rPr>
  </w:style>
  <w:style w:type="paragraph" w:styleId="Style20">
    <w:name w:val="Caption"/>
    <w:basedOn w:val="Normal"/>
    <w:qFormat/>
    <w:pPr>
      <w:suppressLineNumbers/>
      <w:spacing w:before="120" w:after="120"/>
    </w:pPr>
    <w:rPr>
      <w:rFonts w:cs="Lucida Sans"/>
      <w:i/>
      <w:iCs/>
      <w:sz w:val="24"/>
      <w:szCs w:val="24"/>
    </w:rPr>
  </w:style>
  <w:style w:type="paragraph" w:styleId="Style21">
    <w:name w:val="Покажчик"/>
    <w:basedOn w:val="Normal"/>
    <w:qFormat/>
    <w:pPr>
      <w:suppressLineNumbers/>
    </w:pPr>
    <w:rPr>
      <w:rFonts w:cs="Lucida Sans"/>
      <w:lang w:val="zxx" w:eastAsia="zxx" w:bidi="zxx"/>
    </w:rPr>
  </w:style>
  <w:style w:type="paragraph" w:styleId="NoSpacing">
    <w:name w:val="No Spacing"/>
    <w:link w:val="a4"/>
    <w:uiPriority w:val="1"/>
    <w:qFormat/>
    <w:rsid w:val="007f7e6c"/>
    <w:pPr>
      <w:widowControl/>
      <w:suppressAutoHyphens w:val="true"/>
      <w:bidi w:val="0"/>
      <w:spacing w:lineRule="auto" w:line="240" w:before="0" w:after="0"/>
      <w:jc w:val="left"/>
    </w:pPr>
    <w:rPr>
      <w:rFonts w:ascii="Calibri" w:hAnsi="Calibri" w:eastAsia="Calibri" w:cs="" w:asciiTheme="minorHAnsi" w:cstheme="minorBidi" w:eastAsiaTheme="minorHAnsi" w:hAnsiTheme="minorHAnsi"/>
      <w:color w:val="auto"/>
      <w:kern w:val="0"/>
      <w:sz w:val="22"/>
      <w:szCs w:val="22"/>
      <w:lang w:val="ru-RU" w:eastAsia="en-US" w:bidi="ar-SA"/>
    </w:rPr>
  </w:style>
  <w:style w:type="paragraph" w:styleId="Style22">
    <w:name w:val="Вміст таблиці"/>
    <w:basedOn w:val="Normal"/>
    <w:qFormat/>
    <w:pPr>
      <w:widowControl w:val="false"/>
      <w:suppressLineNumbers/>
    </w:pPr>
    <w:rPr/>
  </w:style>
  <w:style w:type="paragraph" w:styleId="Style23">
    <w:name w:val="Заголовок таблиці"/>
    <w:basedOn w:val="Style22"/>
    <w:qFormat/>
    <w:pPr>
      <w:suppressLineNumbers/>
      <w:jc w:val="center"/>
    </w:pPr>
    <w:rPr>
      <w:b/>
      <w:bCs/>
    </w:rPr>
  </w:style>
  <w:style w:type="paragraph" w:styleId="NormalWeb">
    <w:name w:val="Normal (Web)"/>
    <w:basedOn w:val="Normal"/>
    <w:qFormat/>
    <w:pPr>
      <w:widowControl/>
      <w:suppressAutoHyphens w:val="false"/>
      <w:spacing w:beforeAutospacing="1" w:afterAutospacing="1"/>
    </w:pPr>
    <w:rPr>
      <w:rFonts w:ascii="Times New Roman" w:hAnsi="Times New Roman" w:eastAsia="Times New Roman" w:cs="Times New Roman"/>
      <w:kern w:val="0"/>
      <w:lang w:val="ru-RU" w:eastAsia="ru-RU" w:bidi="ar-SA"/>
    </w:rPr>
  </w:style>
  <w:style w:type="paragraph" w:styleId="Style24">
    <w:name w:val="Title"/>
    <w:basedOn w:val="Normal"/>
    <w:qFormat/>
    <w:pPr>
      <w:jc w:val="center"/>
    </w:pPr>
    <w:rPr>
      <w:b/>
      <w:bCs/>
      <w:sz w:val="28"/>
    </w:rPr>
  </w:style>
  <w:style w:type="paragraph" w:styleId="Style25">
    <w:name w:val="Верхній і нижній колонтитули"/>
    <w:basedOn w:val="Normal"/>
    <w:qFormat/>
    <w:pPr/>
    <w:rPr/>
  </w:style>
  <w:style w:type="paragraph" w:styleId="Style26">
    <w:name w:val="Header"/>
    <w:basedOn w:val="Normal"/>
    <w:pPr>
      <w:tabs>
        <w:tab w:val="clear" w:pos="708"/>
        <w:tab w:val="center" w:pos="4677" w:leader="none"/>
        <w:tab w:val="right" w:pos="9355" w:leader="none"/>
      </w:tabs>
    </w:pPr>
    <w:rPr/>
  </w:style>
  <w:style w:type="paragraph" w:styleId="Style27">
    <w:name w:val="Footer"/>
    <w:basedOn w:val="Normal"/>
    <w:pPr>
      <w:tabs>
        <w:tab w:val="clear" w:pos="708"/>
        <w:tab w:val="center" w:pos="4677" w:leader="none"/>
        <w:tab w:val="right" w:pos="9355" w:leader="none"/>
      </w:tabs>
    </w:pPr>
    <w:rPr/>
  </w:style>
  <w:style w:type="paragraph" w:styleId="2">
    <w:name w:val="Основной текст 2"/>
    <w:basedOn w:val="Normal"/>
    <w:qFormat/>
    <w:pPr>
      <w:spacing w:lineRule="auto" w:line="480" w:before="0" w:after="120"/>
    </w:pPr>
    <w:rPr/>
  </w:style>
  <w:style w:type="paragraph" w:styleId="Style28">
    <w:name w:val="Обычный (веб)"/>
    <w:basedOn w:val="Normal"/>
    <w:qFormat/>
    <w:pPr>
      <w:spacing w:before="280" w:after="280"/>
    </w:pPr>
    <w:rPr>
      <w:lang w:val="uk-UA"/>
    </w:rPr>
  </w:style>
  <w:style w:type="paragraph" w:styleId="ListParagraph">
    <w:name w:val="List Paragraph"/>
    <w:basedOn w:val="Normal"/>
    <w:qFormat/>
    <w:pPr>
      <w:spacing w:before="0" w:after="200"/>
      <w:ind w:left="720" w:hanging="0"/>
      <w:contextualSpacing/>
    </w:pPr>
    <w:rPr/>
  </w:style>
  <w:style w:type="paragraph" w:styleId="1">
    <w:name w:val="Абзац списка1"/>
    <w:basedOn w:val="Normal"/>
    <w:qFormat/>
    <w:pPr>
      <w:spacing w:lineRule="auto" w:line="240" w:before="0" w:after="0"/>
      <w:ind w:left="720" w:hanging="0"/>
      <w:contextualSpacing/>
    </w:pPr>
    <w:rPr>
      <w:rFonts w:ascii="Times New Roman" w:hAnsi="Times New Roman" w:eastAsia="Calibri" w:cs="Times New Roman"/>
      <w:sz w:val="24"/>
      <w:szCs w:val="24"/>
      <w:lang w:val="uk-UA" w:eastAsia="ru-RU"/>
    </w:rPr>
  </w:style>
  <w:style w:type="paragraph" w:styleId="Style29">
    <w:name w:val="Вміст рамки"/>
    <w:basedOn w:val="Normal"/>
    <w:qFormat/>
    <w:pPr/>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5">
    <w:name w:val="Table Grid"/>
    <w:basedOn w:val="a1"/>
    <w:uiPriority w:val="59"/>
    <w:rsid w:val="000527a0"/>
    <w:pPr>
      <w:spacing w:after="0" w:line="240" w:lineRule="auto"/>
    </w:pPr>
    <w:rPr>
      <w:lang w:val="uk-U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chart" Target="charts/chart1.xml"/><Relationship Id="rId3" Type="http://schemas.openxmlformats.org/officeDocument/2006/relationships/image" Target="media/image1.jpeg"/><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chart" Target="charts/chart2.xml"/><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6.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header" Target="header1.xml"/><Relationship Id="rId18" Type="http://schemas.openxmlformats.org/officeDocument/2006/relationships/footer" Target="footer1.xml"/><Relationship Id="rId19" Type="http://schemas.openxmlformats.org/officeDocument/2006/relationships/image" Target="media/image13.jpeg"/><Relationship Id="rId20" Type="http://schemas.openxmlformats.org/officeDocument/2006/relationships/image" Target="media/image14.jpeg"/><Relationship Id="rId21" Type="http://schemas.openxmlformats.org/officeDocument/2006/relationships/image" Target="media/image15.jpeg"/><Relationship Id="rId22" Type="http://schemas.openxmlformats.org/officeDocument/2006/relationships/header" Target="header2.xml"/><Relationship Id="rId23" Type="http://schemas.openxmlformats.org/officeDocument/2006/relationships/footer" Target="footer2.xml"/><Relationship Id="rId24" Type="http://schemas.openxmlformats.org/officeDocument/2006/relationships/header" Target="header3.xml"/><Relationship Id="rId25" Type="http://schemas.openxmlformats.org/officeDocument/2006/relationships/footer" Target="footer3.xml"/><Relationship Id="rId26" Type="http://schemas.openxmlformats.org/officeDocument/2006/relationships/chart" Target="charts/chart3.xml"/><Relationship Id="rId27" Type="http://schemas.openxmlformats.org/officeDocument/2006/relationships/image" Target="media/image16.jpeg"/><Relationship Id="rId28" Type="http://schemas.openxmlformats.org/officeDocument/2006/relationships/image" Target="media/image17.jpeg"/><Relationship Id="rId29" Type="http://schemas.openxmlformats.org/officeDocument/2006/relationships/image" Target="media/image18.jpeg"/><Relationship Id="rId30" Type="http://schemas.openxmlformats.org/officeDocument/2006/relationships/image" Target="media/image19.jpeg"/><Relationship Id="rId31" Type="http://schemas.openxmlformats.org/officeDocument/2006/relationships/image" Target="media/image20.jpeg"/><Relationship Id="rId32" Type="http://schemas.openxmlformats.org/officeDocument/2006/relationships/image" Target="media/image21.jpeg"/><Relationship Id="rId33" Type="http://schemas.openxmlformats.org/officeDocument/2006/relationships/image" Target="media/image22.jpeg"/><Relationship Id="rId34" Type="http://schemas.openxmlformats.org/officeDocument/2006/relationships/image" Target="media/image23.jpeg"/><Relationship Id="rId35" Type="http://schemas.openxmlformats.org/officeDocument/2006/relationships/image" Target="media/image24.jpeg"/><Relationship Id="rId36" Type="http://schemas.openxmlformats.org/officeDocument/2006/relationships/image" Target="media/image25.jpeg"/><Relationship Id="rId37" Type="http://schemas.openxmlformats.org/officeDocument/2006/relationships/image" Target="media/image26.jpeg"/><Relationship Id="rId38" Type="http://schemas.openxmlformats.org/officeDocument/2006/relationships/image" Target="media/image27.jpeg"/><Relationship Id="rId39" Type="http://schemas.openxmlformats.org/officeDocument/2006/relationships/image" Target="media/image28.jpeg"/><Relationship Id="rId40" Type="http://schemas.openxmlformats.org/officeDocument/2006/relationships/image" Target="media/image29.jpeg"/><Relationship Id="rId41" Type="http://schemas.openxmlformats.org/officeDocument/2006/relationships/image" Target="media/image30.jpeg"/><Relationship Id="rId42" Type="http://schemas.openxmlformats.org/officeDocument/2006/relationships/header" Target="header4.xml"/><Relationship Id="rId43" Type="http://schemas.openxmlformats.org/officeDocument/2006/relationships/footer" Target="footer4.xml"/><Relationship Id="rId44" Type="http://schemas.openxmlformats.org/officeDocument/2006/relationships/numbering" Target="numbering.xml"/><Relationship Id="rId45" Type="http://schemas.openxmlformats.org/officeDocument/2006/relationships/fontTable" Target="fontTable.xml"/><Relationship Id="rId46" Type="http://schemas.openxmlformats.org/officeDocument/2006/relationships/settings" Target="settings.xml"/><Relationship Id="rId47" Type="http://schemas.openxmlformats.org/officeDocument/2006/relationships/theme" Target="theme/theme1.xml"/><Relationship Id="rId48" Type="http://schemas.openxmlformats.org/officeDocument/2006/relationships/customXml" Target="../customXml/item1.xml"/>
</Relationships>
</file>

<file path=word/charts/chart1.xml><?xml version="1.0" encoding="utf-8"?>
<c:chartSpace xmlns:c="http://schemas.openxmlformats.org/drawingml/2006/chart" xmlns:a="http://schemas.openxmlformats.org/drawingml/2006/main" xmlns:r="http://schemas.openxmlformats.org/officeDocument/2006/relationships">
  <c:lang val="en-US"/>
  <c:roundedCorners val="0"/>
  <c:chart>
    <c:autoTitleDeleted val="1"/>
    <c:plotArea>
      <c:pieChart>
        <c:varyColors val="1"/>
        <c:ser>
          <c:idx val="0"/>
          <c:order val="0"/>
          <c:tx>
            <c:strRef>
              <c:f>label 0</c:f>
              <c:strCache>
                <c:ptCount val="1"/>
                <c:pt idx="0">
                  <c:v>Стовпець 1</c:v>
                </c:pt>
              </c:strCache>
            </c:strRef>
          </c:tx>
          <c:spPr>
            <a:solidFill>
              <a:srgbClr val="004586"/>
            </a:solidFill>
            <a:ln w="0">
              <a:noFill/>
            </a:ln>
          </c:spPr>
          <c:explosion val="50"/>
          <c:dPt>
            <c:idx val="0"/>
            <c:explosion val="50"/>
            <c:spPr>
              <a:solidFill>
                <a:srgbClr val="004586"/>
              </a:solidFill>
              <a:ln w="0">
                <a:noFill/>
              </a:ln>
            </c:spPr>
          </c:dPt>
          <c:dPt>
            <c:idx val="1"/>
            <c:explosion val="50"/>
            <c:spPr>
              <a:solidFill>
                <a:srgbClr val="ff420e"/>
              </a:solidFill>
              <a:ln w="0">
                <a:noFill/>
              </a:ln>
            </c:spPr>
          </c:dPt>
          <c:dPt>
            <c:idx val="2"/>
            <c:explosion val="50"/>
            <c:spPr>
              <a:solidFill>
                <a:srgbClr val="ffd320"/>
              </a:solidFill>
              <a:ln w="0">
                <a:noFill/>
              </a:ln>
            </c:spPr>
          </c:dPt>
          <c:dPt>
            <c:idx val="3"/>
            <c:explosion val="50"/>
            <c:spPr>
              <a:solidFill>
                <a:srgbClr val="579d1c"/>
              </a:solidFill>
              <a:ln w="0">
                <a:noFill/>
              </a:ln>
            </c:spPr>
          </c:dPt>
          <c:dLbls>
            <c:dLbl>
              <c:idx val="0"/>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1"/>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2"/>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3"/>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showLeaderLines val="1"/>
          </c:dLbls>
          <c:cat>
            <c:strRef>
              <c:f>categories</c:f>
              <c:strCache>
                <c:ptCount val="4"/>
                <c:pt idx="0">
                  <c:v>регіональне замовлення </c:v>
                </c:pt>
                <c:pt idx="1">
                  <c:v>власні кошти </c:v>
                </c:pt>
                <c:pt idx="2">
                  <c:v/>
                </c:pt>
                <c:pt idx="3">
                  <c:v/>
                </c:pt>
              </c:strCache>
            </c:strRef>
          </c:cat>
          <c:val>
            <c:numRef>
              <c:f>0</c:f>
              <c:numCache>
                <c:formatCode>General</c:formatCode>
                <c:ptCount val="4"/>
                <c:pt idx="0">
                  <c:v>58</c:v>
                </c:pt>
                <c:pt idx="1">
                  <c:v>34</c:v>
                </c:pt>
              </c:numCache>
            </c:numRef>
          </c:val>
        </c:ser>
        <c:firstSliceAng val="0"/>
      </c:pieChart>
      <c:spPr>
        <a:noFill/>
        <a:ln w="0">
          <a:noFill/>
        </a:ln>
      </c:spPr>
    </c:plotArea>
    <c:legend>
      <c:legendPos val="r"/>
      <c:overlay val="0"/>
      <c:spPr>
        <a:noFill/>
        <a:ln w="0">
          <a:noFill/>
        </a:ln>
      </c:spPr>
      <c:txPr>
        <a:bodyPr/>
        <a:lstStyle/>
        <a:p>
          <a:pPr>
            <a:defRPr b="0" sz="1000" spc="-1" strike="noStrike">
              <a:solidFill>
                <a:srgbClr val="000000"/>
              </a:solidFill>
              <a:latin typeface="Arial"/>
            </a:defRPr>
          </a:pPr>
        </a:p>
      </c:txPr>
    </c:legend>
    <c:plotVisOnly val="1"/>
    <c:dispBlanksAs val="zero"/>
  </c:chart>
  <c:spPr>
    <a:noFill/>
    <a:ln w="0">
      <a:noFill/>
    </a:ln>
  </c:spPr>
</c:chartSpace>
</file>

<file path=word/charts/chart2.xml><?xml version="1.0" encoding="utf-8"?>
<c:chartSpace xmlns:c="http://schemas.openxmlformats.org/drawingml/2006/chart" xmlns:a="http://schemas.openxmlformats.org/drawingml/2006/main" xmlns:r="http://schemas.openxmlformats.org/officeDocument/2006/relationships">
  <c:lang val="en-US"/>
  <c:roundedCorners val="0"/>
  <c:chart>
    <c:autoTitleDeleted val="1"/>
    <c:view3D>
      <c:rotX val="11"/>
      <c:rotY val="25"/>
      <c:rAngAx val="1"/>
      <c:perspective val="40"/>
    </c:view3D>
    <c:floor>
      <c:spPr>
        <a:solidFill>
          <a:srgbClr val="cccccc"/>
        </a:solidFill>
        <a:ln w="0">
          <a:noFill/>
        </a:ln>
      </c:spPr>
    </c:floor>
    <c:sideWall>
      <c:spPr>
        <a:noFill/>
        <a:ln w="0">
          <a:solidFill>
            <a:srgbClr val="b3b3b3"/>
          </a:solidFill>
        </a:ln>
      </c:spPr>
    </c:sideWall>
    <c:backWall>
      <c:spPr>
        <a:noFill/>
        <a:ln w="0">
          <a:solidFill>
            <a:srgbClr val="b3b3b3"/>
          </a:solidFill>
        </a:ln>
      </c:spPr>
    </c:backWall>
    <c:plotArea>
      <c:layout>
        <c:manualLayout>
          <c:layoutTarget val="inner"/>
          <c:xMode val="edge"/>
          <c:yMode val="edge"/>
          <c:x val="0.0661875"/>
          <c:y val="0.02"/>
          <c:w val="0.91375"/>
          <c:h val="0.900333333333333"/>
        </c:manualLayout>
      </c:layout>
      <c:bar3DChart>
        <c:barDir val="col"/>
        <c:grouping val="clustered"/>
        <c:varyColors val="0"/>
        <c:ser>
          <c:idx val="0"/>
          <c:order val="0"/>
          <c:tx>
            <c:strRef>
              <c:f>label 0</c:f>
              <c:strCache>
                <c:ptCount val="1"/>
                <c:pt idx="0">
                  <c:v>Стовпець 1</c:v>
                </c:pt>
              </c:strCache>
            </c:strRef>
          </c:tx>
          <c:spPr>
            <a:solidFill>
              <a:srgbClr val="004586"/>
            </a:solidFill>
            <a:ln w="0">
              <a:noFill/>
            </a:ln>
          </c:spPr>
          <c:invertIfNegative val="0"/>
          <c:dLbls>
            <c:txPr>
              <a:bodyPr wrap="none"/>
              <a:lstStyle/>
              <a:p>
                <a:pPr>
                  <a:defRPr b="0" sz="1000" spc="-1" strike="noStrike">
                    <a:solidFill>
                      <a:srgbClr val="000000"/>
                    </a:solidFill>
                    <a:latin typeface="Arial"/>
                  </a:defRPr>
                </a:pPr>
              </a:p>
            </c:txPr>
            <c:showLegendKey val="0"/>
            <c:showVal val="0"/>
            <c:showCatName val="0"/>
            <c:showSerName val="0"/>
            <c:showPercent val="0"/>
            <c:separator> </c:separator>
            <c:showLeaderLines val="1"/>
            <c:extLst>
              <c:ext xmlns:c15="http://schemas.microsoft.com/office/drawing/2012/chart" uri="{CE6537A1-D6FC-4f65-9D91-7224C49458BB}">
                <c15:showLeaderLines val="1"/>
              </c:ext>
            </c:extLst>
          </c:dLbls>
          <c:cat>
            <c:strRef>
              <c:f>categories</c:f>
              <c:strCache>
                <c:ptCount val="5"/>
                <c:pt idx="0">
                  <c:v>до 30 років</c:v>
                </c:pt>
                <c:pt idx="1">
                  <c:v>31-40 років</c:v>
                </c:pt>
                <c:pt idx="2">
                  <c:v>41-50 років</c:v>
                </c:pt>
                <c:pt idx="3">
                  <c:v>51-60 років</c:v>
                </c:pt>
                <c:pt idx="4">
                  <c:v>понад 60 років</c:v>
                </c:pt>
              </c:strCache>
            </c:strRef>
          </c:cat>
          <c:val>
            <c:numRef>
              <c:f>0</c:f>
              <c:numCache>
                <c:formatCode>General</c:formatCode>
                <c:ptCount val="5"/>
                <c:pt idx="0">
                  <c:v>7</c:v>
                </c:pt>
                <c:pt idx="1">
                  <c:v>21</c:v>
                </c:pt>
                <c:pt idx="2">
                  <c:v>32</c:v>
                </c:pt>
                <c:pt idx="3">
                  <c:v>31</c:v>
                </c:pt>
                <c:pt idx="4">
                  <c:v>9</c:v>
                </c:pt>
              </c:numCache>
            </c:numRef>
          </c:val>
        </c:ser>
        <c:ser>
          <c:idx val="1"/>
          <c:order val="1"/>
          <c:tx>
            <c:strRef>
              <c:f>label 1</c:f>
              <c:strCache>
                <c:ptCount val="1"/>
                <c:pt idx="0">
                  <c:v>Стовпець 3</c:v>
                </c:pt>
              </c:strCache>
            </c:strRef>
          </c:tx>
          <c:spPr>
            <a:solidFill>
              <a:srgbClr val="ffd320"/>
            </a:solidFill>
            <a:ln w="0">
              <a:noFill/>
            </a:ln>
          </c:spPr>
          <c:invertIfNegative val="0"/>
          <c:dLbls>
            <c:txPr>
              <a:bodyPr wrap="none"/>
              <a:lstStyle/>
              <a:p>
                <a:pPr>
                  <a:defRPr b="0" sz="1000" spc="-1" strike="noStrike">
                    <a:solidFill>
                      <a:srgbClr val="000000"/>
                    </a:solidFill>
                    <a:latin typeface="Arial"/>
                  </a:defRPr>
                </a:pPr>
              </a:p>
            </c:txPr>
            <c:showLegendKey val="0"/>
            <c:showVal val="0"/>
            <c:showCatName val="0"/>
            <c:showSerName val="0"/>
            <c:showPercent val="0"/>
            <c:separator> </c:separator>
            <c:showLeaderLines val="1"/>
            <c:extLst>
              <c:ext xmlns:c15="http://schemas.microsoft.com/office/drawing/2012/chart" uri="{CE6537A1-D6FC-4f65-9D91-7224C49458BB}">
                <c15:showLeaderLines val="1"/>
              </c:ext>
            </c:extLst>
          </c:dLbls>
          <c:cat>
            <c:strRef>
              <c:f>categories</c:f>
              <c:strCache>
                <c:ptCount val="5"/>
                <c:pt idx="0">
                  <c:v>до 30 років</c:v>
                </c:pt>
                <c:pt idx="1">
                  <c:v>31-40 років</c:v>
                </c:pt>
                <c:pt idx="2">
                  <c:v>41-50 років</c:v>
                </c:pt>
                <c:pt idx="3">
                  <c:v>51-60 років</c:v>
                </c:pt>
                <c:pt idx="4">
                  <c:v>понад 60 років</c:v>
                </c:pt>
              </c:strCache>
            </c:strRef>
          </c:cat>
          <c:val>
            <c:numRef>
              <c:f>1</c:f>
              <c:numCache>
                <c:formatCode>General</c:formatCode>
                <c:ptCount val="5"/>
              </c:numCache>
            </c:numRef>
          </c:val>
        </c:ser>
        <c:ser>
          <c:idx val="2"/>
          <c:order val="2"/>
          <c:tx>
            <c:strRef>
              <c:f>label 2</c:f>
              <c:strCache>
                <c:ptCount val="1"/>
                <c:pt idx="0">
                  <c:v>Стовпець 2</c:v>
                </c:pt>
              </c:strCache>
            </c:strRef>
          </c:tx>
          <c:spPr>
            <a:solidFill>
              <a:srgbClr val="ff420e"/>
            </a:solidFill>
            <a:ln w="0">
              <a:noFill/>
            </a:ln>
          </c:spPr>
          <c:invertIfNegative val="0"/>
          <c:dLbls>
            <c:txPr>
              <a:bodyPr wrap="none"/>
              <a:lstStyle/>
              <a:p>
                <a:pPr>
                  <a:defRPr b="0" sz="1000" spc="-1" strike="noStrike">
                    <a:solidFill>
                      <a:srgbClr val="000000"/>
                    </a:solidFill>
                    <a:latin typeface="Arial"/>
                  </a:defRPr>
                </a:pPr>
              </a:p>
            </c:txPr>
            <c:showLegendKey val="0"/>
            <c:showVal val="0"/>
            <c:showCatName val="0"/>
            <c:showSerName val="0"/>
            <c:showPercent val="0"/>
            <c:separator> </c:separator>
            <c:showLeaderLines val="1"/>
            <c:extLst>
              <c:ext xmlns:c15="http://schemas.microsoft.com/office/drawing/2012/chart" uri="{CE6537A1-D6FC-4f65-9D91-7224C49458BB}">
                <c15:showLeaderLines val="1"/>
              </c:ext>
            </c:extLst>
          </c:dLbls>
          <c:cat>
            <c:strRef>
              <c:f>categories</c:f>
              <c:strCache>
                <c:ptCount val="5"/>
                <c:pt idx="0">
                  <c:v>до 30 років</c:v>
                </c:pt>
                <c:pt idx="1">
                  <c:v>31-40 років</c:v>
                </c:pt>
                <c:pt idx="2">
                  <c:v>41-50 років</c:v>
                </c:pt>
                <c:pt idx="3">
                  <c:v>51-60 років</c:v>
                </c:pt>
                <c:pt idx="4">
                  <c:v>понад 60 років</c:v>
                </c:pt>
              </c:strCache>
            </c:strRef>
          </c:cat>
          <c:val>
            <c:numRef>
              <c:f>2</c:f>
              <c:numCache>
                <c:formatCode>General</c:formatCode>
                <c:ptCount val="5"/>
              </c:numCache>
            </c:numRef>
          </c:val>
        </c:ser>
        <c:gapWidth val="100"/>
        <c:shape val="box"/>
        <c:axId val="92322923"/>
        <c:axId val="72011923"/>
        <c:axId val="0"/>
      </c:bar3DChart>
      <c:catAx>
        <c:axId val="92322923"/>
        <c:scaling>
          <c:orientation val="minMax"/>
        </c:scaling>
        <c:delete val="0"/>
        <c:axPos val="b"/>
        <c:numFmt formatCode="[$-422]dd/mm/yyyy" sourceLinked="0"/>
        <c:majorTickMark val="out"/>
        <c:minorTickMark val="none"/>
        <c:tickLblPos val="nextTo"/>
        <c:spPr>
          <a:ln w="0">
            <a:solidFill>
              <a:srgbClr val="b3b3b3"/>
            </a:solidFill>
          </a:ln>
        </c:spPr>
        <c:txPr>
          <a:bodyPr/>
          <a:lstStyle/>
          <a:p>
            <a:pPr>
              <a:defRPr b="0" sz="1000" spc="-1" strike="noStrike">
                <a:solidFill>
                  <a:srgbClr val="000000"/>
                </a:solidFill>
                <a:latin typeface="Arial"/>
              </a:defRPr>
            </a:pPr>
          </a:p>
        </c:txPr>
        <c:crossAx val="72011923"/>
        <c:crosses val="autoZero"/>
        <c:auto val="1"/>
        <c:lblAlgn val="ctr"/>
        <c:lblOffset val="100"/>
        <c:noMultiLvlLbl val="0"/>
      </c:catAx>
      <c:valAx>
        <c:axId val="72011923"/>
        <c:scaling>
          <c:orientation val="minMax"/>
        </c:scaling>
        <c:delete val="0"/>
        <c:axPos val="l"/>
        <c:majorGridlines>
          <c:spPr>
            <a:ln w="0">
              <a:solidFill>
                <a:srgbClr val="b3b3b3"/>
              </a:solidFill>
            </a:ln>
          </c:spPr>
        </c:majorGridlines>
        <c:minorGridlines>
          <c:spPr>
            <a:ln w="0">
              <a:solidFill>
                <a:srgbClr val="dddddd"/>
              </a:solidFill>
            </a:ln>
          </c:spPr>
        </c:minorGridlines>
        <c:numFmt formatCode="General" sourceLinked="0"/>
        <c:majorTickMark val="out"/>
        <c:minorTickMark val="none"/>
        <c:tickLblPos val="nextTo"/>
        <c:spPr>
          <a:ln w="0">
            <a:solidFill>
              <a:srgbClr val="b3b3b3"/>
            </a:solidFill>
          </a:ln>
        </c:spPr>
        <c:txPr>
          <a:bodyPr/>
          <a:lstStyle/>
          <a:p>
            <a:pPr>
              <a:defRPr b="0" sz="1000" spc="-1" strike="noStrike">
                <a:solidFill>
                  <a:srgbClr val="000000"/>
                </a:solidFill>
                <a:latin typeface="Arial"/>
              </a:defRPr>
            </a:pPr>
          </a:p>
        </c:txPr>
        <c:crossAx val="92322923"/>
        <c:crosses val="autoZero"/>
        <c:crossBetween val="between"/>
      </c:valAx>
    </c:plotArea>
    <c:plotVisOnly val="1"/>
    <c:dispBlanksAs val="gap"/>
  </c:chart>
  <c:spPr>
    <a:noFill/>
    <a:ln w="0">
      <a:noFill/>
    </a:ln>
  </c:spPr>
</c:chartSpace>
</file>

<file path=word/charts/chart3.xml><?xml version="1.0" encoding="utf-8"?>
<c:chartSpace xmlns:c="http://schemas.openxmlformats.org/drawingml/2006/chart" xmlns:a="http://schemas.openxmlformats.org/drawingml/2006/main" xmlns:r="http://schemas.openxmlformats.org/officeDocument/2006/relationships">
  <c:lang val="en-US"/>
  <c:roundedCorners val="0"/>
  <c:chart>
    <c:autoTitleDeleted val="1"/>
    <c:view3D>
      <c:rotX val="30"/>
      <c:rotY val="0"/>
      <c:rAngAx val="0"/>
      <c:perspective val="1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Стовпець 1</c:v>
                </c:pt>
              </c:strCache>
            </c:strRef>
          </c:tx>
          <c:spPr>
            <a:solidFill>
              <a:srgbClr val="004586"/>
            </a:solidFill>
            <a:ln w="0">
              <a:noFill/>
            </a:ln>
          </c:spPr>
          <c:explosion val="0"/>
          <c:dPt>
            <c:idx val="0"/>
            <c:spPr>
              <a:solidFill>
                <a:srgbClr val="004586"/>
              </a:solidFill>
              <a:ln w="0">
                <a:noFill/>
              </a:ln>
            </c:spPr>
          </c:dPt>
          <c:dPt>
            <c:idx val="1"/>
            <c:spPr>
              <a:solidFill>
                <a:srgbClr val="ff420e"/>
              </a:solidFill>
              <a:ln w="0">
                <a:noFill/>
              </a:ln>
            </c:spPr>
          </c:dPt>
          <c:dPt>
            <c:idx val="2"/>
            <c:spPr>
              <a:solidFill>
                <a:srgbClr val="ffd320"/>
              </a:solidFill>
              <a:ln w="0">
                <a:noFill/>
              </a:ln>
            </c:spPr>
          </c:dPt>
          <c:dPt>
            <c:idx val="3"/>
            <c:spPr>
              <a:solidFill>
                <a:srgbClr val="579d1c"/>
              </a:solidFill>
              <a:ln w="0">
                <a:noFill/>
              </a:ln>
            </c:spPr>
          </c:dPt>
          <c:dLbls>
            <c:dLbl>
              <c:idx val="0"/>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1"/>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2"/>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3"/>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showLeaderLines val="1"/>
          </c:dLbls>
          <c:cat>
            <c:strRef>
              <c:f>categories</c:f>
              <c:strCache>
                <c:ptCount val="4"/>
                <c:pt idx="0">
                  <c:v>кількість дітей - 2181 </c:v>
                </c:pt>
                <c:pt idx="1">
                  <c:v>підвозиться - 837 дітей </c:v>
                </c:pt>
                <c:pt idx="2">
                  <c:v/>
                </c:pt>
                <c:pt idx="3">
                  <c:v/>
                </c:pt>
              </c:strCache>
            </c:strRef>
          </c:cat>
          <c:val>
            <c:numRef>
              <c:f>0</c:f>
              <c:numCache>
                <c:formatCode>General</c:formatCode>
                <c:ptCount val="4"/>
                <c:pt idx="0">
                  <c:v>62</c:v>
                </c:pt>
                <c:pt idx="1">
                  <c:v>38</c:v>
                </c:pt>
              </c:numCache>
            </c:numRef>
          </c:val>
        </c:ser>
        <c:ser>
          <c:idx val="1"/>
          <c:order val="1"/>
          <c:tx>
            <c:strRef>
              <c:f>label 1</c:f>
              <c:strCache>
                <c:ptCount val="1"/>
                <c:pt idx="0">
                  <c:v>Стовпець 2</c:v>
                </c:pt>
              </c:strCache>
            </c:strRef>
          </c:tx>
          <c:spPr>
            <a:solidFill>
              <a:srgbClr val="ff420e"/>
            </a:solidFill>
            <a:ln w="0">
              <a:noFill/>
            </a:ln>
          </c:spPr>
          <c:explosion val="0"/>
          <c:dPt>
            <c:idx val="0"/>
            <c:spPr>
              <a:solidFill>
                <a:srgbClr val="004586"/>
              </a:solidFill>
              <a:ln w="0">
                <a:noFill/>
              </a:ln>
            </c:spPr>
          </c:dPt>
          <c:dPt>
            <c:idx val="1"/>
            <c:spPr>
              <a:solidFill>
                <a:srgbClr val="ff420e"/>
              </a:solidFill>
              <a:ln w="0">
                <a:noFill/>
              </a:ln>
            </c:spPr>
          </c:dPt>
          <c:dPt>
            <c:idx val="2"/>
            <c:spPr>
              <a:solidFill>
                <a:srgbClr val="ffd320"/>
              </a:solidFill>
              <a:ln w="0">
                <a:noFill/>
              </a:ln>
            </c:spPr>
          </c:dPt>
          <c:dPt>
            <c:idx val="3"/>
            <c:spPr>
              <a:solidFill>
                <a:srgbClr val="579d1c"/>
              </a:solidFill>
              <a:ln w="0">
                <a:noFill/>
              </a:ln>
            </c:spPr>
          </c:dPt>
          <c:dLbls>
            <c:dLbl>
              <c:idx val="0"/>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1"/>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2"/>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3"/>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showLeaderLines val="1"/>
          </c:dLbls>
          <c:cat>
            <c:strRef>
              <c:f>categories</c:f>
              <c:strCache>
                <c:ptCount val="4"/>
                <c:pt idx="0">
                  <c:v>кількість дітей - 2181 </c:v>
                </c:pt>
                <c:pt idx="1">
                  <c:v>підвозиться - 837 дітей </c:v>
                </c:pt>
                <c:pt idx="2">
                  <c:v/>
                </c:pt>
                <c:pt idx="3">
                  <c:v/>
                </c:pt>
              </c:strCache>
            </c:strRef>
          </c:cat>
          <c:val>
            <c:numRef>
              <c:f>1</c:f>
              <c:numCache>
                <c:formatCode>General</c:formatCode>
                <c:ptCount val="4"/>
              </c:numCache>
            </c:numRef>
          </c:val>
        </c:ser>
        <c:ser>
          <c:idx val="2"/>
          <c:order val="2"/>
          <c:tx>
            <c:strRef>
              <c:f>label 2</c:f>
              <c:strCache>
                <c:ptCount val="1"/>
                <c:pt idx="0">
                  <c:v>Стовпець 3</c:v>
                </c:pt>
              </c:strCache>
            </c:strRef>
          </c:tx>
          <c:spPr>
            <a:solidFill>
              <a:srgbClr val="ffd320"/>
            </a:solidFill>
            <a:ln w="0">
              <a:noFill/>
            </a:ln>
          </c:spPr>
          <c:explosion val="0"/>
          <c:dPt>
            <c:idx val="0"/>
            <c:spPr>
              <a:solidFill>
                <a:srgbClr val="004586"/>
              </a:solidFill>
              <a:ln w="0">
                <a:noFill/>
              </a:ln>
            </c:spPr>
          </c:dPt>
          <c:dPt>
            <c:idx val="1"/>
            <c:spPr>
              <a:solidFill>
                <a:srgbClr val="ff420e"/>
              </a:solidFill>
              <a:ln w="0">
                <a:noFill/>
              </a:ln>
            </c:spPr>
          </c:dPt>
          <c:dPt>
            <c:idx val="2"/>
            <c:spPr>
              <a:solidFill>
                <a:srgbClr val="ffd320"/>
              </a:solidFill>
              <a:ln w="0">
                <a:noFill/>
              </a:ln>
            </c:spPr>
          </c:dPt>
          <c:dPt>
            <c:idx val="3"/>
            <c:spPr>
              <a:solidFill>
                <a:srgbClr val="579d1c"/>
              </a:solidFill>
              <a:ln w="0">
                <a:noFill/>
              </a:ln>
            </c:spPr>
          </c:dPt>
          <c:dLbls>
            <c:dLbl>
              <c:idx val="0"/>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1"/>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2"/>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dLbl>
              <c:idx val="3"/>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dLbl>
            <c:txPr>
              <a:bodyPr wrap="none"/>
              <a:lstStyle/>
              <a:p>
                <a:pPr>
                  <a:defRPr b="0" sz="1000" spc="-1" strike="noStrike">
                    <a:solidFill>
                      <a:srgbClr val="000000"/>
                    </a:solidFill>
                    <a:latin typeface="Arial"/>
                  </a:defRPr>
                </a:pPr>
              </a:p>
            </c:txPr>
            <c:dLblPos val="bestFit"/>
            <c:showLegendKey val="0"/>
            <c:showVal val="0"/>
            <c:showCatName val="0"/>
            <c:showSerName val="0"/>
            <c:showPercent val="0"/>
            <c:separator> </c:separator>
            <c:showLeaderLines val="1"/>
          </c:dLbls>
          <c:cat>
            <c:strRef>
              <c:f>categories</c:f>
              <c:strCache>
                <c:ptCount val="4"/>
                <c:pt idx="0">
                  <c:v>кількість дітей - 2181 </c:v>
                </c:pt>
                <c:pt idx="1">
                  <c:v>підвозиться - 837 дітей </c:v>
                </c:pt>
                <c:pt idx="2">
                  <c:v/>
                </c:pt>
                <c:pt idx="3">
                  <c:v/>
                </c:pt>
              </c:strCache>
            </c:strRef>
          </c:cat>
          <c:val>
            <c:numRef>
              <c:f>2</c:f>
              <c:numCache>
                <c:formatCode>General</c:formatCode>
                <c:ptCount val="4"/>
              </c:numCache>
            </c:numRef>
          </c:val>
        </c:ser>
      </c:pie3DChart>
    </c:plotArea>
    <c:legend>
      <c:legendPos val="r"/>
      <c:overlay val="0"/>
      <c:spPr>
        <a:noFill/>
        <a:ln w="0">
          <a:noFill/>
        </a:ln>
      </c:spPr>
      <c:txPr>
        <a:bodyPr/>
        <a:lstStyle/>
        <a:p>
          <a:pPr>
            <a:defRPr b="0" sz="1000" spc="-1" strike="noStrike">
              <a:solidFill>
                <a:srgbClr val="000000"/>
              </a:solidFill>
              <a:latin typeface="Arial"/>
            </a:defRPr>
          </a:pPr>
        </a:p>
      </c:txPr>
    </c:legend>
    <c:plotVisOnly val="1"/>
    <c:dispBlanksAs val="zero"/>
  </c:chart>
  <c:spPr>
    <a:noFill/>
    <a:ln w="0">
      <a:solidFill>
        <a:srgbClr val="ff8000"/>
      </a:solidFill>
      <a:prstDash val="dash"/>
    </a:ln>
  </c:spPr>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5ED88E-4BB7-4106-BEF0-EE0DD875A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Application>LibreOffice/7.2.2.2$Windows_X86_64 LibreOffice_project/02b2acce88a210515b4a5bb2e46cbfb63fe97d56</Application>
  <AppVersion>15.0000</AppVersion>
  <Pages>51</Pages>
  <Words>8482</Words>
  <Characters>58720</Characters>
  <CharactersWithSpaces>67030</CharactersWithSpaces>
  <Paragraphs>755</Paragraphs>
  <Company>Microsoft</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2021-05-21T13:14:00Z</dcterms:created>
  <dc:creator>Admin</dc:creator>
  <dc:description/>
  <dc:language>uk-UA</dc:language>
  <cp:lastModifiedBy/>
  <cp:lastPrinted>2022-01-18T11:14:05Z</cp:lastPrinted>
  <dcterms:modified xsi:type="dcterms:W3CDTF">2022-01-26T13:53:13Z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file>