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557C12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8pt;height:51pt;visibility:visible">
            <v:imagedata r:id="rId7" o:title=""/>
          </v:shape>
        </w:pict>
      </w:r>
      <w:r>
        <w:rPr>
          <w:noProof/>
          <w:sz w:val="20"/>
          <w:lang w:val="uk-UA"/>
        </w:rPr>
        <w:t xml:space="preserve">                            </w:t>
      </w:r>
      <w:r w:rsidR="00557C12">
        <w:rPr>
          <w:noProof/>
          <w:sz w:val="20"/>
          <w:lang w:val="uk-UA"/>
        </w:rPr>
        <w:t xml:space="preserve">                 </w:t>
      </w:r>
      <w:r>
        <w:rPr>
          <w:noProof/>
          <w:sz w:val="20"/>
          <w:lang w:val="uk-UA"/>
        </w:rPr>
        <w:t xml:space="preserve"> 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>Р І Ш Е Н Н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557C12">
        <w:rPr>
          <w:sz w:val="28"/>
          <w:szCs w:val="28"/>
        </w:rPr>
        <w:t xml:space="preserve">п’ятнадцята </w:t>
      </w:r>
      <w:r>
        <w:rPr>
          <w:sz w:val="28"/>
          <w:szCs w:val="28"/>
          <w:lang w:val="uk-UA"/>
        </w:rPr>
        <w:t xml:space="preserve"> </w:t>
      </w:r>
      <w:r w:rsidRPr="00926B6B">
        <w:rPr>
          <w:sz w:val="28"/>
          <w:szCs w:val="28"/>
        </w:rPr>
        <w:t xml:space="preserve">сесія </w:t>
      </w:r>
      <w:r w:rsidR="007251E2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 скликання)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від </w:t>
      </w:r>
      <w:r w:rsidR="00557C12">
        <w:rPr>
          <w:sz w:val="28"/>
          <w:szCs w:val="28"/>
          <w:lang w:val="uk-UA"/>
        </w:rPr>
        <w:t xml:space="preserve"> 21 березня 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Pr="00926B6B">
        <w:rPr>
          <w:sz w:val="28"/>
          <w:szCs w:val="28"/>
          <w:lang w:val="uk-UA"/>
        </w:rPr>
        <w:t xml:space="preserve">                № </w:t>
      </w:r>
      <w:r w:rsidR="00557C12">
        <w:rPr>
          <w:sz w:val="28"/>
          <w:szCs w:val="28"/>
          <w:lang w:val="uk-UA"/>
        </w:rPr>
        <w:t>303</w:t>
      </w:r>
      <w:bookmarkStart w:id="0" w:name="_GoBack"/>
      <w:bookmarkEnd w:id="0"/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7251E2" w:rsidRDefault="003F7FD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7251E2">
        <w:rPr>
          <w:b/>
          <w:sz w:val="28"/>
          <w:szCs w:val="28"/>
          <w:lang w:val="uk-UA"/>
        </w:rPr>
        <w:t xml:space="preserve"> Програми подолання</w:t>
      </w:r>
    </w:p>
    <w:p w:rsidR="007251E2" w:rsidRDefault="007251E2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дитячої безпритульності та бездоглядності</w:t>
      </w:r>
    </w:p>
    <w:p w:rsidR="007251E2" w:rsidRDefault="007251E2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2017-2020 роки </w:t>
      </w:r>
      <w:r w:rsidR="00781614">
        <w:rPr>
          <w:b/>
          <w:sz w:val="28"/>
          <w:szCs w:val="28"/>
          <w:lang w:val="uk-UA"/>
        </w:rPr>
        <w:t>по Новоборівській селищній</w:t>
      </w:r>
    </w:p>
    <w:p w:rsidR="003F7FD5" w:rsidRDefault="00781614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об’єднаній територіальній громаді</w:t>
      </w:r>
      <w:r w:rsidR="003F7FD5">
        <w:rPr>
          <w:b/>
          <w:sz w:val="28"/>
          <w:szCs w:val="28"/>
          <w:lang w:val="uk-UA"/>
        </w:rPr>
        <w:t xml:space="preserve"> 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7251E2" w:rsidRDefault="007251E2" w:rsidP="007251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Постанови Кабінету Міністрів України від 11.05.2006 року №623 «Про затвердження державної програми подолання дитячої безпритульності і бездоглядності», на підставі ст. 26 Закону України «Про місцеве самоврядування в Україні», заслухавши начальника відділу освіти, охорони здоров’я та соціально-культурної сфери Новоборівської селищної ради Магдич Л.А.,</w:t>
      </w:r>
    </w:p>
    <w:p w:rsidR="003F7FD5" w:rsidRDefault="003F7FD5" w:rsidP="00725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7251E2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подолання дитячої безпритульності та бездоглядності, запобігання сирітства, створення умов для всебічного розвитку</w:t>
      </w:r>
      <w:r w:rsidR="00CA41DF">
        <w:rPr>
          <w:sz w:val="28"/>
          <w:szCs w:val="28"/>
          <w:lang w:val="uk-UA"/>
        </w:rPr>
        <w:t xml:space="preserve"> та виховання дітей</w:t>
      </w:r>
      <w:r w:rsidR="00781614">
        <w:rPr>
          <w:sz w:val="28"/>
          <w:szCs w:val="28"/>
          <w:lang w:val="uk-UA"/>
        </w:rPr>
        <w:t xml:space="preserve">, </w:t>
      </w:r>
      <w:r w:rsidR="00CA41DF">
        <w:rPr>
          <w:sz w:val="28"/>
          <w:szCs w:val="28"/>
          <w:lang w:val="uk-UA"/>
        </w:rPr>
        <w:t xml:space="preserve">профілактичної роботи щодо запобігання вчиненню дітьми злочинів та інших правопорушень, затвердити Програму «Подолання дитячої безпритульності та бездоглядності» </w:t>
      </w:r>
      <w:r w:rsidR="00C93424">
        <w:rPr>
          <w:sz w:val="28"/>
          <w:szCs w:val="28"/>
          <w:lang w:val="uk-UA"/>
        </w:rPr>
        <w:t xml:space="preserve">по Новоборівській селищній об’єднаній територіальній громаді </w:t>
      </w:r>
      <w:r w:rsidR="00CA41DF">
        <w:rPr>
          <w:sz w:val="28"/>
          <w:szCs w:val="28"/>
          <w:lang w:val="uk-UA"/>
        </w:rPr>
        <w:t xml:space="preserve">на 2017-2020 роки». </w:t>
      </w:r>
    </w:p>
    <w:p w:rsidR="00CA41DF" w:rsidRDefault="00CA41DF" w:rsidP="00CA41DF">
      <w:pPr>
        <w:pStyle w:val="a9"/>
        <w:ind w:left="10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(Програма додається)</w:t>
      </w:r>
    </w:p>
    <w:p w:rsidR="003F7FD5" w:rsidRPr="00781614" w:rsidRDefault="003F7FD5" w:rsidP="00710EC6">
      <w:pPr>
        <w:pStyle w:val="a9"/>
        <w:ind w:left="0"/>
        <w:jc w:val="both"/>
        <w:rPr>
          <w:sz w:val="28"/>
          <w:szCs w:val="28"/>
          <w:lang w:val="en-US"/>
        </w:rPr>
      </w:pPr>
    </w:p>
    <w:p w:rsidR="00781614" w:rsidRDefault="003F7FD5" w:rsidP="00781614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</w:t>
      </w:r>
      <w:r w:rsidR="00781614">
        <w:rPr>
          <w:sz w:val="28"/>
          <w:szCs w:val="28"/>
          <w:lang w:val="uk-UA"/>
        </w:rPr>
        <w:t>за виконанням рішення покласти на постійну комісію по соціальних питаннях, культурі, охороні здоров’я, побутового і</w:t>
      </w:r>
    </w:p>
    <w:p w:rsidR="00781614" w:rsidRDefault="00781614" w:rsidP="00781614">
      <w:pPr>
        <w:pStyle w:val="a9"/>
        <w:ind w:left="10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торгівельного обслуговування, освіті, молоді і спорту. </w:t>
      </w:r>
    </w:p>
    <w:p w:rsidR="003F7FD5" w:rsidRDefault="003F7FD5" w:rsidP="00781614">
      <w:pPr>
        <w:pStyle w:val="a9"/>
        <w:jc w:val="both"/>
        <w:rPr>
          <w:sz w:val="28"/>
          <w:szCs w:val="28"/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CA41DF" w:rsidRDefault="00CA41DF" w:rsidP="00C357F2">
      <w:pPr>
        <w:rPr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57C1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251E2"/>
    <w:rsid w:val="007419D5"/>
    <w:rsid w:val="007478B6"/>
    <w:rsid w:val="00762B44"/>
    <w:rsid w:val="0078161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93424"/>
    <w:rsid w:val="00CA41DF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3E04C2D-2400-4BCB-A560-7DA11650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Пользователь Windows</cp:lastModifiedBy>
  <cp:revision>18</cp:revision>
  <cp:lastPrinted>2006-09-26T02:44:00Z</cp:lastPrinted>
  <dcterms:created xsi:type="dcterms:W3CDTF">2015-12-28T09:07:00Z</dcterms:created>
  <dcterms:modified xsi:type="dcterms:W3CDTF">2017-03-29T06:43:00Z</dcterms:modified>
</cp:coreProperties>
</file>