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AA3" w:rsidRPr="00804AD3" w:rsidRDefault="00383AA3" w:rsidP="00383AA3">
      <w:pPr>
        <w:tabs>
          <w:tab w:val="left" w:pos="3420"/>
          <w:tab w:val="left" w:pos="4320"/>
        </w:tabs>
        <w:ind w:firstLine="284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 wp14:anchorId="44840AB6" wp14:editId="189BC747">
            <wp:extent cx="562315" cy="55245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83" cy="559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AA3" w:rsidRPr="00926B6B" w:rsidRDefault="00383AA3" w:rsidP="00383AA3">
      <w:pPr>
        <w:ind w:firstLine="284"/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83AA3" w:rsidRPr="004629E2" w:rsidRDefault="00383AA3" w:rsidP="00383AA3">
      <w:pPr>
        <w:ind w:firstLine="284"/>
        <w:jc w:val="center"/>
        <w:outlineLvl w:val="0"/>
        <w:rPr>
          <w:sz w:val="20"/>
          <w:szCs w:val="20"/>
        </w:rPr>
      </w:pPr>
    </w:p>
    <w:p w:rsidR="00383AA3" w:rsidRPr="00926B6B" w:rsidRDefault="00383AA3" w:rsidP="00383AA3">
      <w:pPr>
        <w:ind w:firstLine="284"/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83AA3" w:rsidRPr="00926B6B" w:rsidRDefault="00383AA3" w:rsidP="00383AA3">
      <w:pPr>
        <w:ind w:firstLine="28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83AA3" w:rsidRPr="0092679B" w:rsidRDefault="00383AA3" w:rsidP="00383AA3">
      <w:pPr>
        <w:ind w:firstLine="284"/>
        <w:jc w:val="center"/>
        <w:rPr>
          <w:sz w:val="16"/>
          <w:szCs w:val="16"/>
        </w:rPr>
      </w:pPr>
    </w:p>
    <w:p w:rsidR="00383AA3" w:rsidRPr="00926B6B" w:rsidRDefault="00383AA3" w:rsidP="00383AA3">
      <w:pPr>
        <w:ind w:firstLine="284"/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r w:rsidRPr="00926B6B">
        <w:rPr>
          <w:sz w:val="28"/>
          <w:szCs w:val="28"/>
        </w:rPr>
        <w:t>Н</w:t>
      </w:r>
      <w:proofErr w:type="spellEnd"/>
      <w:r w:rsidRPr="00926B6B">
        <w:rPr>
          <w:sz w:val="28"/>
          <w:szCs w:val="28"/>
        </w:rPr>
        <w:t xml:space="preserve"> Я</w:t>
      </w:r>
    </w:p>
    <w:p w:rsidR="00383AA3" w:rsidRDefault="00383AA3" w:rsidP="00383AA3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сьома сесія першого скликання</w:t>
      </w:r>
    </w:p>
    <w:p w:rsidR="005022CC" w:rsidRPr="00EE6508" w:rsidRDefault="005022CC" w:rsidP="00383AA3">
      <w:pPr>
        <w:ind w:firstLine="284"/>
        <w:jc w:val="center"/>
        <w:rPr>
          <w:sz w:val="28"/>
          <w:szCs w:val="28"/>
          <w:lang w:val="ru-RU"/>
        </w:rPr>
      </w:pPr>
    </w:p>
    <w:p w:rsidR="00383AA3" w:rsidRDefault="00704272" w:rsidP="005022CC">
      <w:pPr>
        <w:ind w:left="284"/>
        <w:jc w:val="both"/>
      </w:pPr>
      <w:r>
        <w:t>0</w:t>
      </w:r>
      <w:r w:rsidR="005022CC" w:rsidRPr="005022CC">
        <w:t>8</w:t>
      </w:r>
      <w:r w:rsidR="00383AA3">
        <w:rPr>
          <w:b/>
        </w:rPr>
        <w:t xml:space="preserve"> </w:t>
      </w:r>
      <w:r w:rsidR="00383AA3" w:rsidRPr="005C4324">
        <w:t>липня</w:t>
      </w:r>
      <w:r w:rsidR="00383AA3">
        <w:rPr>
          <w:b/>
        </w:rPr>
        <w:t xml:space="preserve"> </w:t>
      </w:r>
      <w:r w:rsidR="00383AA3" w:rsidRPr="005C4324">
        <w:t>2016</w:t>
      </w:r>
      <w:r w:rsidR="00383AA3">
        <w:rPr>
          <w:b/>
        </w:rPr>
        <w:t xml:space="preserve"> </w:t>
      </w:r>
      <w:r w:rsidR="00383AA3" w:rsidRPr="00D1774A">
        <w:t>року</w:t>
      </w:r>
      <w:r w:rsidR="005022CC">
        <w:tab/>
      </w:r>
      <w:r w:rsidR="005022CC">
        <w:tab/>
      </w:r>
      <w:r w:rsidR="005022CC">
        <w:tab/>
      </w:r>
      <w:r w:rsidR="005022CC">
        <w:tab/>
      </w:r>
      <w:r w:rsidR="005022CC">
        <w:tab/>
      </w:r>
      <w:r w:rsidR="005022CC">
        <w:tab/>
      </w:r>
      <w:r w:rsidR="005022CC">
        <w:tab/>
      </w:r>
      <w:r w:rsidR="005022CC">
        <w:tab/>
      </w:r>
      <w:r w:rsidR="005022CC">
        <w:tab/>
        <w:t xml:space="preserve">№ </w:t>
      </w:r>
      <w:r>
        <w:t>139</w:t>
      </w:r>
    </w:p>
    <w:p w:rsidR="00383AA3" w:rsidRDefault="00383AA3" w:rsidP="00383AA3">
      <w:pPr>
        <w:jc w:val="both"/>
        <w:rPr>
          <w:b/>
        </w:rPr>
      </w:pPr>
    </w:p>
    <w:p w:rsidR="00383AA3" w:rsidRDefault="00383AA3" w:rsidP="00383AA3">
      <w:pPr>
        <w:ind w:firstLine="284"/>
        <w:jc w:val="both"/>
        <w:rPr>
          <w:b/>
        </w:rPr>
      </w:pPr>
      <w:r w:rsidRPr="00E42E60">
        <w:rPr>
          <w:b/>
        </w:rPr>
        <w:t xml:space="preserve">«Про встановлення </w:t>
      </w:r>
      <w:r>
        <w:rPr>
          <w:b/>
        </w:rPr>
        <w:t xml:space="preserve">на </w:t>
      </w:r>
      <w:r w:rsidRPr="00E42E60">
        <w:rPr>
          <w:b/>
        </w:rPr>
        <w:t>території Новоборівської</w:t>
      </w:r>
    </w:p>
    <w:p w:rsidR="00383AA3" w:rsidRDefault="00383AA3" w:rsidP="00383AA3">
      <w:pPr>
        <w:ind w:firstLine="284"/>
        <w:jc w:val="both"/>
        <w:rPr>
          <w:b/>
        </w:rPr>
      </w:pPr>
      <w:r>
        <w:rPr>
          <w:b/>
        </w:rPr>
        <w:t xml:space="preserve">селищної ради </w:t>
      </w:r>
      <w:r w:rsidRPr="00E42E60">
        <w:rPr>
          <w:b/>
        </w:rPr>
        <w:t>плати за землю</w:t>
      </w:r>
      <w:r>
        <w:rPr>
          <w:b/>
        </w:rPr>
        <w:t xml:space="preserve"> в частині земельного</w:t>
      </w:r>
    </w:p>
    <w:p w:rsidR="00383AA3" w:rsidRDefault="00383AA3" w:rsidP="00383AA3">
      <w:pPr>
        <w:ind w:firstLine="284"/>
        <w:jc w:val="both"/>
        <w:rPr>
          <w:b/>
        </w:rPr>
      </w:pPr>
      <w:r>
        <w:rPr>
          <w:b/>
        </w:rPr>
        <w:t>податку на 2017</w:t>
      </w:r>
      <w:r w:rsidRPr="00E42E60">
        <w:rPr>
          <w:b/>
        </w:rPr>
        <w:t xml:space="preserve"> рік</w:t>
      </w:r>
      <w:r>
        <w:rPr>
          <w:b/>
        </w:rPr>
        <w:t xml:space="preserve"> та затвердження Порядку її справляння»</w:t>
      </w:r>
    </w:p>
    <w:p w:rsidR="00383AA3" w:rsidRPr="00E42E60" w:rsidRDefault="00383AA3" w:rsidP="00383AA3">
      <w:pPr>
        <w:ind w:firstLine="284"/>
        <w:jc w:val="both"/>
        <w:rPr>
          <w:b/>
        </w:rPr>
      </w:pPr>
    </w:p>
    <w:p w:rsidR="00383AA3" w:rsidRPr="00E42E60" w:rsidRDefault="00383AA3" w:rsidP="00383AA3">
      <w:pPr>
        <w:tabs>
          <w:tab w:val="left" w:pos="720"/>
        </w:tabs>
        <w:ind w:firstLine="284"/>
        <w:jc w:val="both"/>
      </w:pPr>
      <w:r w:rsidRPr="00E42E60">
        <w:t xml:space="preserve">Відповідно до </w:t>
      </w:r>
      <w:r>
        <w:t xml:space="preserve">ч. 1 ст. 59 та керуючись п. 24 ст. 26 Закону України «Про місцеве самоврядування в Україні», ст. ст. 7, 10, 12 розділу І Податкового кодексу України, </w:t>
      </w:r>
      <w:r w:rsidRPr="00E42E60">
        <w:t>селищна рада</w:t>
      </w:r>
    </w:p>
    <w:p w:rsidR="00383AA3" w:rsidRDefault="00383AA3" w:rsidP="00383AA3">
      <w:pPr>
        <w:ind w:firstLine="284"/>
        <w:jc w:val="both"/>
      </w:pPr>
    </w:p>
    <w:p w:rsidR="00383AA3" w:rsidRPr="002762EF" w:rsidRDefault="00383AA3" w:rsidP="00383AA3">
      <w:pPr>
        <w:ind w:firstLine="284"/>
        <w:jc w:val="both"/>
        <w:rPr>
          <w:sz w:val="32"/>
          <w:szCs w:val="32"/>
        </w:rPr>
      </w:pPr>
      <w:r w:rsidRPr="002762EF">
        <w:rPr>
          <w:sz w:val="32"/>
          <w:szCs w:val="32"/>
        </w:rPr>
        <w:t>В И Р І Ш И Л А :</w:t>
      </w:r>
    </w:p>
    <w:p w:rsidR="00383AA3" w:rsidRPr="00E42E60" w:rsidRDefault="00383AA3" w:rsidP="00383AA3">
      <w:pPr>
        <w:pStyle w:val="a3"/>
        <w:ind w:left="0" w:firstLine="284"/>
        <w:jc w:val="both"/>
      </w:pP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 xml:space="preserve">1. </w:t>
      </w:r>
      <w:r w:rsidRPr="00D07341">
        <w:rPr>
          <w:szCs w:val="28"/>
        </w:rPr>
        <w:t>Встановити у 201</w:t>
      </w:r>
      <w:r>
        <w:rPr>
          <w:szCs w:val="28"/>
        </w:rPr>
        <w:t>7</w:t>
      </w:r>
      <w:r w:rsidRPr="00D07341">
        <w:rPr>
          <w:szCs w:val="28"/>
        </w:rPr>
        <w:t xml:space="preserve"> році на території </w:t>
      </w:r>
      <w:r>
        <w:rPr>
          <w:szCs w:val="28"/>
        </w:rPr>
        <w:t>Новоборівської селищної ради</w:t>
      </w:r>
      <w:r w:rsidRPr="00D07341">
        <w:rPr>
          <w:szCs w:val="28"/>
        </w:rPr>
        <w:t xml:space="preserve"> плат</w:t>
      </w:r>
      <w:r>
        <w:rPr>
          <w:szCs w:val="28"/>
        </w:rPr>
        <w:t>у</w:t>
      </w:r>
      <w:r w:rsidRPr="00D07341">
        <w:rPr>
          <w:szCs w:val="28"/>
        </w:rPr>
        <w:t xml:space="preserve"> за зем</w:t>
      </w:r>
      <w:r>
        <w:rPr>
          <w:szCs w:val="28"/>
        </w:rPr>
        <w:t>лю в частині земельного податку, за 1 га в рік</w:t>
      </w:r>
      <w:r w:rsidRPr="00D07341">
        <w:rPr>
          <w:szCs w:val="28"/>
        </w:rPr>
        <w:t>: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 w:rsidRPr="00D07341">
        <w:rPr>
          <w:szCs w:val="28"/>
        </w:rPr>
        <w:t>1.1. Ставка податку встановлюється в межах житлової забудо</w:t>
      </w:r>
      <w:r>
        <w:rPr>
          <w:szCs w:val="28"/>
        </w:rPr>
        <w:t>ви для селища міського типу Нова Борова у розмірі 0,04</w:t>
      </w:r>
      <w:r w:rsidRPr="00D07341">
        <w:rPr>
          <w:szCs w:val="28"/>
        </w:rPr>
        <w:t xml:space="preserve"> % від</w:t>
      </w:r>
      <w:r>
        <w:rPr>
          <w:szCs w:val="28"/>
        </w:rPr>
        <w:t xml:space="preserve"> їх нормативної грошової оцінки, для сіл, що входять до складу Новоборівської селищної ради, у розмірі 0,02</w:t>
      </w:r>
      <w:r w:rsidRPr="00D07341">
        <w:rPr>
          <w:szCs w:val="28"/>
        </w:rPr>
        <w:t xml:space="preserve"> % від</w:t>
      </w:r>
      <w:r>
        <w:rPr>
          <w:szCs w:val="28"/>
        </w:rPr>
        <w:t xml:space="preserve"> їх нормативної грошової оцінки</w:t>
      </w:r>
      <w:r w:rsidRPr="00D07341">
        <w:rPr>
          <w:szCs w:val="28"/>
        </w:rPr>
        <w:t>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 w:rsidRPr="00D07341">
        <w:rPr>
          <w:szCs w:val="28"/>
        </w:rPr>
        <w:t>1.2. Ставка податку встановлюється за сільськогосподарські угіддя</w:t>
      </w:r>
      <w:r>
        <w:rPr>
          <w:szCs w:val="28"/>
        </w:rPr>
        <w:t xml:space="preserve"> </w:t>
      </w:r>
      <w:r w:rsidRPr="00D07341">
        <w:rPr>
          <w:szCs w:val="28"/>
        </w:rPr>
        <w:t>0,</w:t>
      </w:r>
      <w:r>
        <w:rPr>
          <w:szCs w:val="28"/>
        </w:rPr>
        <w:t>2</w:t>
      </w:r>
      <w:r w:rsidRPr="00D07341">
        <w:rPr>
          <w:szCs w:val="28"/>
        </w:rPr>
        <w:t xml:space="preserve"> % від</w:t>
      </w:r>
      <w:r>
        <w:rPr>
          <w:szCs w:val="28"/>
        </w:rPr>
        <w:t xml:space="preserve"> їх нормативної грошової оцінки</w:t>
      </w:r>
      <w:r w:rsidRPr="00D07341">
        <w:rPr>
          <w:szCs w:val="28"/>
        </w:rPr>
        <w:t>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>1.3</w:t>
      </w:r>
      <w:r w:rsidRPr="00D07341">
        <w:rPr>
          <w:szCs w:val="28"/>
        </w:rPr>
        <w:t xml:space="preserve">. Ставка земельного податку за земельні ділянки, нормативно-грошову оцінку яких проведено встановлюється в розмірі </w:t>
      </w:r>
      <w:r>
        <w:rPr>
          <w:szCs w:val="28"/>
        </w:rPr>
        <w:t>2</w:t>
      </w:r>
      <w:r w:rsidRPr="00D07341">
        <w:rPr>
          <w:szCs w:val="28"/>
        </w:rPr>
        <w:t xml:space="preserve"> %.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 xml:space="preserve">1.4. </w:t>
      </w:r>
      <w:r w:rsidRPr="00D07341">
        <w:rPr>
          <w:szCs w:val="28"/>
        </w:rPr>
        <w:t>Ставка пода</w:t>
      </w:r>
      <w:r>
        <w:rPr>
          <w:szCs w:val="28"/>
        </w:rPr>
        <w:t>тку встановлюється у розмірі 2</w:t>
      </w:r>
      <w:r w:rsidRPr="00D07341">
        <w:rPr>
          <w:szCs w:val="28"/>
        </w:rPr>
        <w:t xml:space="preserve"> % від їх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форми власності).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>1.5</w:t>
      </w:r>
      <w:r w:rsidRPr="00D07341">
        <w:rPr>
          <w:szCs w:val="28"/>
        </w:rPr>
        <w:t>. Ставки податку за земельні ділянки  різного цільового призначення розташовані за межами населених пунктів, нормативну грошову оцінку яких не проведено встановлюються у розмірі 5 відсотків від нормативної грошової оцінки площі ріллі по області.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>1.6.</w:t>
      </w:r>
      <w:r w:rsidRPr="00D07341">
        <w:rPr>
          <w:szCs w:val="28"/>
        </w:rPr>
        <w:t xml:space="preserve"> Ставки податку за земельні ділянки водного фонду в межах населеного пункту де проведена грошова оцінка, встановлюється у розмірі 0,05%, за межами населеного пункту нормативно-грошову оцінку яких не проведено встановлюються 5% від нормативної грошової оцінки площі ріллі по області.</w:t>
      </w:r>
    </w:p>
    <w:p w:rsidR="00383AA3" w:rsidRPr="002C18DB" w:rsidRDefault="00383AA3" w:rsidP="00383AA3">
      <w:pPr>
        <w:ind w:firstLine="284"/>
        <w:jc w:val="both"/>
        <w:rPr>
          <w:i/>
          <w:szCs w:val="28"/>
        </w:rPr>
      </w:pPr>
      <w:r>
        <w:rPr>
          <w:szCs w:val="28"/>
        </w:rPr>
        <w:t xml:space="preserve">2. </w:t>
      </w:r>
      <w:r w:rsidRPr="00D07341">
        <w:rPr>
          <w:szCs w:val="28"/>
        </w:rPr>
        <w:t xml:space="preserve">Затвердити Порядок справляння плати за землю в частині земельного податку згідно з </w:t>
      </w:r>
      <w:r w:rsidRPr="002C18DB">
        <w:rPr>
          <w:i/>
          <w:szCs w:val="28"/>
        </w:rPr>
        <w:t>додатком №1.</w:t>
      </w:r>
    </w:p>
    <w:p w:rsidR="00383AA3" w:rsidRPr="000E1D19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 xml:space="preserve">3. </w:t>
      </w:r>
      <w:r w:rsidRPr="00D07341">
        <w:rPr>
          <w:szCs w:val="28"/>
        </w:rPr>
        <w:t>Дан</w:t>
      </w:r>
      <w:r>
        <w:rPr>
          <w:szCs w:val="28"/>
        </w:rPr>
        <w:t>е рішення підлягає оприлюдненню.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  <w:r>
        <w:rPr>
          <w:szCs w:val="28"/>
        </w:rPr>
        <w:t xml:space="preserve">4. </w:t>
      </w:r>
      <w:r w:rsidRPr="00D07341">
        <w:rPr>
          <w:szCs w:val="28"/>
        </w:rPr>
        <w:t>Дане рішення набирає чинності з дня його оприлюднення.</w:t>
      </w:r>
    </w:p>
    <w:p w:rsidR="00383AA3" w:rsidRPr="00535F29" w:rsidRDefault="00383AA3" w:rsidP="00383AA3">
      <w:pPr>
        <w:ind w:firstLine="284"/>
        <w:jc w:val="both"/>
        <w:rPr>
          <w:szCs w:val="28"/>
          <w:lang w:val="ru-RU"/>
        </w:rPr>
      </w:pPr>
      <w:r w:rsidRPr="00535F29">
        <w:rPr>
          <w:szCs w:val="28"/>
          <w:lang w:val="ru-RU"/>
        </w:rPr>
        <w:t xml:space="preserve">5. </w:t>
      </w:r>
      <w:r w:rsidRPr="00EA39E5">
        <w:rPr>
          <w:sz w:val="23"/>
          <w:szCs w:val="23"/>
        </w:rPr>
        <w:t>Контроль за виконанням даного рішення покласти на заступника селищного голови по роботі виконавчих органів селищної р</w:t>
      </w:r>
      <w:r>
        <w:rPr>
          <w:sz w:val="23"/>
          <w:szCs w:val="23"/>
        </w:rPr>
        <w:t>ади</w:t>
      </w:r>
      <w:r w:rsidRPr="00EA39E5">
        <w:rPr>
          <w:sz w:val="23"/>
          <w:szCs w:val="23"/>
        </w:rPr>
        <w:t xml:space="preserve">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383AA3" w:rsidRDefault="00383AA3" w:rsidP="00383AA3">
      <w:pPr>
        <w:jc w:val="both"/>
        <w:rPr>
          <w:color w:val="182F4D"/>
          <w:szCs w:val="28"/>
        </w:rPr>
      </w:pPr>
    </w:p>
    <w:p w:rsidR="00383AA3" w:rsidRPr="00D07341" w:rsidRDefault="00383AA3" w:rsidP="002C608B">
      <w:pPr>
        <w:jc w:val="both"/>
        <w:rPr>
          <w:color w:val="182F4D"/>
          <w:szCs w:val="28"/>
        </w:rPr>
      </w:pPr>
    </w:p>
    <w:p w:rsidR="00383AA3" w:rsidRPr="002975D7" w:rsidRDefault="00383AA3" w:rsidP="00383AA3">
      <w:pPr>
        <w:ind w:firstLine="284"/>
        <w:jc w:val="both"/>
        <w:rPr>
          <w:b/>
          <w:szCs w:val="28"/>
        </w:rPr>
      </w:pPr>
      <w:r w:rsidRPr="002975D7">
        <w:rPr>
          <w:b/>
          <w:szCs w:val="28"/>
        </w:rPr>
        <w:t xml:space="preserve">                        Селищний голова                                   Г.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Л.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Рудюк </w:t>
      </w:r>
      <w:r w:rsidRPr="002975D7">
        <w:rPr>
          <w:b/>
          <w:szCs w:val="28"/>
        </w:rPr>
        <w:br w:type="page"/>
      </w:r>
    </w:p>
    <w:p w:rsidR="00383AA3" w:rsidRPr="002C18DB" w:rsidRDefault="00383AA3" w:rsidP="00383AA3">
      <w:pPr>
        <w:jc w:val="right"/>
        <w:rPr>
          <w:i/>
          <w:szCs w:val="28"/>
        </w:rPr>
      </w:pPr>
      <w:r>
        <w:rPr>
          <w:i/>
          <w:szCs w:val="28"/>
        </w:rPr>
        <w:lastRenderedPageBreak/>
        <w:t>д</w:t>
      </w:r>
      <w:r w:rsidRPr="002C18DB">
        <w:rPr>
          <w:i/>
          <w:szCs w:val="28"/>
        </w:rPr>
        <w:t>одаток №1</w:t>
      </w:r>
    </w:p>
    <w:p w:rsidR="00383AA3" w:rsidRPr="00D07341" w:rsidRDefault="00383AA3" w:rsidP="00383AA3">
      <w:pPr>
        <w:ind w:firstLine="284"/>
        <w:jc w:val="center"/>
        <w:rPr>
          <w:szCs w:val="28"/>
        </w:rPr>
      </w:pPr>
      <w:r w:rsidRPr="00D07341">
        <w:rPr>
          <w:rStyle w:val="a4"/>
          <w:color w:val="000000"/>
          <w:szCs w:val="28"/>
        </w:rPr>
        <w:t>Порядок</w:t>
      </w:r>
    </w:p>
    <w:p w:rsidR="00383AA3" w:rsidRPr="00D07341" w:rsidRDefault="00383AA3" w:rsidP="00383AA3">
      <w:pPr>
        <w:ind w:firstLine="284"/>
        <w:jc w:val="center"/>
        <w:rPr>
          <w:szCs w:val="28"/>
        </w:rPr>
      </w:pPr>
      <w:r w:rsidRPr="00D07341">
        <w:rPr>
          <w:rStyle w:val="a4"/>
          <w:color w:val="000000"/>
          <w:szCs w:val="28"/>
        </w:rPr>
        <w:t>справляння</w:t>
      </w:r>
      <w:r>
        <w:rPr>
          <w:rStyle w:val="apple-converted-space"/>
          <w:color w:val="000000"/>
          <w:szCs w:val="28"/>
        </w:rPr>
        <w:t xml:space="preserve"> </w:t>
      </w:r>
      <w:r w:rsidRPr="00D07341">
        <w:rPr>
          <w:rStyle w:val="a4"/>
          <w:color w:val="000000"/>
          <w:szCs w:val="28"/>
        </w:rPr>
        <w:t>плати за землю, в частині земельного податку</w:t>
      </w:r>
    </w:p>
    <w:p w:rsidR="00383AA3" w:rsidRPr="00D07341" w:rsidRDefault="00383AA3" w:rsidP="00383AA3">
      <w:pPr>
        <w:ind w:firstLine="284"/>
        <w:jc w:val="both"/>
        <w:rPr>
          <w:szCs w:val="28"/>
        </w:rPr>
      </w:pPr>
    </w:p>
    <w:p w:rsidR="00383AA3" w:rsidRPr="00D07341" w:rsidRDefault="00383AA3" w:rsidP="00383AA3">
      <w:pPr>
        <w:ind w:firstLine="1134"/>
        <w:rPr>
          <w:szCs w:val="28"/>
        </w:rPr>
      </w:pPr>
      <w:r>
        <w:rPr>
          <w:rStyle w:val="a4"/>
          <w:color w:val="000000"/>
          <w:szCs w:val="28"/>
        </w:rPr>
        <w:t xml:space="preserve">1. </w:t>
      </w:r>
      <w:r w:rsidRPr="00D07341">
        <w:rPr>
          <w:rStyle w:val="a4"/>
          <w:color w:val="000000"/>
          <w:szCs w:val="28"/>
        </w:rPr>
        <w:t>Платники земельного податку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1.1.</w:t>
      </w:r>
      <w:r>
        <w:rPr>
          <w:szCs w:val="28"/>
        </w:rPr>
        <w:t xml:space="preserve"> </w:t>
      </w:r>
      <w:r w:rsidRPr="00D07341">
        <w:rPr>
          <w:szCs w:val="28"/>
        </w:rPr>
        <w:t>Платниками земельного податку є: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а) власники земельних ділянок;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б) землекористувачі.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1.2. Не є платниками земельного податку суб’єкти господарювання, які застосовують спрощену систему оподаткування, обліку та звітності відповідно до глави 1 розділу XIV Податкового кодексу України.</w:t>
      </w:r>
    </w:p>
    <w:p w:rsidR="00383AA3" w:rsidRPr="00D07341" w:rsidRDefault="00383AA3" w:rsidP="00383AA3">
      <w:pPr>
        <w:ind w:firstLine="1134"/>
        <w:rPr>
          <w:szCs w:val="28"/>
        </w:rPr>
      </w:pPr>
      <w:r>
        <w:rPr>
          <w:rStyle w:val="a4"/>
          <w:color w:val="000000"/>
          <w:szCs w:val="28"/>
        </w:rPr>
        <w:t xml:space="preserve">2. </w:t>
      </w:r>
      <w:r w:rsidRPr="00D07341">
        <w:rPr>
          <w:rStyle w:val="a4"/>
          <w:color w:val="000000"/>
          <w:szCs w:val="28"/>
        </w:rPr>
        <w:t>Об’єкт оподаткування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2.1.</w:t>
      </w:r>
      <w:r>
        <w:rPr>
          <w:szCs w:val="28"/>
        </w:rPr>
        <w:t xml:space="preserve"> </w:t>
      </w:r>
      <w:r w:rsidRPr="00D07341">
        <w:rPr>
          <w:szCs w:val="28"/>
        </w:rPr>
        <w:t>Об’єктом оподаткування земельним податком є земельні  ділянки,  які  перебувають у власності, або користуванні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2.2. </w:t>
      </w:r>
      <w:r>
        <w:rPr>
          <w:szCs w:val="28"/>
        </w:rPr>
        <w:t>З</w:t>
      </w:r>
      <w:r w:rsidRPr="00D07341">
        <w:rPr>
          <w:szCs w:val="28"/>
        </w:rPr>
        <w:t>емельні частки (паї), які перебувають у власності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2.3. Не є об’єктом оподаткування: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а) земельні ділянки кладовищ;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б) земельні ділянки, надані для будівництва і обслуговування культових та інших будівель, необхідних для забезпечення діяльності </w:t>
      </w:r>
      <w:r>
        <w:rPr>
          <w:szCs w:val="28"/>
        </w:rPr>
        <w:t xml:space="preserve">релігійних організацій, статути </w:t>
      </w:r>
      <w:r w:rsidRPr="00D07341">
        <w:rPr>
          <w:szCs w:val="28"/>
        </w:rPr>
        <w:t>( положення) яких зареєстровано у встановленому законом порядку.</w:t>
      </w:r>
    </w:p>
    <w:p w:rsidR="00383AA3" w:rsidRDefault="00383AA3" w:rsidP="00383AA3">
      <w:pPr>
        <w:ind w:firstLine="1134"/>
        <w:rPr>
          <w:szCs w:val="28"/>
        </w:rPr>
      </w:pPr>
      <w:r>
        <w:rPr>
          <w:rStyle w:val="a4"/>
          <w:color w:val="000000"/>
          <w:szCs w:val="28"/>
        </w:rPr>
        <w:t xml:space="preserve">3. </w:t>
      </w:r>
      <w:r w:rsidRPr="00D07341">
        <w:rPr>
          <w:rStyle w:val="a4"/>
          <w:color w:val="000000"/>
          <w:szCs w:val="28"/>
        </w:rPr>
        <w:t>База оподаткування земельного податку:</w:t>
      </w:r>
    </w:p>
    <w:p w:rsidR="00383AA3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3.1. Базою оподаткування земельним податком  є нормативна грошова оцінка земельних ділянок з урахуванням коефіцієнта індексації, визначеного відповідно до  порядку, встановленого  Податковим  Кодексом України.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3.2</w:t>
      </w:r>
      <w:r>
        <w:rPr>
          <w:szCs w:val="28"/>
        </w:rPr>
        <w:t>.</w:t>
      </w:r>
      <w:r w:rsidRPr="00D07341">
        <w:rPr>
          <w:szCs w:val="28"/>
        </w:rPr>
        <w:t xml:space="preserve"> Площа земельних ділянок, нормативну грошову оцінку яких не проведено.</w:t>
      </w:r>
    </w:p>
    <w:p w:rsidR="00383AA3" w:rsidRPr="00D07341" w:rsidRDefault="00383AA3" w:rsidP="00383AA3">
      <w:pPr>
        <w:ind w:firstLine="1134"/>
        <w:rPr>
          <w:szCs w:val="28"/>
        </w:rPr>
      </w:pPr>
      <w:r w:rsidRPr="00D07341">
        <w:rPr>
          <w:rStyle w:val="a4"/>
          <w:color w:val="000000"/>
          <w:szCs w:val="28"/>
        </w:rPr>
        <w:t>4.</w:t>
      </w:r>
      <w:r>
        <w:rPr>
          <w:rStyle w:val="a4"/>
          <w:color w:val="000000"/>
          <w:szCs w:val="28"/>
        </w:rPr>
        <w:t xml:space="preserve"> </w:t>
      </w:r>
      <w:r w:rsidRPr="00D07341">
        <w:rPr>
          <w:rStyle w:val="a4"/>
          <w:color w:val="000000"/>
          <w:szCs w:val="28"/>
        </w:rPr>
        <w:t>Ставки податку: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4.1. </w:t>
      </w:r>
      <w:r w:rsidR="005022CC" w:rsidRPr="00D07341">
        <w:rPr>
          <w:szCs w:val="28"/>
        </w:rPr>
        <w:t>Ставка податку встановлюється в межах житлової забудо</w:t>
      </w:r>
      <w:r w:rsidR="005022CC">
        <w:rPr>
          <w:szCs w:val="28"/>
        </w:rPr>
        <w:t>ви для селища міського типу Нова Борова у розмірі 0,04</w:t>
      </w:r>
      <w:r w:rsidR="005022CC" w:rsidRPr="00D07341">
        <w:rPr>
          <w:szCs w:val="28"/>
        </w:rPr>
        <w:t xml:space="preserve"> % від</w:t>
      </w:r>
      <w:r w:rsidR="005022CC">
        <w:rPr>
          <w:szCs w:val="28"/>
        </w:rPr>
        <w:t xml:space="preserve"> їх нормативної грошової оцінки, для сіл, що входять до складу Новоборівської селищної ради, у розмірі 0,02</w:t>
      </w:r>
      <w:r w:rsidR="005022CC" w:rsidRPr="00D07341">
        <w:rPr>
          <w:szCs w:val="28"/>
        </w:rPr>
        <w:t xml:space="preserve"> % від</w:t>
      </w:r>
      <w:r w:rsidR="005022CC">
        <w:rPr>
          <w:szCs w:val="28"/>
        </w:rPr>
        <w:t xml:space="preserve"> їх нормативної грошової оцінки </w:t>
      </w:r>
      <w:r w:rsidRPr="00D07341">
        <w:rPr>
          <w:szCs w:val="28"/>
        </w:rPr>
        <w:t>за винятком земельних ділянок сільськогосподарських угідь.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4.2. Ставка податку встановлюється за сільськогосподарські угіддя</w:t>
      </w:r>
      <w:r>
        <w:rPr>
          <w:szCs w:val="28"/>
        </w:rPr>
        <w:t xml:space="preserve"> у відсотках </w:t>
      </w:r>
      <w:r w:rsidRPr="00A77668">
        <w:rPr>
          <w:szCs w:val="28"/>
        </w:rPr>
        <w:t>від їх нормативної грошової оцінки</w:t>
      </w:r>
      <w:r>
        <w:rPr>
          <w:szCs w:val="28"/>
        </w:rPr>
        <w:t xml:space="preserve"> для угідь:</w:t>
      </w:r>
    </w:p>
    <w:p w:rsidR="00383AA3" w:rsidRPr="00A77668" w:rsidRDefault="00383AA3" w:rsidP="00383AA3">
      <w:pPr>
        <w:pStyle w:val="a3"/>
        <w:numPr>
          <w:ilvl w:val="0"/>
          <w:numId w:val="2"/>
        </w:numPr>
        <w:ind w:firstLine="567"/>
        <w:jc w:val="both"/>
        <w:rPr>
          <w:szCs w:val="28"/>
        </w:rPr>
      </w:pPr>
      <w:r w:rsidRPr="00A77668">
        <w:rPr>
          <w:szCs w:val="28"/>
        </w:rPr>
        <w:t>Рілля – 0,2</w:t>
      </w:r>
      <w:r>
        <w:rPr>
          <w:szCs w:val="28"/>
        </w:rPr>
        <w:t>%;</w:t>
      </w:r>
    </w:p>
    <w:p w:rsidR="00383AA3" w:rsidRPr="00A77668" w:rsidRDefault="00383AA3" w:rsidP="00383AA3">
      <w:pPr>
        <w:pStyle w:val="a3"/>
        <w:numPr>
          <w:ilvl w:val="0"/>
          <w:numId w:val="2"/>
        </w:numPr>
        <w:ind w:firstLine="567"/>
        <w:jc w:val="both"/>
        <w:rPr>
          <w:szCs w:val="28"/>
        </w:rPr>
      </w:pPr>
      <w:r w:rsidRPr="00A77668">
        <w:rPr>
          <w:szCs w:val="28"/>
        </w:rPr>
        <w:t>Сіножаті – 0,2%</w:t>
      </w:r>
      <w:r>
        <w:rPr>
          <w:szCs w:val="28"/>
        </w:rPr>
        <w:t>;</w:t>
      </w:r>
    </w:p>
    <w:p w:rsidR="00383AA3" w:rsidRPr="00A77668" w:rsidRDefault="00383AA3" w:rsidP="00383AA3">
      <w:pPr>
        <w:pStyle w:val="a3"/>
        <w:numPr>
          <w:ilvl w:val="0"/>
          <w:numId w:val="2"/>
        </w:numPr>
        <w:ind w:firstLine="567"/>
        <w:jc w:val="both"/>
        <w:rPr>
          <w:szCs w:val="28"/>
        </w:rPr>
      </w:pPr>
      <w:r w:rsidRPr="00A77668">
        <w:rPr>
          <w:szCs w:val="28"/>
        </w:rPr>
        <w:t>Пасовища – 0,2</w:t>
      </w:r>
      <w:r>
        <w:rPr>
          <w:szCs w:val="28"/>
        </w:rPr>
        <w:t>%;</w:t>
      </w:r>
    </w:p>
    <w:p w:rsidR="00383AA3" w:rsidRPr="00A77668" w:rsidRDefault="00383AA3" w:rsidP="00383AA3">
      <w:pPr>
        <w:pStyle w:val="a3"/>
        <w:numPr>
          <w:ilvl w:val="0"/>
          <w:numId w:val="2"/>
        </w:numPr>
        <w:ind w:firstLine="567"/>
        <w:jc w:val="both"/>
        <w:rPr>
          <w:szCs w:val="28"/>
        </w:rPr>
      </w:pPr>
      <w:r w:rsidRPr="00A77668">
        <w:rPr>
          <w:szCs w:val="28"/>
        </w:rPr>
        <w:t>Багаторічні насадження – 0,2</w:t>
      </w:r>
      <w:r>
        <w:rPr>
          <w:szCs w:val="28"/>
        </w:rPr>
        <w:t xml:space="preserve"> %</w:t>
      </w:r>
      <w:r w:rsidRPr="00A77668">
        <w:rPr>
          <w:szCs w:val="28"/>
        </w:rPr>
        <w:t>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4.3</w:t>
      </w:r>
      <w:r>
        <w:rPr>
          <w:szCs w:val="28"/>
        </w:rPr>
        <w:t>.</w:t>
      </w:r>
      <w:r w:rsidRPr="00D07341">
        <w:rPr>
          <w:szCs w:val="28"/>
        </w:rPr>
        <w:t xml:space="preserve"> Ставка податку за земельні ділянки надані для:</w:t>
      </w:r>
    </w:p>
    <w:p w:rsidR="00383AA3" w:rsidRPr="00A77668" w:rsidRDefault="00383AA3" w:rsidP="00383AA3">
      <w:pPr>
        <w:pStyle w:val="a3"/>
        <w:numPr>
          <w:ilvl w:val="0"/>
          <w:numId w:val="1"/>
        </w:numPr>
        <w:ind w:firstLine="567"/>
        <w:jc w:val="both"/>
        <w:rPr>
          <w:szCs w:val="28"/>
        </w:rPr>
      </w:pPr>
      <w:r w:rsidRPr="00A77668">
        <w:rPr>
          <w:szCs w:val="28"/>
        </w:rPr>
        <w:t xml:space="preserve">комерційного призначення – </w:t>
      </w:r>
      <w:r>
        <w:rPr>
          <w:szCs w:val="28"/>
        </w:rPr>
        <w:t>2%;</w:t>
      </w:r>
    </w:p>
    <w:p w:rsidR="00383AA3" w:rsidRPr="00A77668" w:rsidRDefault="00383AA3" w:rsidP="00383AA3">
      <w:pPr>
        <w:pStyle w:val="a3"/>
        <w:numPr>
          <w:ilvl w:val="0"/>
          <w:numId w:val="1"/>
        </w:numPr>
        <w:ind w:firstLine="567"/>
        <w:jc w:val="both"/>
        <w:rPr>
          <w:szCs w:val="28"/>
        </w:rPr>
      </w:pPr>
      <w:r w:rsidRPr="00A77668">
        <w:rPr>
          <w:szCs w:val="28"/>
        </w:rPr>
        <w:t xml:space="preserve">промислового призначення – </w:t>
      </w:r>
      <w:r>
        <w:rPr>
          <w:szCs w:val="28"/>
        </w:rPr>
        <w:t>2</w:t>
      </w:r>
      <w:r w:rsidRPr="00A77668">
        <w:rPr>
          <w:szCs w:val="28"/>
        </w:rPr>
        <w:t>%</w:t>
      </w:r>
      <w:r>
        <w:rPr>
          <w:szCs w:val="28"/>
        </w:rPr>
        <w:t>;</w:t>
      </w:r>
    </w:p>
    <w:p w:rsidR="00383AA3" w:rsidRPr="00A77668" w:rsidRDefault="00383AA3" w:rsidP="00383AA3">
      <w:pPr>
        <w:pStyle w:val="a3"/>
        <w:numPr>
          <w:ilvl w:val="0"/>
          <w:numId w:val="1"/>
        </w:numPr>
        <w:ind w:firstLine="567"/>
        <w:jc w:val="both"/>
        <w:rPr>
          <w:szCs w:val="28"/>
        </w:rPr>
      </w:pPr>
      <w:r w:rsidRPr="00A77668">
        <w:rPr>
          <w:szCs w:val="28"/>
        </w:rPr>
        <w:t xml:space="preserve">сільськогосподарського призначення – </w:t>
      </w:r>
      <w:r>
        <w:rPr>
          <w:szCs w:val="28"/>
        </w:rPr>
        <w:t>2</w:t>
      </w:r>
      <w:r w:rsidRPr="00A77668">
        <w:rPr>
          <w:szCs w:val="28"/>
        </w:rPr>
        <w:t>%</w:t>
      </w:r>
      <w:r>
        <w:rPr>
          <w:szCs w:val="28"/>
        </w:rPr>
        <w:t>;</w:t>
      </w:r>
    </w:p>
    <w:p w:rsidR="00383AA3" w:rsidRPr="00A77668" w:rsidRDefault="00383AA3" w:rsidP="00383AA3">
      <w:pPr>
        <w:pStyle w:val="a3"/>
        <w:numPr>
          <w:ilvl w:val="0"/>
          <w:numId w:val="1"/>
        </w:numPr>
        <w:ind w:firstLine="567"/>
        <w:jc w:val="both"/>
        <w:rPr>
          <w:szCs w:val="28"/>
        </w:rPr>
      </w:pPr>
      <w:r w:rsidRPr="00A77668">
        <w:rPr>
          <w:szCs w:val="28"/>
        </w:rPr>
        <w:t xml:space="preserve">громадського призначення – </w:t>
      </w:r>
      <w:r>
        <w:rPr>
          <w:szCs w:val="28"/>
        </w:rPr>
        <w:t>2</w:t>
      </w:r>
      <w:r w:rsidRPr="00A77668">
        <w:rPr>
          <w:szCs w:val="28"/>
        </w:rPr>
        <w:t>%</w:t>
      </w:r>
      <w:r>
        <w:rPr>
          <w:szCs w:val="28"/>
        </w:rPr>
        <w:t>;</w:t>
      </w:r>
    </w:p>
    <w:p w:rsidR="00383AA3" w:rsidRPr="00A77668" w:rsidRDefault="00383AA3" w:rsidP="00383AA3">
      <w:pPr>
        <w:pStyle w:val="a3"/>
        <w:numPr>
          <w:ilvl w:val="0"/>
          <w:numId w:val="1"/>
        </w:numPr>
        <w:ind w:firstLine="567"/>
        <w:jc w:val="both"/>
        <w:rPr>
          <w:szCs w:val="28"/>
        </w:rPr>
      </w:pPr>
      <w:r w:rsidRPr="00A77668">
        <w:rPr>
          <w:szCs w:val="28"/>
        </w:rPr>
        <w:t xml:space="preserve">землі зв’язку – </w:t>
      </w:r>
      <w:r>
        <w:rPr>
          <w:szCs w:val="28"/>
        </w:rPr>
        <w:t>2</w:t>
      </w:r>
      <w:r w:rsidRPr="00A77668">
        <w:rPr>
          <w:szCs w:val="28"/>
        </w:rPr>
        <w:t>%</w:t>
      </w:r>
      <w:r>
        <w:rPr>
          <w:szCs w:val="28"/>
        </w:rPr>
        <w:t>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4.4</w:t>
      </w:r>
      <w:r>
        <w:rPr>
          <w:szCs w:val="28"/>
        </w:rPr>
        <w:t>.</w:t>
      </w:r>
      <w:r w:rsidRPr="00D07341">
        <w:rPr>
          <w:szCs w:val="28"/>
        </w:rPr>
        <w:t xml:space="preserve"> Ставка земельного податку за земельні ділянки, нормативно-грошову оцінку яких проведено встановлюється в розмірі </w:t>
      </w:r>
      <w:r>
        <w:rPr>
          <w:szCs w:val="28"/>
        </w:rPr>
        <w:t>2</w:t>
      </w:r>
      <w:r w:rsidRPr="00D07341">
        <w:rPr>
          <w:szCs w:val="28"/>
        </w:rPr>
        <w:t xml:space="preserve"> %.</w:t>
      </w:r>
    </w:p>
    <w:p w:rsidR="00383AA3" w:rsidRPr="00F2476A" w:rsidRDefault="00383AA3" w:rsidP="00383AA3">
      <w:pPr>
        <w:ind w:firstLine="567"/>
        <w:jc w:val="both"/>
        <w:rPr>
          <w:szCs w:val="28"/>
        </w:rPr>
      </w:pPr>
      <w:r w:rsidRPr="00F2476A">
        <w:rPr>
          <w:szCs w:val="28"/>
        </w:rPr>
        <w:t>4.5</w:t>
      </w:r>
      <w:r>
        <w:rPr>
          <w:szCs w:val="28"/>
        </w:rPr>
        <w:t>.</w:t>
      </w:r>
      <w:r w:rsidRPr="00F2476A">
        <w:rPr>
          <w:szCs w:val="28"/>
        </w:rPr>
        <w:t xml:space="preserve"> Ставка податку встановлюється у розмірі </w:t>
      </w:r>
      <w:r>
        <w:rPr>
          <w:szCs w:val="28"/>
        </w:rPr>
        <w:t>2</w:t>
      </w:r>
      <w:r w:rsidRPr="00F2476A">
        <w:rPr>
          <w:szCs w:val="28"/>
        </w:rPr>
        <w:t xml:space="preserve"> % від їх нормативної грошової оцінки за земельні ділянки, які перебувають у постійному користуванні суб’єктів господарювання (крім державної та комунальної форми власності).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4.6</w:t>
      </w:r>
      <w:r>
        <w:rPr>
          <w:szCs w:val="28"/>
        </w:rPr>
        <w:t>.</w:t>
      </w:r>
      <w:r w:rsidRPr="00D07341">
        <w:rPr>
          <w:szCs w:val="28"/>
        </w:rPr>
        <w:t xml:space="preserve"> Ставки податку за земельні ділянки  різного цільового призначення розташовані за межами населених пунктів, нормативну грошову оцінку яких не проведено встановлюються у розмірі 5 відсотків від нормативної грошової оцінки площі ріллі по області.</w:t>
      </w:r>
    </w:p>
    <w:p w:rsidR="00383AA3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4.7</w:t>
      </w:r>
      <w:r>
        <w:rPr>
          <w:szCs w:val="28"/>
        </w:rPr>
        <w:t xml:space="preserve">. </w:t>
      </w:r>
      <w:r w:rsidRPr="00D07341">
        <w:rPr>
          <w:szCs w:val="28"/>
        </w:rPr>
        <w:t>Ставки податку за земельні ділянки водного фонду в межах населеного пункту де проведена грошова оцінка, встановлюється у розмірі 0,05%, за межами населеного пункту нормативно-грошову оцінку яких не проведено встановлюються 5% від нормативної грошової оцінки площі ріллі по області.</w:t>
      </w:r>
    </w:p>
    <w:p w:rsidR="00C96F37" w:rsidRDefault="00C96F37" w:rsidP="00383AA3">
      <w:pPr>
        <w:ind w:firstLine="567"/>
        <w:jc w:val="both"/>
        <w:rPr>
          <w:szCs w:val="28"/>
        </w:rPr>
      </w:pPr>
    </w:p>
    <w:p w:rsidR="00C96F37" w:rsidRPr="00D07341" w:rsidRDefault="00C96F37" w:rsidP="00383AA3">
      <w:pPr>
        <w:ind w:firstLine="567"/>
        <w:jc w:val="both"/>
        <w:rPr>
          <w:szCs w:val="28"/>
        </w:rPr>
      </w:pPr>
    </w:p>
    <w:p w:rsidR="00383AA3" w:rsidRPr="00D07341" w:rsidRDefault="00383AA3" w:rsidP="00383AA3">
      <w:pPr>
        <w:ind w:firstLine="1134"/>
        <w:rPr>
          <w:szCs w:val="28"/>
        </w:rPr>
      </w:pPr>
      <w:r w:rsidRPr="00D07341">
        <w:rPr>
          <w:rStyle w:val="a4"/>
          <w:color w:val="000000"/>
          <w:szCs w:val="28"/>
        </w:rPr>
        <w:t>5.</w:t>
      </w:r>
      <w:r>
        <w:rPr>
          <w:rStyle w:val="a4"/>
          <w:color w:val="000000"/>
          <w:szCs w:val="28"/>
        </w:rPr>
        <w:t xml:space="preserve"> </w:t>
      </w:r>
      <w:r w:rsidRPr="00D07341">
        <w:rPr>
          <w:rStyle w:val="a4"/>
          <w:color w:val="000000"/>
          <w:szCs w:val="28"/>
        </w:rPr>
        <w:t>Порядок обчислення суми податку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Підставою для нарахування земельного податку є дані </w:t>
      </w:r>
      <w:r>
        <w:rPr>
          <w:szCs w:val="28"/>
        </w:rPr>
        <w:t>Д</w:t>
      </w:r>
      <w:r w:rsidRPr="00D07341">
        <w:rPr>
          <w:szCs w:val="28"/>
        </w:rPr>
        <w:t>ержавного земельного кадастру.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Відділ</w:t>
      </w:r>
      <w:r w:rsidRPr="00D07341">
        <w:rPr>
          <w:szCs w:val="28"/>
        </w:rPr>
        <w:t xml:space="preserve"> Держ</w:t>
      </w:r>
      <w:r>
        <w:rPr>
          <w:szCs w:val="28"/>
        </w:rPr>
        <w:t>геокадастру</w:t>
      </w:r>
      <w:r w:rsidRPr="00D07341">
        <w:rPr>
          <w:szCs w:val="28"/>
        </w:rPr>
        <w:t xml:space="preserve"> у </w:t>
      </w:r>
      <w:r>
        <w:rPr>
          <w:szCs w:val="28"/>
        </w:rPr>
        <w:t>Хорошівському</w:t>
      </w:r>
      <w:r w:rsidRPr="00D07341">
        <w:rPr>
          <w:szCs w:val="28"/>
        </w:rPr>
        <w:t xml:space="preserve"> районі та органи державної реєстрації прав на нерухоме майно, щомісяця не пізніше 10 числа наступного місяця, а також за запитом органу державної податкової служби за місцезнаходженням земельної ділянки подають інформацію, необхідну для обчислення і справляння земельного податку, у порядку, встановленому Кабінетом Міністрів України.</w:t>
      </w:r>
    </w:p>
    <w:p w:rsidR="00383AA3" w:rsidRPr="00161352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Обчислення суми земельного податку фізичним особам на території </w:t>
      </w:r>
      <w:r>
        <w:rPr>
          <w:szCs w:val="28"/>
        </w:rPr>
        <w:t>Новоборівської селищної</w:t>
      </w:r>
      <w:r w:rsidRPr="00D07341">
        <w:rPr>
          <w:szCs w:val="28"/>
        </w:rPr>
        <w:t xml:space="preserve"> ради проводиться </w:t>
      </w:r>
      <w:proofErr w:type="spellStart"/>
      <w:r>
        <w:rPr>
          <w:szCs w:val="28"/>
        </w:rPr>
        <w:t>Хорошівською</w:t>
      </w:r>
      <w:proofErr w:type="spellEnd"/>
      <w:r>
        <w:rPr>
          <w:szCs w:val="28"/>
        </w:rPr>
        <w:t xml:space="preserve"> ОДПІ.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161352">
        <w:rPr>
          <w:szCs w:val="28"/>
        </w:rPr>
        <w:t xml:space="preserve">Податкове повідомлення-рішення про суму податку, що підлягає сплаті, та платіжні реквізити надсилаються </w:t>
      </w:r>
      <w:proofErr w:type="spellStart"/>
      <w:r>
        <w:rPr>
          <w:szCs w:val="28"/>
        </w:rPr>
        <w:t>Хорошівською</w:t>
      </w:r>
      <w:proofErr w:type="spellEnd"/>
      <w:r>
        <w:rPr>
          <w:szCs w:val="28"/>
        </w:rPr>
        <w:t xml:space="preserve"> ОДПІ</w:t>
      </w:r>
      <w:r w:rsidRPr="00D07341">
        <w:rPr>
          <w:szCs w:val="28"/>
        </w:rPr>
        <w:t xml:space="preserve"> платнику податку до 1 липня звітного року за формою, встановленою у порядку, передбаченому статтею 58 Податкового кодексу України.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У разі переходу права власності на земельну ділянку від одного власника до іншого протягом календарного року податок сплачується попереднім  власником за період з 1 січня цього року до початку того місяця, в якому він втратив право власності на зазначену земельну ділянку, а новим власником — починаючи з місяця, в якому у нового власника </w:t>
      </w:r>
      <w:proofErr w:type="spellStart"/>
      <w:r w:rsidRPr="00D07341">
        <w:rPr>
          <w:szCs w:val="28"/>
        </w:rPr>
        <w:t>виникло</w:t>
      </w:r>
      <w:proofErr w:type="spellEnd"/>
      <w:r w:rsidRPr="00D07341">
        <w:rPr>
          <w:szCs w:val="28"/>
        </w:rPr>
        <w:t xml:space="preserve"> право власності.</w:t>
      </w:r>
    </w:p>
    <w:p w:rsidR="00383AA3" w:rsidRPr="00903E56" w:rsidRDefault="00383AA3" w:rsidP="00383AA3">
      <w:pPr>
        <w:ind w:firstLine="567"/>
        <w:jc w:val="both"/>
        <w:rPr>
          <w:szCs w:val="28"/>
        </w:rPr>
      </w:pPr>
      <w:r w:rsidRPr="00903E56">
        <w:rPr>
          <w:szCs w:val="28"/>
        </w:rPr>
        <w:t>При переході права власності на будівлю, споруду (їх частину) податок за земельні ділянки, на яких розташовані такі будівлі, споруди (їх частини), з урахуванням прибудинкової території сплачується на загальних підставах з дати державної реєстрації права власності на таку земельну ділянку.</w:t>
      </w:r>
    </w:p>
    <w:p w:rsidR="00383AA3" w:rsidRPr="00903E56" w:rsidRDefault="00383AA3" w:rsidP="00383AA3">
      <w:pPr>
        <w:ind w:firstLine="567"/>
        <w:jc w:val="both"/>
        <w:rPr>
          <w:szCs w:val="28"/>
        </w:rPr>
      </w:pPr>
      <w:r w:rsidRPr="00903E56">
        <w:rPr>
          <w:szCs w:val="28"/>
        </w:rPr>
        <w:t>За земельну ділянку, на якій розташована будівля, що перебуває у спільній власності кількох юридичних або фізичних осіб, податок нараховується з урахуванням прибудинкової території кожному з таких осіб:</w:t>
      </w:r>
    </w:p>
    <w:p w:rsidR="00383AA3" w:rsidRPr="00402648" w:rsidRDefault="00383AA3" w:rsidP="00383AA3">
      <w:pPr>
        <w:pStyle w:val="a3"/>
        <w:numPr>
          <w:ilvl w:val="0"/>
          <w:numId w:val="3"/>
        </w:numPr>
        <w:jc w:val="both"/>
        <w:rPr>
          <w:szCs w:val="28"/>
        </w:rPr>
      </w:pPr>
      <w:r w:rsidRPr="00402648">
        <w:rPr>
          <w:szCs w:val="28"/>
        </w:rPr>
        <w:t>у рівних частинах — якщо будівля перебуває у спільній сумісній власності кількох осіб, але не поділена в натурі, або одній з таких осіб-власників, визначеній за їх згодою, якщо інше не встановлено судом;</w:t>
      </w:r>
    </w:p>
    <w:p w:rsidR="00383AA3" w:rsidRPr="00402648" w:rsidRDefault="00383AA3" w:rsidP="00383AA3">
      <w:pPr>
        <w:pStyle w:val="a3"/>
        <w:numPr>
          <w:ilvl w:val="0"/>
          <w:numId w:val="3"/>
        </w:numPr>
        <w:jc w:val="both"/>
        <w:rPr>
          <w:szCs w:val="28"/>
        </w:rPr>
      </w:pPr>
      <w:proofErr w:type="spellStart"/>
      <w:r w:rsidRPr="00402648">
        <w:rPr>
          <w:szCs w:val="28"/>
        </w:rPr>
        <w:t>пропорційно</w:t>
      </w:r>
      <w:proofErr w:type="spellEnd"/>
      <w:r w:rsidRPr="00402648">
        <w:rPr>
          <w:szCs w:val="28"/>
        </w:rPr>
        <w:t xml:space="preserve"> належній частці кожної особи — якщо будівля перебуває у спільній частковій власності;</w:t>
      </w:r>
    </w:p>
    <w:p w:rsidR="00383AA3" w:rsidRPr="00402648" w:rsidRDefault="00383AA3" w:rsidP="00383AA3">
      <w:pPr>
        <w:pStyle w:val="a3"/>
        <w:numPr>
          <w:ilvl w:val="0"/>
          <w:numId w:val="3"/>
        </w:numPr>
        <w:jc w:val="both"/>
        <w:rPr>
          <w:szCs w:val="28"/>
        </w:rPr>
      </w:pPr>
      <w:proofErr w:type="spellStart"/>
      <w:r w:rsidRPr="00402648">
        <w:rPr>
          <w:szCs w:val="28"/>
        </w:rPr>
        <w:t>пропорційно</w:t>
      </w:r>
      <w:proofErr w:type="spellEnd"/>
      <w:r w:rsidRPr="00402648">
        <w:rPr>
          <w:szCs w:val="28"/>
        </w:rPr>
        <w:t xml:space="preserve"> належній частці кожної особи — якщо будівля перебуває у спільній сумісній власності і поділена в натурі.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 xml:space="preserve">За земельну ділянку, на якій розташована будівля, що перебуває у користуванні кількох юридичних або фізичних осіб, податок нараховується кожному з них </w:t>
      </w:r>
      <w:proofErr w:type="spellStart"/>
      <w:r w:rsidRPr="00D07341">
        <w:rPr>
          <w:szCs w:val="28"/>
        </w:rPr>
        <w:t>пропорційно</w:t>
      </w:r>
      <w:proofErr w:type="spellEnd"/>
      <w:r w:rsidRPr="00D07341">
        <w:rPr>
          <w:szCs w:val="28"/>
        </w:rPr>
        <w:t xml:space="preserve"> тій частині площі будівлі, що знаходиться в їх користуванні, з урахуванням прибудинкової території.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Юридична особа зменшує податкові зобов’язання із земельного податку на суму пільг, які надаються фізичним особам відповідно до підпункту</w:t>
      </w:r>
      <w:r w:rsidRPr="00D07341">
        <w:rPr>
          <w:rStyle w:val="apple-converted-space"/>
          <w:rFonts w:ascii="Arial" w:hAnsi="Arial" w:cs="Arial"/>
          <w:color w:val="000000"/>
          <w:szCs w:val="28"/>
        </w:rPr>
        <w:t> </w:t>
      </w:r>
      <w:r w:rsidRPr="00D07341">
        <w:rPr>
          <w:szCs w:val="28"/>
        </w:rPr>
        <w:t>розділу 8 Порядку за земельні ділянки, що знаходяться у їх власності або постійному користуванні і входять до складу земельних ділянок такої юридичної особи.</w:t>
      </w:r>
    </w:p>
    <w:p w:rsidR="00383AA3" w:rsidRPr="00D07341" w:rsidRDefault="00383AA3" w:rsidP="00383AA3">
      <w:pPr>
        <w:ind w:firstLine="1134"/>
        <w:rPr>
          <w:szCs w:val="28"/>
        </w:rPr>
      </w:pPr>
      <w:r w:rsidRPr="006F220B">
        <w:rPr>
          <w:b/>
          <w:szCs w:val="28"/>
        </w:rPr>
        <w:t>6.</w:t>
      </w:r>
      <w:r>
        <w:rPr>
          <w:szCs w:val="28"/>
        </w:rPr>
        <w:t xml:space="preserve"> </w:t>
      </w:r>
      <w:r w:rsidRPr="00D07341">
        <w:rPr>
          <w:rStyle w:val="a4"/>
          <w:color w:val="000000"/>
          <w:szCs w:val="28"/>
        </w:rPr>
        <w:t>Податковий період</w:t>
      </w:r>
    </w:p>
    <w:p w:rsidR="00383AA3" w:rsidRPr="00D07341" w:rsidRDefault="00383AA3" w:rsidP="00383AA3">
      <w:pPr>
        <w:ind w:firstLine="567"/>
        <w:jc w:val="both"/>
        <w:rPr>
          <w:szCs w:val="28"/>
        </w:rPr>
      </w:pPr>
      <w:r w:rsidRPr="00D07341">
        <w:rPr>
          <w:szCs w:val="28"/>
        </w:rPr>
        <w:t>Базовий податковий (звітний) період дорівнює календарному року.</w:t>
      </w:r>
    </w:p>
    <w:p w:rsidR="00383AA3" w:rsidRPr="006E22F0" w:rsidRDefault="00383AA3" w:rsidP="00383AA3">
      <w:pPr>
        <w:autoSpaceDE w:val="0"/>
        <w:autoSpaceDN w:val="0"/>
        <w:adjustRightInd w:val="0"/>
        <w:ind w:firstLine="1134"/>
        <w:jc w:val="both"/>
        <w:rPr>
          <w:b/>
          <w:color w:val="232323"/>
        </w:rPr>
      </w:pPr>
      <w:r>
        <w:rPr>
          <w:b/>
          <w:color w:val="232323"/>
        </w:rPr>
        <w:t xml:space="preserve">7. </w:t>
      </w:r>
      <w:r w:rsidRPr="006E22F0">
        <w:rPr>
          <w:b/>
          <w:color w:val="232323"/>
        </w:rPr>
        <w:t>Порядок обчислення плати за землю</w:t>
      </w:r>
    </w:p>
    <w:p w:rsidR="00383AA3" w:rsidRPr="006E22F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6E22F0">
        <w:rPr>
          <w:color w:val="232323"/>
        </w:rPr>
        <w:t>7.1. Підставою для нарахування земельного податку є дані державного земельного кадастру.</w:t>
      </w:r>
    </w:p>
    <w:p w:rsidR="00383AA3" w:rsidRPr="006E22F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6E22F0">
        <w:rPr>
          <w:color w:val="232323"/>
        </w:rPr>
        <w:t>7.2. Порядок обчислення плати за землю встановлюється Податковим  кодексом України.</w:t>
      </w:r>
    </w:p>
    <w:p w:rsidR="00383AA3" w:rsidRPr="006E22F0" w:rsidRDefault="00383AA3" w:rsidP="00383AA3">
      <w:pPr>
        <w:autoSpaceDE w:val="0"/>
        <w:autoSpaceDN w:val="0"/>
        <w:adjustRightInd w:val="0"/>
        <w:ind w:firstLine="1134"/>
        <w:jc w:val="both"/>
        <w:rPr>
          <w:b/>
          <w:color w:val="232323"/>
        </w:rPr>
      </w:pPr>
      <w:r w:rsidRPr="006E22F0">
        <w:rPr>
          <w:b/>
          <w:color w:val="232323"/>
        </w:rPr>
        <w:t>8. Строк сплати плати за землю</w:t>
      </w:r>
    </w:p>
    <w:p w:rsidR="00383AA3" w:rsidRPr="00E51A3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E51A30">
        <w:rPr>
          <w:color w:val="232323"/>
        </w:rPr>
        <w:t>8.1. Строк сплати плати за землю встановлюється Податковим  кодексом України.</w:t>
      </w:r>
    </w:p>
    <w:p w:rsidR="00383AA3" w:rsidRDefault="00383AA3" w:rsidP="00383AA3">
      <w:pPr>
        <w:autoSpaceDE w:val="0"/>
        <w:autoSpaceDN w:val="0"/>
        <w:adjustRightInd w:val="0"/>
        <w:ind w:left="1134"/>
        <w:jc w:val="both"/>
        <w:rPr>
          <w:b/>
          <w:color w:val="232323"/>
        </w:rPr>
      </w:pPr>
      <w:r w:rsidRPr="00E51A30">
        <w:rPr>
          <w:b/>
          <w:color w:val="232323"/>
        </w:rPr>
        <w:t>9. Пільги щодо сплати земельного податку для фізичних та юридичних осіб</w:t>
      </w:r>
      <w:r w:rsidR="009F7A23">
        <w:rPr>
          <w:b/>
          <w:color w:val="232323"/>
        </w:rPr>
        <w:t xml:space="preserve"> в розмірі 100%:</w:t>
      </w:r>
    </w:p>
    <w:p w:rsidR="009F7A23" w:rsidRDefault="009F7A23" w:rsidP="008425E1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9F7A23">
        <w:rPr>
          <w:color w:val="232323"/>
        </w:rPr>
        <w:t>9.1.</w:t>
      </w:r>
      <w:r>
        <w:rPr>
          <w:color w:val="232323"/>
        </w:rPr>
        <w:t xml:space="preserve"> </w:t>
      </w:r>
      <w:r w:rsidR="00C96F37">
        <w:rPr>
          <w:color w:val="232323"/>
        </w:rPr>
        <w:t>О</w:t>
      </w:r>
      <w:r>
        <w:rPr>
          <w:color w:val="232323"/>
        </w:rPr>
        <w:t>ргани державної влади, органи місцевого самоврядування, заклади, установи та організації, які повністю утримуються за рахунок коштів державного, місцевих бюджетів або районних бюджетів;</w:t>
      </w:r>
    </w:p>
    <w:p w:rsidR="009F7A23" w:rsidRPr="009F7A23" w:rsidRDefault="009F7A23" w:rsidP="008425E1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>
        <w:rPr>
          <w:color w:val="232323"/>
        </w:rPr>
        <w:t xml:space="preserve">9.2. </w:t>
      </w:r>
      <w:r w:rsidR="00C96F37">
        <w:rPr>
          <w:color w:val="232323"/>
        </w:rPr>
        <w:t>П</w:t>
      </w:r>
      <w:bookmarkStart w:id="0" w:name="_GoBack"/>
      <w:bookmarkEnd w:id="0"/>
      <w:r>
        <w:rPr>
          <w:color w:val="232323"/>
        </w:rPr>
        <w:t>ідприємства, установи, організації комунальної власності, які над</w:t>
      </w:r>
      <w:r w:rsidR="008425E1">
        <w:rPr>
          <w:color w:val="232323"/>
        </w:rPr>
        <w:t>ають житлово-комунальні послуги.</w:t>
      </w:r>
    </w:p>
    <w:p w:rsidR="00383931" w:rsidRPr="00E51A30" w:rsidRDefault="009F7A23" w:rsidP="00C96F37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>
        <w:rPr>
          <w:color w:val="232323"/>
        </w:rPr>
        <w:t>Інші п</w:t>
      </w:r>
      <w:r w:rsidR="00383AA3" w:rsidRPr="00E51A30">
        <w:rPr>
          <w:color w:val="232323"/>
        </w:rPr>
        <w:t>ільги щодо сплати земельного податку для фізичних та юридичних осіб встановлюються Податковим кодексом України.</w:t>
      </w:r>
    </w:p>
    <w:p w:rsidR="00383AA3" w:rsidRPr="00E51A30" w:rsidRDefault="00383AA3" w:rsidP="00383AA3">
      <w:pPr>
        <w:autoSpaceDE w:val="0"/>
        <w:autoSpaceDN w:val="0"/>
        <w:adjustRightInd w:val="0"/>
        <w:ind w:firstLine="1134"/>
        <w:jc w:val="both"/>
        <w:rPr>
          <w:b/>
          <w:color w:val="232323"/>
        </w:rPr>
      </w:pPr>
      <w:r w:rsidRPr="00E51A30">
        <w:rPr>
          <w:b/>
          <w:color w:val="232323"/>
        </w:rPr>
        <w:lastRenderedPageBreak/>
        <w:t>10. Земельні ділянки, які не підлягають оподаткуванню земельним податком</w:t>
      </w:r>
    </w:p>
    <w:p w:rsidR="00383AA3" w:rsidRPr="00E51A3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E51A30">
        <w:rPr>
          <w:color w:val="232323"/>
        </w:rPr>
        <w:t>10.1. Земельні ділянки, які не підлягають оподаткуванню земельним податком встановлюються Податковим кодексом України.</w:t>
      </w:r>
    </w:p>
    <w:p w:rsidR="00383AA3" w:rsidRPr="00E51A30" w:rsidRDefault="00383AA3" w:rsidP="00383AA3">
      <w:pPr>
        <w:autoSpaceDE w:val="0"/>
        <w:autoSpaceDN w:val="0"/>
        <w:adjustRightInd w:val="0"/>
        <w:ind w:firstLine="1134"/>
        <w:jc w:val="both"/>
        <w:rPr>
          <w:b/>
          <w:color w:val="232323"/>
        </w:rPr>
      </w:pPr>
      <w:r w:rsidRPr="00E51A30">
        <w:rPr>
          <w:b/>
          <w:color w:val="232323"/>
        </w:rPr>
        <w:t>11. Особливості оподаткування платою за землю</w:t>
      </w:r>
    </w:p>
    <w:p w:rsidR="00383AA3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E51A30">
        <w:rPr>
          <w:color w:val="232323"/>
        </w:rPr>
        <w:t>11.1. Особливості оподаткування платою за землю встановлюються Податковим кодексом України. </w:t>
      </w:r>
    </w:p>
    <w:p w:rsidR="00383AA3" w:rsidRPr="00E51A3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</w:p>
    <w:p w:rsidR="00383AA3" w:rsidRPr="00E51A30" w:rsidRDefault="00383AA3" w:rsidP="00383AA3">
      <w:pPr>
        <w:autoSpaceDE w:val="0"/>
        <w:autoSpaceDN w:val="0"/>
        <w:adjustRightInd w:val="0"/>
        <w:ind w:firstLine="1134"/>
        <w:jc w:val="both"/>
        <w:rPr>
          <w:b/>
          <w:color w:val="232323"/>
        </w:rPr>
      </w:pPr>
      <w:r w:rsidRPr="00E51A30">
        <w:rPr>
          <w:b/>
          <w:color w:val="232323"/>
        </w:rPr>
        <w:t>1</w:t>
      </w:r>
      <w:r w:rsidRPr="00E51A30">
        <w:rPr>
          <w:b/>
          <w:color w:val="232323"/>
          <w:lang w:val="ru-RU"/>
        </w:rPr>
        <w:t>2</w:t>
      </w:r>
      <w:r w:rsidRPr="00E51A30">
        <w:rPr>
          <w:b/>
          <w:color w:val="232323"/>
        </w:rPr>
        <w:t>. Індексація нормативної грошової оцінки земель</w:t>
      </w:r>
    </w:p>
    <w:p w:rsidR="00383AA3" w:rsidRPr="00E51A30" w:rsidRDefault="00383AA3" w:rsidP="00383AA3">
      <w:pPr>
        <w:autoSpaceDE w:val="0"/>
        <w:autoSpaceDN w:val="0"/>
        <w:adjustRightInd w:val="0"/>
        <w:ind w:firstLine="567"/>
        <w:jc w:val="both"/>
        <w:rPr>
          <w:color w:val="232323"/>
        </w:rPr>
      </w:pPr>
      <w:r w:rsidRPr="00E51A30">
        <w:rPr>
          <w:color w:val="232323"/>
        </w:rPr>
        <w:t>1</w:t>
      </w:r>
      <w:r w:rsidRPr="00E51A30">
        <w:rPr>
          <w:color w:val="232323"/>
          <w:lang w:val="ru-RU"/>
        </w:rPr>
        <w:t>2</w:t>
      </w:r>
      <w:r w:rsidRPr="00E51A30">
        <w:rPr>
          <w:color w:val="232323"/>
        </w:rPr>
        <w:t>.1. Для визначення розміру земельного податку та орендної плати використовується нормативна грошова оцінка земельних ділянок.</w:t>
      </w:r>
    </w:p>
    <w:p w:rsidR="00383AA3" w:rsidRDefault="00383AA3" w:rsidP="00383AA3">
      <w:pPr>
        <w:ind w:firstLine="567"/>
        <w:rPr>
          <w:color w:val="232323"/>
        </w:rPr>
      </w:pPr>
      <w:r w:rsidRPr="00E51A30">
        <w:rPr>
          <w:color w:val="232323"/>
        </w:rPr>
        <w:t>1</w:t>
      </w:r>
      <w:r w:rsidRPr="002975D7">
        <w:rPr>
          <w:color w:val="232323"/>
          <w:lang w:val="ru-RU"/>
        </w:rPr>
        <w:t>2</w:t>
      </w:r>
      <w:r w:rsidRPr="00E51A30">
        <w:rPr>
          <w:color w:val="232323"/>
        </w:rPr>
        <w:t>.2. Нормативна грошова оцінка земельних ділянок підлягає індексації відповідно до діючого законодавства України.</w:t>
      </w:r>
    </w:p>
    <w:p w:rsidR="00383AA3" w:rsidRDefault="00383AA3" w:rsidP="00383AA3">
      <w:pPr>
        <w:ind w:firstLine="567"/>
        <w:rPr>
          <w:color w:val="232323"/>
        </w:rPr>
      </w:pPr>
    </w:p>
    <w:p w:rsidR="00383AA3" w:rsidRDefault="00383AA3" w:rsidP="005022CC">
      <w:pPr>
        <w:rPr>
          <w:color w:val="232323"/>
        </w:rPr>
      </w:pPr>
    </w:p>
    <w:p w:rsidR="00383AA3" w:rsidRPr="002975D7" w:rsidRDefault="00383AA3" w:rsidP="00416DAD">
      <w:pPr>
        <w:ind w:firstLine="284"/>
        <w:jc w:val="center"/>
        <w:rPr>
          <w:b/>
          <w:sz w:val="20"/>
          <w:szCs w:val="20"/>
        </w:rPr>
      </w:pPr>
      <w:r w:rsidRPr="002975D7">
        <w:rPr>
          <w:b/>
          <w:szCs w:val="28"/>
        </w:rPr>
        <w:t>Селищний голова                                   Г.</w:t>
      </w:r>
      <w:r w:rsidR="005022CC">
        <w:rPr>
          <w:b/>
          <w:szCs w:val="28"/>
        </w:rPr>
        <w:t xml:space="preserve"> </w:t>
      </w:r>
      <w:r w:rsidRPr="002975D7">
        <w:rPr>
          <w:b/>
          <w:szCs w:val="28"/>
        </w:rPr>
        <w:t>Л.</w:t>
      </w:r>
      <w:r w:rsidR="005022CC">
        <w:rPr>
          <w:b/>
          <w:szCs w:val="28"/>
        </w:rPr>
        <w:t xml:space="preserve"> </w:t>
      </w:r>
      <w:r w:rsidRPr="002975D7">
        <w:rPr>
          <w:b/>
          <w:szCs w:val="28"/>
        </w:rPr>
        <w:t>Рудюк</w:t>
      </w:r>
    </w:p>
    <w:p w:rsidR="00383AA3" w:rsidRDefault="00383AA3" w:rsidP="005C6D07">
      <w:pPr>
        <w:spacing w:after="160" w:line="259" w:lineRule="auto"/>
      </w:pPr>
    </w:p>
    <w:sectPr w:rsidR="00383AA3" w:rsidSect="00C96F37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262"/>
      </v:shape>
    </w:pict>
  </w:numPicBullet>
  <w:abstractNum w:abstractNumId="0" w15:restartNumberingAfterBreak="0">
    <w:nsid w:val="0FA96652"/>
    <w:multiLevelType w:val="hybridMultilevel"/>
    <w:tmpl w:val="4D460BAE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61599"/>
    <w:multiLevelType w:val="hybridMultilevel"/>
    <w:tmpl w:val="7FAA41D0"/>
    <w:lvl w:ilvl="0" w:tplc="0422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FC44C04"/>
    <w:multiLevelType w:val="hybridMultilevel"/>
    <w:tmpl w:val="E2428528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AA3"/>
    <w:rsid w:val="000C7088"/>
    <w:rsid w:val="002C608B"/>
    <w:rsid w:val="00383931"/>
    <w:rsid w:val="00383AA3"/>
    <w:rsid w:val="00416DAD"/>
    <w:rsid w:val="005022CC"/>
    <w:rsid w:val="005C6D07"/>
    <w:rsid w:val="00704272"/>
    <w:rsid w:val="008425E1"/>
    <w:rsid w:val="009F7A23"/>
    <w:rsid w:val="00B33CE7"/>
    <w:rsid w:val="00C96F37"/>
    <w:rsid w:val="00E1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1337ED1-BDB5-4A70-9993-379D3889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AA3"/>
    <w:pPr>
      <w:ind w:left="720"/>
      <w:contextualSpacing/>
    </w:pPr>
  </w:style>
  <w:style w:type="character" w:styleId="a4">
    <w:name w:val="Strong"/>
    <w:basedOn w:val="a0"/>
    <w:qFormat/>
    <w:rsid w:val="00383AA3"/>
    <w:rPr>
      <w:b/>
      <w:bCs/>
    </w:rPr>
  </w:style>
  <w:style w:type="character" w:customStyle="1" w:styleId="apple-converted-space">
    <w:name w:val="apple-converted-space"/>
    <w:basedOn w:val="a0"/>
    <w:rsid w:val="00383AA3"/>
  </w:style>
  <w:style w:type="paragraph" w:styleId="a5">
    <w:name w:val="Balloon Text"/>
    <w:basedOn w:val="a"/>
    <w:link w:val="a6"/>
    <w:uiPriority w:val="99"/>
    <w:semiHidden/>
    <w:unhideWhenUsed/>
    <w:rsid w:val="005C6D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6D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C01D7-E688-40D0-9AA2-8FC3CB261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6108</Words>
  <Characters>3482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13</cp:revision>
  <cp:lastPrinted>2018-04-06T06:49:00Z</cp:lastPrinted>
  <dcterms:created xsi:type="dcterms:W3CDTF">2016-07-06T13:16:00Z</dcterms:created>
  <dcterms:modified xsi:type="dcterms:W3CDTF">2018-04-06T06:55:00Z</dcterms:modified>
</cp:coreProperties>
</file>