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4EE" w:rsidRDefault="009454EE" w:rsidP="009454EE">
      <w:pPr>
        <w:tabs>
          <w:tab w:val="left" w:pos="3420"/>
          <w:tab w:val="left" w:pos="4320"/>
        </w:tabs>
        <w:suppressAutoHyphens w:val="0"/>
        <w:jc w:val="right"/>
        <w:rPr>
          <w:b/>
          <w:noProof/>
          <w:sz w:val="24"/>
          <w:szCs w:val="24"/>
          <w:lang w:eastAsia="uk-UA"/>
        </w:rPr>
      </w:pPr>
      <w:r>
        <w:rPr>
          <w:b/>
          <w:noProof/>
          <w:sz w:val="24"/>
          <w:szCs w:val="24"/>
          <w:lang w:eastAsia="uk-UA"/>
        </w:rPr>
        <w:t>ПРОЄКТ</w:t>
      </w:r>
    </w:p>
    <w:p w:rsidR="009454EE" w:rsidRDefault="009454EE" w:rsidP="009454EE">
      <w:pPr>
        <w:tabs>
          <w:tab w:val="left" w:pos="3420"/>
          <w:tab w:val="left" w:pos="4320"/>
        </w:tabs>
        <w:suppressAutoHyphens w:val="0"/>
        <w:jc w:val="center"/>
        <w:rPr>
          <w:noProof/>
          <w:sz w:val="24"/>
          <w:szCs w:val="24"/>
          <w:lang w:val="ru-RU" w:eastAsia="uk-UA"/>
        </w:rPr>
      </w:pPr>
      <w:r>
        <w:rPr>
          <w:noProof/>
          <w:sz w:val="24"/>
          <w:szCs w:val="24"/>
          <w:lang w:val="ru-RU" w:eastAsia="ru-RU"/>
        </w:rPr>
        <w:drawing>
          <wp:inline distT="0" distB="0" distL="0" distR="0" wp14:anchorId="0EA44A4E" wp14:editId="4FC352C6">
            <wp:extent cx="429895" cy="605790"/>
            <wp:effectExtent l="0" t="0" r="8255" b="381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9895" cy="605790"/>
                    </a:xfrm>
                    <a:prstGeom prst="rect">
                      <a:avLst/>
                    </a:prstGeom>
                    <a:noFill/>
                    <a:ln>
                      <a:noFill/>
                    </a:ln>
                  </pic:spPr>
                </pic:pic>
              </a:graphicData>
            </a:graphic>
          </wp:inline>
        </w:drawing>
      </w:r>
    </w:p>
    <w:p w:rsidR="009454EE" w:rsidRDefault="009454EE" w:rsidP="009454EE">
      <w:pPr>
        <w:suppressAutoHyphens w:val="0"/>
        <w:jc w:val="center"/>
        <w:outlineLvl w:val="0"/>
        <w:rPr>
          <w:b/>
          <w:sz w:val="24"/>
          <w:szCs w:val="24"/>
          <w:lang w:val="ru-RU" w:eastAsia="ru-RU"/>
        </w:rPr>
      </w:pPr>
      <w:r>
        <w:rPr>
          <w:b/>
          <w:sz w:val="24"/>
          <w:szCs w:val="24"/>
          <w:lang w:val="ru-RU" w:eastAsia="ru-RU"/>
        </w:rPr>
        <w:t>У К Р А Ї Н А</w:t>
      </w:r>
    </w:p>
    <w:p w:rsidR="009454EE" w:rsidRDefault="009454EE" w:rsidP="009454EE">
      <w:pPr>
        <w:suppressAutoHyphens w:val="0"/>
        <w:jc w:val="center"/>
        <w:outlineLvl w:val="0"/>
        <w:rPr>
          <w:b/>
          <w:sz w:val="24"/>
          <w:szCs w:val="24"/>
          <w:lang w:val="ru-RU" w:eastAsia="ru-RU"/>
        </w:rPr>
      </w:pPr>
      <w:proofErr w:type="gramStart"/>
      <w:r>
        <w:rPr>
          <w:b/>
          <w:sz w:val="24"/>
          <w:szCs w:val="24"/>
          <w:lang w:val="ru-RU" w:eastAsia="ru-RU"/>
        </w:rPr>
        <w:t>НОВОБОРІВСЬКА  СЕЛИЩНА</w:t>
      </w:r>
      <w:proofErr w:type="gramEnd"/>
      <w:r>
        <w:rPr>
          <w:b/>
          <w:sz w:val="24"/>
          <w:szCs w:val="24"/>
          <w:lang w:val="ru-RU" w:eastAsia="ru-RU"/>
        </w:rPr>
        <w:t xml:space="preserve">  РАДА</w:t>
      </w:r>
    </w:p>
    <w:p w:rsidR="009454EE" w:rsidRDefault="009454EE" w:rsidP="009454EE">
      <w:pPr>
        <w:suppressAutoHyphens w:val="0"/>
        <w:jc w:val="center"/>
        <w:rPr>
          <w:b/>
          <w:sz w:val="24"/>
          <w:szCs w:val="24"/>
          <w:lang w:val="ru-RU" w:eastAsia="ru-RU"/>
        </w:rPr>
      </w:pPr>
      <w:proofErr w:type="gramStart"/>
      <w:r>
        <w:rPr>
          <w:b/>
          <w:sz w:val="24"/>
          <w:szCs w:val="24"/>
          <w:lang w:val="ru-RU" w:eastAsia="ru-RU"/>
        </w:rPr>
        <w:t>ЖИТОМИРСЬКОЇ  ОБЛАСТІ</w:t>
      </w:r>
      <w:proofErr w:type="gramEnd"/>
    </w:p>
    <w:p w:rsidR="009454EE" w:rsidRDefault="009454EE" w:rsidP="009454EE">
      <w:pPr>
        <w:suppressAutoHyphens w:val="0"/>
        <w:rPr>
          <w:b/>
          <w:sz w:val="24"/>
          <w:szCs w:val="24"/>
          <w:lang w:val="ru-RU" w:eastAsia="ru-RU"/>
        </w:rPr>
      </w:pPr>
    </w:p>
    <w:p w:rsidR="009454EE" w:rsidRDefault="009454EE" w:rsidP="009454EE">
      <w:pPr>
        <w:suppressAutoHyphens w:val="0"/>
        <w:jc w:val="center"/>
        <w:rPr>
          <w:b/>
          <w:sz w:val="24"/>
          <w:szCs w:val="24"/>
          <w:lang w:val="ru-RU" w:eastAsia="ru-RU"/>
        </w:rPr>
      </w:pPr>
      <w:r>
        <w:rPr>
          <w:b/>
          <w:sz w:val="24"/>
          <w:szCs w:val="24"/>
          <w:lang w:val="ru-RU" w:eastAsia="ru-RU"/>
        </w:rPr>
        <w:t xml:space="preserve">Р І Ш Е Н </w:t>
      </w:r>
      <w:proofErr w:type="spellStart"/>
      <w:r>
        <w:rPr>
          <w:b/>
          <w:sz w:val="24"/>
          <w:szCs w:val="24"/>
          <w:lang w:val="ru-RU" w:eastAsia="ru-RU"/>
        </w:rPr>
        <w:t>Н</w:t>
      </w:r>
      <w:proofErr w:type="spellEnd"/>
      <w:r>
        <w:rPr>
          <w:b/>
          <w:sz w:val="24"/>
          <w:szCs w:val="24"/>
          <w:lang w:val="ru-RU" w:eastAsia="ru-RU"/>
        </w:rPr>
        <w:t xml:space="preserve"> Я</w:t>
      </w:r>
    </w:p>
    <w:p w:rsidR="009454EE" w:rsidRDefault="002B52C5" w:rsidP="009454EE">
      <w:pPr>
        <w:suppressAutoHyphens w:val="0"/>
        <w:jc w:val="center"/>
        <w:rPr>
          <w:sz w:val="24"/>
          <w:szCs w:val="24"/>
          <w:lang w:val="ru-RU" w:eastAsia="ru-RU"/>
        </w:rPr>
      </w:pPr>
      <w:r>
        <w:rPr>
          <w:sz w:val="24"/>
          <w:szCs w:val="24"/>
          <w:lang w:eastAsia="ru-RU"/>
        </w:rPr>
        <w:t>дванадцята</w:t>
      </w:r>
      <w:r w:rsidR="009454EE">
        <w:rPr>
          <w:sz w:val="24"/>
          <w:szCs w:val="24"/>
          <w:lang w:val="ru-RU" w:eastAsia="ru-RU"/>
        </w:rPr>
        <w:t xml:space="preserve"> </w:t>
      </w:r>
      <w:proofErr w:type="spellStart"/>
      <w:r w:rsidR="009454EE">
        <w:rPr>
          <w:sz w:val="24"/>
          <w:szCs w:val="24"/>
          <w:lang w:val="ru-RU" w:eastAsia="ru-RU"/>
        </w:rPr>
        <w:t>сесія</w:t>
      </w:r>
      <w:proofErr w:type="spellEnd"/>
      <w:r w:rsidR="009454EE">
        <w:rPr>
          <w:sz w:val="24"/>
          <w:szCs w:val="24"/>
          <w:lang w:val="ru-RU" w:eastAsia="ru-RU"/>
        </w:rPr>
        <w:t xml:space="preserve"> </w:t>
      </w:r>
      <w:r w:rsidR="009454EE">
        <w:rPr>
          <w:sz w:val="24"/>
          <w:szCs w:val="24"/>
          <w:lang w:val="en-US" w:eastAsia="ru-RU"/>
        </w:rPr>
        <w:t>VIII</w:t>
      </w:r>
      <w:r w:rsidR="009454EE">
        <w:rPr>
          <w:sz w:val="24"/>
          <w:szCs w:val="24"/>
          <w:lang w:val="ru-RU" w:eastAsia="ru-RU"/>
        </w:rPr>
        <w:t xml:space="preserve"> </w:t>
      </w:r>
      <w:proofErr w:type="spellStart"/>
      <w:r w:rsidR="009454EE">
        <w:rPr>
          <w:sz w:val="24"/>
          <w:szCs w:val="24"/>
          <w:lang w:val="ru-RU" w:eastAsia="ru-RU"/>
        </w:rPr>
        <w:t>скликання</w:t>
      </w:r>
      <w:proofErr w:type="spellEnd"/>
    </w:p>
    <w:p w:rsidR="009454EE" w:rsidRDefault="009454EE" w:rsidP="009454EE">
      <w:pPr>
        <w:suppressAutoHyphens w:val="0"/>
        <w:jc w:val="center"/>
        <w:rPr>
          <w:sz w:val="24"/>
          <w:szCs w:val="24"/>
          <w:lang w:val="ru-RU" w:eastAsia="ru-RU"/>
        </w:rPr>
      </w:pPr>
    </w:p>
    <w:p w:rsidR="009454EE" w:rsidRPr="00B664B4" w:rsidRDefault="009454EE" w:rsidP="009454EE">
      <w:pPr>
        <w:suppressAutoHyphens w:val="0"/>
        <w:jc w:val="both"/>
        <w:rPr>
          <w:sz w:val="24"/>
          <w:szCs w:val="24"/>
          <w:lang w:val="ru-RU" w:eastAsia="ru-RU"/>
        </w:rPr>
      </w:pPr>
      <w:r w:rsidRPr="00B664B4">
        <w:rPr>
          <w:sz w:val="24"/>
          <w:szCs w:val="24"/>
          <w:lang w:eastAsia="ru-RU"/>
        </w:rPr>
        <w:t xml:space="preserve"> </w:t>
      </w:r>
      <w:r w:rsidRPr="00B664B4">
        <w:rPr>
          <w:sz w:val="24"/>
          <w:szCs w:val="24"/>
          <w:lang w:val="ru-RU" w:eastAsia="ru-RU"/>
        </w:rPr>
        <w:t>202</w:t>
      </w:r>
      <w:r w:rsidRPr="00B664B4">
        <w:rPr>
          <w:sz w:val="24"/>
          <w:szCs w:val="24"/>
          <w:lang w:eastAsia="ru-RU"/>
        </w:rPr>
        <w:t>1</w:t>
      </w:r>
      <w:r w:rsidRPr="00B664B4">
        <w:rPr>
          <w:sz w:val="24"/>
          <w:szCs w:val="24"/>
          <w:lang w:val="ru-RU" w:eastAsia="ru-RU"/>
        </w:rPr>
        <w:t xml:space="preserve"> року                                                                                                           № </w:t>
      </w:r>
    </w:p>
    <w:p w:rsidR="009454EE" w:rsidRDefault="009454EE" w:rsidP="009454EE">
      <w:pPr>
        <w:jc w:val="center"/>
        <w:rPr>
          <w:color w:val="000000"/>
        </w:rPr>
      </w:pPr>
      <w:r>
        <w:t xml:space="preserve"> </w:t>
      </w:r>
      <w:r>
        <w:rPr>
          <w:color w:val="000000"/>
        </w:rPr>
        <w:t xml:space="preserve"> </w:t>
      </w:r>
    </w:p>
    <w:p w:rsidR="009454EE" w:rsidRPr="00B664B4" w:rsidRDefault="009454EE" w:rsidP="00082E98">
      <w:pPr>
        <w:ind w:right="4819"/>
        <w:jc w:val="both"/>
        <w:rPr>
          <w:b/>
          <w:sz w:val="24"/>
          <w:szCs w:val="24"/>
        </w:rPr>
      </w:pPr>
      <w:r w:rsidRPr="00B664B4">
        <w:rPr>
          <w:rFonts w:ascii="Times New Roman CYR" w:hAnsi="Times New Roman CYR" w:cs="Times New Roman CYR"/>
          <w:b/>
          <w:bCs/>
          <w:sz w:val="24"/>
          <w:szCs w:val="24"/>
        </w:rPr>
        <w:t xml:space="preserve">Про </w:t>
      </w:r>
      <w:r w:rsidR="008B06E4" w:rsidRPr="00B664B4">
        <w:rPr>
          <w:rFonts w:ascii="Times New Roman CYR" w:hAnsi="Times New Roman CYR" w:cs="Times New Roman CYR"/>
          <w:b/>
          <w:bCs/>
          <w:sz w:val="24"/>
          <w:szCs w:val="24"/>
        </w:rPr>
        <w:t xml:space="preserve">внесення змін </w:t>
      </w:r>
      <w:r w:rsidR="00B664B4" w:rsidRPr="00B664B4">
        <w:rPr>
          <w:rFonts w:ascii="Times New Roman CYR" w:hAnsi="Times New Roman CYR" w:cs="Times New Roman CYR"/>
          <w:b/>
          <w:bCs/>
          <w:sz w:val="24"/>
          <w:szCs w:val="24"/>
        </w:rPr>
        <w:t xml:space="preserve">до рішення 9 сесії 8 скликання Новоборівської селищної ради від 29.09.2021р. №379 «Про </w:t>
      </w:r>
      <w:r w:rsidRPr="00B664B4">
        <w:rPr>
          <w:rFonts w:ascii="Times New Roman CYR" w:hAnsi="Times New Roman CYR" w:cs="Times New Roman CYR"/>
          <w:b/>
          <w:bCs/>
          <w:sz w:val="24"/>
          <w:szCs w:val="24"/>
        </w:rPr>
        <w:t>розроблення комплексного плану просторового розвитку території Новоборівської селищної територіальної громади</w:t>
      </w:r>
      <w:r w:rsidR="00B664B4" w:rsidRPr="00B664B4">
        <w:rPr>
          <w:rFonts w:ascii="Times New Roman CYR" w:hAnsi="Times New Roman CYR" w:cs="Times New Roman CYR"/>
          <w:b/>
          <w:bCs/>
          <w:sz w:val="24"/>
          <w:szCs w:val="24"/>
        </w:rPr>
        <w:t>»</w:t>
      </w:r>
      <w:r w:rsidRPr="00B664B4">
        <w:rPr>
          <w:b/>
          <w:sz w:val="24"/>
          <w:szCs w:val="24"/>
        </w:rPr>
        <w:t xml:space="preserve">.                                                                                                                                                                                                                                                                                                                                                                                                                                                                                                                                                                                                                                                                                                                                                                                                                                                                                                                                                                                                                                                                                                                                                                                                                                                                                                                                                                                                                                                                                                                                                                                                                                                                                                                                                                                                                                                                                                                                                                                                                                                                                                                                                                                                                                                                                                                                                                                                                                                                                                                                                                                                                                                                                                                                                                                                                                                                                                                                                                                                                                                                                                                                                                                                                                                                                                                                                                                                                                                                                                                                                                                                                                                                                                                                                                                                                                                                                                                                                                                                                                                                                                                                                                                                                                                                                                                                                                                                                                                                                                                                                                                                                                                                                                                                                                                                                                                                                                                                                                                                                                                                                                                                                                                                                                                                                                                                                                                                                                                                                                                                                                                                                                                                                                                                                                                                                                                                                                                                                                       </w:t>
      </w:r>
    </w:p>
    <w:p w:rsidR="009454EE" w:rsidRDefault="009454EE" w:rsidP="009454EE">
      <w:pPr>
        <w:tabs>
          <w:tab w:val="left" w:pos="3616"/>
          <w:tab w:val="left" w:pos="4532"/>
          <w:tab w:val="left" w:pos="5448"/>
          <w:tab w:val="left" w:pos="6364"/>
          <w:tab w:val="left" w:pos="7280"/>
          <w:tab w:val="left" w:pos="8196"/>
          <w:tab w:val="left" w:pos="9112"/>
          <w:tab w:val="left" w:pos="10028"/>
          <w:tab w:val="left" w:pos="10944"/>
          <w:tab w:val="left" w:pos="11860"/>
          <w:tab w:val="left" w:pos="12776"/>
          <w:tab w:val="left" w:pos="13692"/>
          <w:tab w:val="left" w:pos="14608"/>
          <w:tab w:val="left" w:pos="15524"/>
          <w:tab w:val="left" w:pos="16440"/>
          <w:tab w:val="left" w:pos="17356"/>
        </w:tabs>
        <w:autoSpaceDE w:val="0"/>
        <w:ind w:left="900"/>
        <w:jc w:val="both"/>
        <w:rPr>
          <w:rFonts w:ascii="Times New Roman CYR" w:hAnsi="Times New Roman CYR" w:cs="Times New Roman CYR"/>
        </w:rPr>
      </w:pPr>
    </w:p>
    <w:p w:rsidR="009454EE" w:rsidRPr="00082E98" w:rsidRDefault="00082E98" w:rsidP="00082E98">
      <w:pPr>
        <w:shd w:val="clear" w:color="auto" w:fill="FFFFFF"/>
        <w:suppressAutoHyphens w:val="0"/>
        <w:spacing w:after="300"/>
        <w:ind w:firstLine="567"/>
        <w:jc w:val="both"/>
        <w:rPr>
          <w:color w:val="000000"/>
          <w:sz w:val="24"/>
          <w:lang w:eastAsia="en-US"/>
        </w:rPr>
      </w:pPr>
      <w:r w:rsidRPr="00082E98">
        <w:rPr>
          <w:color w:val="000000"/>
          <w:sz w:val="24"/>
          <w:lang w:eastAsia="en-US"/>
        </w:rPr>
        <w:t xml:space="preserve">Керуючись Постановою Кабінету Міністрів України від 01.09.2021 №926 «Про затвердження Порядку розроблення, оновлення, внесення змін та затвердження містобудівної документації», Законом України  від 21.05.1997 № 280/97-ВР «Про місцеве самоврядування в Україні», враховуючи рекомендації постійних комісій, </w:t>
      </w:r>
      <w:r w:rsidR="001139A5">
        <w:rPr>
          <w:color w:val="000000"/>
          <w:sz w:val="24"/>
          <w:lang w:eastAsia="en-US"/>
        </w:rPr>
        <w:t>селищна</w:t>
      </w:r>
      <w:r w:rsidRPr="00082E98">
        <w:rPr>
          <w:color w:val="000000"/>
          <w:sz w:val="24"/>
          <w:lang w:eastAsia="en-US"/>
        </w:rPr>
        <w:t xml:space="preserve"> рада</w:t>
      </w:r>
    </w:p>
    <w:p w:rsidR="00B664B4" w:rsidRPr="00082E98" w:rsidRDefault="009454EE" w:rsidP="00B664B4">
      <w:pPr>
        <w:ind w:firstLine="567"/>
        <w:jc w:val="center"/>
        <w:rPr>
          <w:rFonts w:ascii="Times New Roman CYR" w:hAnsi="Times New Roman CYR" w:cs="Times New Roman CYR"/>
          <w:b/>
          <w:sz w:val="24"/>
          <w:szCs w:val="24"/>
        </w:rPr>
      </w:pPr>
      <w:r w:rsidRPr="00082E98">
        <w:rPr>
          <w:rFonts w:ascii="Times New Roman CYR" w:hAnsi="Times New Roman CYR" w:cs="Times New Roman CYR"/>
          <w:b/>
          <w:sz w:val="24"/>
          <w:szCs w:val="24"/>
        </w:rPr>
        <w:t>ВИРІШИЛА:</w:t>
      </w:r>
    </w:p>
    <w:p w:rsidR="00052740" w:rsidRPr="005B69DD" w:rsidRDefault="00B664B4" w:rsidP="00082E98">
      <w:pPr>
        <w:pStyle w:val="a3"/>
        <w:numPr>
          <w:ilvl w:val="0"/>
          <w:numId w:val="1"/>
        </w:numPr>
        <w:spacing w:after="240"/>
        <w:ind w:left="0" w:firstLine="0"/>
        <w:jc w:val="both"/>
        <w:rPr>
          <w:sz w:val="24"/>
          <w:szCs w:val="24"/>
        </w:rPr>
      </w:pPr>
      <w:r w:rsidRPr="00B664B4">
        <w:rPr>
          <w:color w:val="000000" w:themeColor="text1"/>
          <w:sz w:val="24"/>
          <w:szCs w:val="24"/>
        </w:rPr>
        <w:t>Внести зміни до</w:t>
      </w:r>
      <w:r w:rsidRPr="00B664B4">
        <w:rPr>
          <w:bCs/>
          <w:color w:val="000000"/>
          <w:sz w:val="24"/>
          <w:szCs w:val="24"/>
        </w:rPr>
        <w:t xml:space="preserve"> </w:t>
      </w:r>
      <w:r w:rsidRPr="00B664B4">
        <w:rPr>
          <w:color w:val="000000" w:themeColor="text1"/>
          <w:sz w:val="24"/>
          <w:szCs w:val="24"/>
        </w:rPr>
        <w:t>рішення 9 сесії 8 скликання Новоборівської селищної ради від 28.09.2021 року №379 «</w:t>
      </w:r>
      <w:r w:rsidRPr="00B664B4">
        <w:rPr>
          <w:bCs/>
          <w:color w:val="000000"/>
          <w:sz w:val="24"/>
          <w:szCs w:val="24"/>
        </w:rPr>
        <w:t>Про розроблення комплексного плану просторового розвитку території Новоборівської селищної громади», а саме:</w:t>
      </w:r>
    </w:p>
    <w:p w:rsidR="005B69DD" w:rsidRPr="00B664B4" w:rsidRDefault="005B69DD" w:rsidP="005B69DD">
      <w:pPr>
        <w:pStyle w:val="a3"/>
        <w:spacing w:after="240"/>
        <w:ind w:left="0"/>
        <w:jc w:val="both"/>
        <w:rPr>
          <w:sz w:val="24"/>
          <w:szCs w:val="24"/>
        </w:rPr>
      </w:pPr>
    </w:p>
    <w:p w:rsidR="00CF39FF" w:rsidRPr="005B69DD" w:rsidRDefault="00F70CD9" w:rsidP="00CF39FF">
      <w:pPr>
        <w:pStyle w:val="a3"/>
        <w:numPr>
          <w:ilvl w:val="1"/>
          <w:numId w:val="1"/>
        </w:numPr>
        <w:shd w:val="clear" w:color="auto" w:fill="FFFFFF"/>
        <w:spacing w:after="240"/>
        <w:ind w:left="709"/>
        <w:jc w:val="both"/>
        <w:rPr>
          <w:color w:val="000000" w:themeColor="text1"/>
          <w:sz w:val="24"/>
          <w:szCs w:val="24"/>
        </w:rPr>
      </w:pPr>
      <w:r w:rsidRPr="005B69DD">
        <w:rPr>
          <w:color w:val="000000" w:themeColor="text1"/>
          <w:sz w:val="24"/>
          <w:szCs w:val="24"/>
        </w:rPr>
        <w:t xml:space="preserve">В </w:t>
      </w:r>
      <w:r w:rsidR="00335EAA">
        <w:rPr>
          <w:color w:val="000000" w:themeColor="text1"/>
          <w:sz w:val="24"/>
          <w:szCs w:val="24"/>
        </w:rPr>
        <w:t>пункті 3 з</w:t>
      </w:r>
      <w:r w:rsidR="005B69DD" w:rsidRPr="005B69DD">
        <w:rPr>
          <w:color w:val="000000" w:themeColor="text1"/>
          <w:sz w:val="24"/>
          <w:szCs w:val="24"/>
        </w:rPr>
        <w:t>амінити слова «Новоборівську селищну раду» на «виконавчий орган Новоборівської селищної ради».</w:t>
      </w:r>
      <w:r w:rsidRPr="005B69DD">
        <w:rPr>
          <w:color w:val="000000" w:themeColor="text1"/>
          <w:sz w:val="24"/>
          <w:szCs w:val="24"/>
        </w:rPr>
        <w:t xml:space="preserve"> </w:t>
      </w:r>
    </w:p>
    <w:p w:rsidR="00B664B4" w:rsidRPr="00B664B4" w:rsidRDefault="00F70CD9" w:rsidP="00082E98">
      <w:pPr>
        <w:shd w:val="clear" w:color="auto" w:fill="FFFFFF"/>
        <w:spacing w:after="240"/>
        <w:jc w:val="both"/>
        <w:rPr>
          <w:color w:val="000000" w:themeColor="text1"/>
          <w:sz w:val="24"/>
          <w:szCs w:val="24"/>
        </w:rPr>
      </w:pPr>
      <w:r>
        <w:rPr>
          <w:color w:val="000000" w:themeColor="text1"/>
          <w:sz w:val="24"/>
          <w:szCs w:val="24"/>
        </w:rPr>
        <w:t>1.</w:t>
      </w:r>
      <w:r w:rsidR="005B69DD">
        <w:rPr>
          <w:color w:val="000000" w:themeColor="text1"/>
          <w:sz w:val="24"/>
          <w:szCs w:val="24"/>
        </w:rPr>
        <w:t>2</w:t>
      </w:r>
      <w:r>
        <w:rPr>
          <w:color w:val="000000" w:themeColor="text1"/>
          <w:sz w:val="24"/>
          <w:szCs w:val="24"/>
        </w:rPr>
        <w:t xml:space="preserve">. </w:t>
      </w:r>
      <w:r w:rsidR="00B664B4" w:rsidRPr="00B664B4">
        <w:rPr>
          <w:bCs/>
          <w:color w:val="000000"/>
          <w:sz w:val="24"/>
          <w:szCs w:val="24"/>
        </w:rPr>
        <w:t>Доповнити підпункт 4.1 словами</w:t>
      </w:r>
      <w:r w:rsidR="00B664B4" w:rsidRPr="00B664B4">
        <w:rPr>
          <w:color w:val="000000" w:themeColor="text1"/>
          <w:sz w:val="24"/>
          <w:szCs w:val="24"/>
        </w:rPr>
        <w:t xml:space="preserve"> «</w:t>
      </w:r>
      <w:r w:rsidR="00B664B4" w:rsidRPr="00B664B4">
        <w:rPr>
          <w:sz w:val="24"/>
          <w:szCs w:val="24"/>
        </w:rPr>
        <w:t xml:space="preserve">та </w:t>
      </w:r>
      <w:r w:rsidR="00F91DC1">
        <w:rPr>
          <w:sz w:val="24"/>
          <w:szCs w:val="24"/>
        </w:rPr>
        <w:t>визначити строки проведення підготовчих процедур розроблення Комплексного плану (додаток1)</w:t>
      </w:r>
      <w:r w:rsidR="00B664B4" w:rsidRPr="00B664B4">
        <w:rPr>
          <w:sz w:val="24"/>
          <w:szCs w:val="24"/>
        </w:rPr>
        <w:t>».</w:t>
      </w:r>
    </w:p>
    <w:p w:rsidR="00B664B4" w:rsidRDefault="00B664B4" w:rsidP="00082E98">
      <w:pPr>
        <w:shd w:val="clear" w:color="auto" w:fill="FFFFFF"/>
        <w:tabs>
          <w:tab w:val="left" w:pos="0"/>
        </w:tabs>
        <w:spacing w:after="240"/>
        <w:jc w:val="both"/>
        <w:rPr>
          <w:color w:val="FF0000"/>
          <w:sz w:val="24"/>
          <w:szCs w:val="24"/>
        </w:rPr>
      </w:pPr>
      <w:r w:rsidRPr="00B664B4">
        <w:rPr>
          <w:color w:val="000000" w:themeColor="text1"/>
          <w:sz w:val="24"/>
          <w:szCs w:val="24"/>
        </w:rPr>
        <w:t>1.</w:t>
      </w:r>
      <w:r w:rsidR="005B69DD">
        <w:rPr>
          <w:color w:val="000000" w:themeColor="text1"/>
          <w:sz w:val="24"/>
          <w:szCs w:val="24"/>
        </w:rPr>
        <w:t>3</w:t>
      </w:r>
      <w:r w:rsidRPr="00B664B4">
        <w:rPr>
          <w:color w:val="000000" w:themeColor="text1"/>
          <w:sz w:val="24"/>
          <w:szCs w:val="24"/>
        </w:rPr>
        <w:t>. У п</w:t>
      </w:r>
      <w:r w:rsidRPr="00B664B4">
        <w:rPr>
          <w:bCs/>
          <w:color w:val="000000"/>
          <w:sz w:val="24"/>
          <w:szCs w:val="24"/>
        </w:rPr>
        <w:t>ідпункті 4.2 слова «</w:t>
      </w:r>
      <w:r w:rsidRPr="00B664B4">
        <w:rPr>
          <w:color w:val="000000" w:themeColor="text1"/>
          <w:sz w:val="24"/>
          <w:szCs w:val="24"/>
        </w:rPr>
        <w:t>Створити робочу групу та забезпечити збір вихідних даних для розроблення Комплексного плану» замінити на слова «</w:t>
      </w:r>
      <w:r w:rsidRPr="00B664B4">
        <w:rPr>
          <w:sz w:val="24"/>
          <w:szCs w:val="24"/>
        </w:rPr>
        <w:t xml:space="preserve">Створити робочу групу для формування завдання </w:t>
      </w:r>
      <w:r w:rsidRPr="00B664B4">
        <w:rPr>
          <w:bCs/>
          <w:sz w:val="24"/>
          <w:szCs w:val="24"/>
        </w:rPr>
        <w:t xml:space="preserve">комплексного плану просторового розвитку території </w:t>
      </w:r>
      <w:r>
        <w:rPr>
          <w:bCs/>
          <w:sz w:val="24"/>
          <w:szCs w:val="24"/>
        </w:rPr>
        <w:t>Новоборівської селищної</w:t>
      </w:r>
      <w:r w:rsidRPr="00B664B4">
        <w:rPr>
          <w:bCs/>
          <w:sz w:val="24"/>
          <w:szCs w:val="24"/>
        </w:rPr>
        <w:t xml:space="preserve"> громади з </w:t>
      </w:r>
      <w:r w:rsidRPr="00B664B4">
        <w:rPr>
          <w:sz w:val="24"/>
          <w:szCs w:val="24"/>
        </w:rPr>
        <w:t>вимогами до персонального складу робочої групи, визначенням термінів приймання заявок на участь у робочій групі у відповідності до Постанови Кабінету Міністрів України від 01.09.2021 №926 «Про затвердження Порядку розроблення, оновлення, внесення змін та затвердження містобудівної документації»»</w:t>
      </w:r>
      <w:r w:rsidRPr="00B664B4">
        <w:rPr>
          <w:color w:val="FF0000"/>
          <w:sz w:val="24"/>
          <w:szCs w:val="24"/>
        </w:rPr>
        <w:t>.</w:t>
      </w:r>
    </w:p>
    <w:p w:rsidR="00B664B4" w:rsidRPr="00B664B4" w:rsidRDefault="00B664B4" w:rsidP="00082E98">
      <w:pPr>
        <w:shd w:val="clear" w:color="auto" w:fill="FFFFFF"/>
        <w:spacing w:after="240"/>
        <w:jc w:val="both"/>
        <w:rPr>
          <w:bCs/>
          <w:color w:val="000000"/>
          <w:sz w:val="24"/>
          <w:szCs w:val="24"/>
        </w:rPr>
      </w:pPr>
      <w:r w:rsidRPr="00B664B4">
        <w:rPr>
          <w:sz w:val="24"/>
          <w:szCs w:val="24"/>
        </w:rPr>
        <w:t>1.</w:t>
      </w:r>
      <w:r w:rsidR="005B69DD">
        <w:rPr>
          <w:sz w:val="24"/>
          <w:szCs w:val="24"/>
        </w:rPr>
        <w:t>4</w:t>
      </w:r>
      <w:r w:rsidRPr="00B664B4">
        <w:rPr>
          <w:sz w:val="24"/>
          <w:szCs w:val="24"/>
        </w:rPr>
        <w:t xml:space="preserve">. </w:t>
      </w:r>
      <w:r w:rsidR="006660DD">
        <w:rPr>
          <w:bCs/>
          <w:color w:val="000000"/>
          <w:sz w:val="24"/>
          <w:szCs w:val="24"/>
        </w:rPr>
        <w:t xml:space="preserve">В </w:t>
      </w:r>
      <w:r w:rsidRPr="00B664B4">
        <w:rPr>
          <w:bCs/>
          <w:color w:val="000000"/>
          <w:sz w:val="24"/>
          <w:szCs w:val="24"/>
        </w:rPr>
        <w:t>підпункт</w:t>
      </w:r>
      <w:r w:rsidR="006660DD">
        <w:rPr>
          <w:bCs/>
          <w:color w:val="000000"/>
          <w:sz w:val="24"/>
          <w:szCs w:val="24"/>
        </w:rPr>
        <w:t>і</w:t>
      </w:r>
      <w:r w:rsidRPr="00B664B4">
        <w:rPr>
          <w:bCs/>
          <w:color w:val="000000"/>
          <w:sz w:val="24"/>
          <w:szCs w:val="24"/>
        </w:rPr>
        <w:t xml:space="preserve"> 4.3 пі</w:t>
      </w:r>
      <w:r w:rsidR="00C10CB6">
        <w:rPr>
          <w:bCs/>
          <w:color w:val="000000"/>
          <w:sz w:val="24"/>
          <w:szCs w:val="24"/>
        </w:rPr>
        <w:t xml:space="preserve">сля </w:t>
      </w:r>
      <w:r w:rsidRPr="00B664B4">
        <w:rPr>
          <w:bCs/>
          <w:color w:val="000000"/>
          <w:sz w:val="24"/>
          <w:szCs w:val="24"/>
        </w:rPr>
        <w:t>слів «</w:t>
      </w:r>
      <w:r w:rsidRPr="00B664B4">
        <w:rPr>
          <w:color w:val="000000" w:themeColor="text1"/>
          <w:sz w:val="24"/>
          <w:szCs w:val="24"/>
        </w:rPr>
        <w:t xml:space="preserve">щодо визначення державних» </w:t>
      </w:r>
      <w:r w:rsidR="006660DD">
        <w:rPr>
          <w:color w:val="000000" w:themeColor="text1"/>
          <w:sz w:val="24"/>
          <w:szCs w:val="24"/>
        </w:rPr>
        <w:t xml:space="preserve">доповнити </w:t>
      </w:r>
      <w:r w:rsidRPr="00B664B4">
        <w:rPr>
          <w:color w:val="000000" w:themeColor="text1"/>
          <w:sz w:val="24"/>
          <w:szCs w:val="24"/>
        </w:rPr>
        <w:t>словами «та регіональних».</w:t>
      </w:r>
    </w:p>
    <w:p w:rsidR="005B69DD" w:rsidRDefault="00B664B4" w:rsidP="00082E98">
      <w:pPr>
        <w:shd w:val="clear" w:color="auto" w:fill="FFFFFF"/>
        <w:spacing w:after="240"/>
        <w:jc w:val="both"/>
        <w:rPr>
          <w:sz w:val="24"/>
          <w:szCs w:val="24"/>
        </w:rPr>
      </w:pPr>
      <w:r w:rsidRPr="00B664B4">
        <w:rPr>
          <w:bCs/>
          <w:color w:val="000000"/>
          <w:sz w:val="24"/>
          <w:szCs w:val="24"/>
        </w:rPr>
        <w:t>1.</w:t>
      </w:r>
      <w:r w:rsidR="005B69DD">
        <w:rPr>
          <w:bCs/>
          <w:color w:val="000000"/>
          <w:sz w:val="24"/>
          <w:szCs w:val="24"/>
        </w:rPr>
        <w:t>5</w:t>
      </w:r>
      <w:r w:rsidRPr="00B664B4">
        <w:rPr>
          <w:bCs/>
          <w:color w:val="000000"/>
          <w:sz w:val="24"/>
          <w:szCs w:val="24"/>
        </w:rPr>
        <w:t xml:space="preserve">. Доповнити підпункт 4.4 словами </w:t>
      </w:r>
      <w:r w:rsidRPr="00B664B4">
        <w:rPr>
          <w:color w:val="000000" w:themeColor="text1"/>
          <w:sz w:val="24"/>
          <w:szCs w:val="24"/>
        </w:rPr>
        <w:t>«</w:t>
      </w:r>
      <w:r w:rsidRPr="00B664B4">
        <w:rPr>
          <w:sz w:val="24"/>
          <w:szCs w:val="24"/>
        </w:rPr>
        <w:t>та</w:t>
      </w:r>
      <w:r w:rsidRPr="00B664B4">
        <w:rPr>
          <w:color w:val="000000" w:themeColor="text1"/>
          <w:sz w:val="24"/>
          <w:szCs w:val="24"/>
        </w:rPr>
        <w:t xml:space="preserve"> </w:t>
      </w:r>
      <w:r w:rsidRPr="00B664B4">
        <w:rPr>
          <w:sz w:val="24"/>
          <w:szCs w:val="24"/>
        </w:rPr>
        <w:t xml:space="preserve">забезпечити врахування при розробленні Комплексного плану пропозицій щодо переліку та  значень індикаторів </w:t>
      </w:r>
      <w:r w:rsidR="005B69DD">
        <w:rPr>
          <w:sz w:val="24"/>
          <w:szCs w:val="24"/>
        </w:rPr>
        <w:t>(</w:t>
      </w:r>
      <w:r w:rsidRPr="00B664B4">
        <w:rPr>
          <w:sz w:val="24"/>
          <w:szCs w:val="24"/>
        </w:rPr>
        <w:t>додат</w:t>
      </w:r>
      <w:r w:rsidR="005B69DD">
        <w:rPr>
          <w:sz w:val="24"/>
          <w:szCs w:val="24"/>
        </w:rPr>
        <w:t>ок</w:t>
      </w:r>
      <w:r w:rsidRPr="00B664B4">
        <w:rPr>
          <w:sz w:val="24"/>
          <w:szCs w:val="24"/>
        </w:rPr>
        <w:t xml:space="preserve"> 2</w:t>
      </w:r>
      <w:r w:rsidR="005B69DD">
        <w:rPr>
          <w:sz w:val="24"/>
          <w:szCs w:val="24"/>
        </w:rPr>
        <w:t>).</w:t>
      </w:r>
      <w:r w:rsidR="005B69DD" w:rsidRPr="005B69DD">
        <w:rPr>
          <w:sz w:val="24"/>
          <w:szCs w:val="24"/>
          <w:highlight w:val="yellow"/>
        </w:rPr>
        <w:t xml:space="preserve"> </w:t>
      </w:r>
      <w:r w:rsidR="005B69DD" w:rsidRPr="005B69DD">
        <w:rPr>
          <w:sz w:val="24"/>
          <w:szCs w:val="24"/>
        </w:rPr>
        <w:t xml:space="preserve">Визначити прогнозовані правові, економічні наслідки та наслідки для природного навколишнього середовища (у тому числі для здоров’я людей) </w:t>
      </w:r>
      <w:r w:rsidR="005B69DD">
        <w:rPr>
          <w:sz w:val="24"/>
          <w:szCs w:val="24"/>
        </w:rPr>
        <w:t>(</w:t>
      </w:r>
      <w:r w:rsidR="005B69DD" w:rsidRPr="005B69DD">
        <w:rPr>
          <w:sz w:val="24"/>
          <w:szCs w:val="24"/>
        </w:rPr>
        <w:t>додатком 3</w:t>
      </w:r>
      <w:r w:rsidR="005B69DD">
        <w:rPr>
          <w:sz w:val="24"/>
          <w:szCs w:val="24"/>
        </w:rPr>
        <w:t>)</w:t>
      </w:r>
      <w:r w:rsidRPr="00B664B4">
        <w:rPr>
          <w:sz w:val="24"/>
          <w:szCs w:val="24"/>
        </w:rPr>
        <w:t>».</w:t>
      </w:r>
    </w:p>
    <w:p w:rsidR="005B1ACC" w:rsidRPr="005B69DD" w:rsidRDefault="005B1ACC" w:rsidP="00082E98">
      <w:pPr>
        <w:shd w:val="clear" w:color="auto" w:fill="FFFFFF"/>
        <w:spacing w:after="240"/>
        <w:jc w:val="both"/>
        <w:rPr>
          <w:sz w:val="24"/>
          <w:szCs w:val="24"/>
        </w:rPr>
      </w:pPr>
      <w:r w:rsidRPr="005B69DD">
        <w:rPr>
          <w:sz w:val="24"/>
          <w:szCs w:val="24"/>
        </w:rPr>
        <w:lastRenderedPageBreak/>
        <w:t>1.</w:t>
      </w:r>
      <w:r w:rsidR="005B69DD">
        <w:rPr>
          <w:sz w:val="24"/>
          <w:szCs w:val="24"/>
        </w:rPr>
        <w:t>6</w:t>
      </w:r>
      <w:r w:rsidRPr="005B69DD">
        <w:rPr>
          <w:sz w:val="24"/>
          <w:szCs w:val="24"/>
        </w:rPr>
        <w:t xml:space="preserve">. </w:t>
      </w:r>
      <w:r w:rsidR="006660DD">
        <w:rPr>
          <w:sz w:val="24"/>
          <w:szCs w:val="24"/>
        </w:rPr>
        <w:t>Доповнити пункт 5 реченням</w:t>
      </w:r>
      <w:r w:rsidRPr="005B69DD">
        <w:rPr>
          <w:sz w:val="24"/>
          <w:szCs w:val="24"/>
        </w:rPr>
        <w:t xml:space="preserve"> </w:t>
      </w:r>
      <w:r w:rsidR="006660DD">
        <w:rPr>
          <w:sz w:val="24"/>
          <w:szCs w:val="24"/>
        </w:rPr>
        <w:t>«</w:t>
      </w:r>
      <w:r w:rsidRPr="005B69DD">
        <w:rPr>
          <w:sz w:val="24"/>
          <w:szCs w:val="24"/>
        </w:rPr>
        <w:t>Звернутися до Житомирської обласної державної адміністрації щодо надання субвенції з державного бюджету селищному бюджету на розроблення комплексного плану</w:t>
      </w:r>
      <w:r w:rsidR="006660DD">
        <w:rPr>
          <w:sz w:val="24"/>
          <w:szCs w:val="24"/>
        </w:rPr>
        <w:t>»</w:t>
      </w:r>
      <w:r w:rsidRPr="005B69DD">
        <w:rPr>
          <w:sz w:val="24"/>
          <w:szCs w:val="24"/>
        </w:rPr>
        <w:t>.</w:t>
      </w:r>
    </w:p>
    <w:p w:rsidR="009454EE" w:rsidRDefault="006027D1" w:rsidP="00082E98">
      <w:pPr>
        <w:pStyle w:val="a3"/>
        <w:numPr>
          <w:ilvl w:val="0"/>
          <w:numId w:val="1"/>
        </w:numPr>
        <w:spacing w:before="240" w:after="240"/>
        <w:ind w:left="0" w:firstLine="0"/>
        <w:jc w:val="both"/>
        <w:rPr>
          <w:sz w:val="24"/>
          <w:szCs w:val="24"/>
        </w:rPr>
      </w:pPr>
      <w:r w:rsidRPr="00B664B4">
        <w:rPr>
          <w:sz w:val="24"/>
          <w:szCs w:val="24"/>
        </w:rPr>
        <w:t>Контроль за виконанням дано</w:t>
      </w:r>
      <w:r w:rsidR="003B3006" w:rsidRPr="00B664B4">
        <w:rPr>
          <w:sz w:val="24"/>
          <w:szCs w:val="24"/>
        </w:rPr>
        <w:t>го рішення покласти на постійну комісію</w:t>
      </w:r>
      <w:r w:rsidR="000B3AB7" w:rsidRPr="00B664B4">
        <w:rPr>
          <w:sz w:val="24"/>
          <w:szCs w:val="24"/>
        </w:rPr>
        <w:t xml:space="preserve"> селищної ради</w:t>
      </w:r>
      <w:r w:rsidR="0000495E" w:rsidRPr="00B664B4">
        <w:rPr>
          <w:sz w:val="24"/>
          <w:szCs w:val="24"/>
        </w:rPr>
        <w:t xml:space="preserve"> з питань промисловості, будівництва і благоустрою, транспорту і зв’язку, управління комунальною власністю (</w:t>
      </w:r>
      <w:r w:rsidR="000B3AB7" w:rsidRPr="00B664B4">
        <w:rPr>
          <w:sz w:val="24"/>
          <w:szCs w:val="24"/>
        </w:rPr>
        <w:t>голова –Андрій ГОНГАЛО</w:t>
      </w:r>
      <w:r w:rsidR="00082E98">
        <w:rPr>
          <w:sz w:val="24"/>
          <w:szCs w:val="24"/>
        </w:rPr>
        <w:t>).</w:t>
      </w:r>
    </w:p>
    <w:p w:rsidR="00D41857" w:rsidRDefault="00D41857" w:rsidP="00D41857">
      <w:pPr>
        <w:pStyle w:val="a3"/>
        <w:spacing w:before="240" w:after="240"/>
        <w:ind w:left="0"/>
        <w:jc w:val="both"/>
        <w:rPr>
          <w:sz w:val="24"/>
          <w:szCs w:val="24"/>
        </w:rPr>
      </w:pPr>
    </w:p>
    <w:p w:rsidR="001139A5" w:rsidRPr="00082E98" w:rsidRDefault="001139A5" w:rsidP="001139A5">
      <w:pPr>
        <w:pStyle w:val="a3"/>
        <w:spacing w:before="240" w:after="240"/>
        <w:ind w:left="0"/>
        <w:jc w:val="both"/>
        <w:rPr>
          <w:sz w:val="24"/>
          <w:szCs w:val="24"/>
        </w:rPr>
      </w:pPr>
    </w:p>
    <w:p w:rsidR="009454EE" w:rsidRPr="00082E98" w:rsidRDefault="009454EE" w:rsidP="009454EE">
      <w:pPr>
        <w:pStyle w:val="a3"/>
        <w:ind w:left="567"/>
        <w:jc w:val="both"/>
        <w:rPr>
          <w:rFonts w:ascii="Times New Roman CYR" w:hAnsi="Times New Roman CYR" w:cs="Times New Roman CYR"/>
          <w:b/>
          <w:sz w:val="24"/>
          <w:szCs w:val="24"/>
        </w:rPr>
      </w:pPr>
      <w:r w:rsidRPr="00082E98">
        <w:rPr>
          <w:rFonts w:ascii="Times New Roman CYR" w:hAnsi="Times New Roman CYR" w:cs="Times New Roman CYR"/>
          <w:b/>
          <w:sz w:val="24"/>
          <w:szCs w:val="24"/>
        </w:rPr>
        <w:t>Селищний голова                                              Григорій РУДЮК</w:t>
      </w:r>
    </w:p>
    <w:p w:rsidR="005B1ACC" w:rsidRDefault="005B1ACC" w:rsidP="001139A5">
      <w:pPr>
        <w:suppressAutoHyphens w:val="0"/>
        <w:spacing w:line="259" w:lineRule="auto"/>
        <w:jc w:val="right"/>
        <w:rPr>
          <w:rFonts w:eastAsiaTheme="minorHAnsi"/>
          <w:sz w:val="24"/>
          <w:szCs w:val="24"/>
          <w:lang w:eastAsia="en-US"/>
        </w:rPr>
      </w:pPr>
    </w:p>
    <w:p w:rsidR="005B1ACC" w:rsidRDefault="005B1ACC" w:rsidP="001139A5">
      <w:pPr>
        <w:suppressAutoHyphens w:val="0"/>
        <w:spacing w:line="259" w:lineRule="auto"/>
        <w:jc w:val="right"/>
        <w:rPr>
          <w:rFonts w:eastAsiaTheme="minorHAnsi"/>
          <w:sz w:val="24"/>
          <w:szCs w:val="24"/>
          <w:lang w:eastAsia="en-US"/>
        </w:rPr>
      </w:pPr>
    </w:p>
    <w:p w:rsidR="005B1ACC" w:rsidRDefault="005B1ACC"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bookmarkStart w:id="0" w:name="_GoBack"/>
      <w:bookmarkEnd w:id="0"/>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6660DD" w:rsidRDefault="006660DD" w:rsidP="00F91DC1">
      <w:pPr>
        <w:suppressAutoHyphens w:val="0"/>
        <w:spacing w:line="259" w:lineRule="auto"/>
        <w:rPr>
          <w:rFonts w:eastAsiaTheme="minorHAnsi"/>
          <w:sz w:val="24"/>
          <w:szCs w:val="24"/>
          <w:lang w:eastAsia="en-US"/>
        </w:rPr>
      </w:pPr>
    </w:p>
    <w:p w:rsidR="003C4FA9" w:rsidRDefault="003C4FA9" w:rsidP="00F91DC1">
      <w:pPr>
        <w:suppressAutoHyphens w:val="0"/>
        <w:spacing w:line="259" w:lineRule="auto"/>
        <w:rPr>
          <w:rFonts w:eastAsiaTheme="minorHAnsi"/>
          <w:sz w:val="24"/>
          <w:szCs w:val="24"/>
          <w:lang w:eastAsia="en-US"/>
        </w:rPr>
      </w:pPr>
    </w:p>
    <w:p w:rsidR="003C4FA9" w:rsidRPr="003347D5" w:rsidRDefault="003C4FA9" w:rsidP="003C4FA9">
      <w:pPr>
        <w:rPr>
          <w:rFonts w:eastAsia="Calibri"/>
          <w:sz w:val="20"/>
          <w:szCs w:val="20"/>
          <w:lang w:eastAsia="en-US"/>
        </w:rPr>
      </w:pPr>
      <w:r>
        <w:rPr>
          <w:rFonts w:eastAsia="Calibri"/>
          <w:sz w:val="20"/>
          <w:szCs w:val="20"/>
          <w:lang w:eastAsia="en-US"/>
        </w:rPr>
        <w:t>Грозовська С</w:t>
      </w:r>
      <w:r w:rsidRPr="00EF65C7">
        <w:rPr>
          <w:rFonts w:eastAsia="Calibri"/>
          <w:sz w:val="20"/>
          <w:szCs w:val="20"/>
          <w:lang w:eastAsia="en-US"/>
        </w:rPr>
        <w:t xml:space="preserve">. </w:t>
      </w:r>
      <w:proofErr w:type="spellStart"/>
      <w:r w:rsidRPr="00EF65C7">
        <w:rPr>
          <w:rFonts w:eastAsia="Calibri"/>
          <w:sz w:val="20"/>
          <w:szCs w:val="20"/>
          <w:lang w:eastAsia="en-US"/>
        </w:rPr>
        <w:t>тел</w:t>
      </w:r>
      <w:proofErr w:type="spellEnd"/>
      <w:r w:rsidRPr="00EF65C7">
        <w:rPr>
          <w:rFonts w:eastAsia="Calibri"/>
          <w:sz w:val="20"/>
          <w:szCs w:val="20"/>
          <w:lang w:eastAsia="en-US"/>
        </w:rPr>
        <w:t xml:space="preserve">. </w:t>
      </w:r>
      <w:r w:rsidRPr="00EF65C7">
        <w:rPr>
          <w:rFonts w:eastAsia="Calibri"/>
          <w:color w:val="000000"/>
          <w:sz w:val="20"/>
          <w:szCs w:val="20"/>
          <w:shd w:val="clear" w:color="auto" w:fill="FBFBFB"/>
          <w:lang w:eastAsia="en-US"/>
        </w:rPr>
        <w:t xml:space="preserve">(04145) </w:t>
      </w:r>
      <w:r w:rsidRPr="00EF65C7">
        <w:rPr>
          <w:rFonts w:eastAsia="Calibri"/>
          <w:sz w:val="20"/>
          <w:szCs w:val="20"/>
          <w:lang w:eastAsia="en-US"/>
        </w:rPr>
        <w:t>9 54 33</w:t>
      </w:r>
    </w:p>
    <w:p w:rsidR="005B1ACC" w:rsidRDefault="005B1ACC" w:rsidP="003F41F5">
      <w:pPr>
        <w:suppressAutoHyphens w:val="0"/>
        <w:spacing w:line="259" w:lineRule="auto"/>
        <w:rPr>
          <w:rFonts w:eastAsiaTheme="minorHAnsi"/>
          <w:sz w:val="24"/>
          <w:szCs w:val="24"/>
          <w:lang w:eastAsia="en-US"/>
        </w:rPr>
      </w:pPr>
    </w:p>
    <w:p w:rsidR="001139A5" w:rsidRPr="001139A5" w:rsidRDefault="001139A5" w:rsidP="001139A5">
      <w:pPr>
        <w:suppressAutoHyphens w:val="0"/>
        <w:spacing w:line="259" w:lineRule="auto"/>
        <w:jc w:val="right"/>
        <w:rPr>
          <w:rFonts w:eastAsiaTheme="minorHAnsi"/>
          <w:sz w:val="24"/>
          <w:szCs w:val="24"/>
          <w:lang w:eastAsia="en-US"/>
        </w:rPr>
      </w:pPr>
      <w:r w:rsidRPr="001139A5">
        <w:rPr>
          <w:rFonts w:eastAsiaTheme="minorHAnsi"/>
          <w:sz w:val="24"/>
          <w:szCs w:val="24"/>
          <w:lang w:eastAsia="en-US"/>
        </w:rPr>
        <w:lastRenderedPageBreak/>
        <w:t>Додаток 1</w:t>
      </w:r>
    </w:p>
    <w:p w:rsidR="001139A5" w:rsidRPr="001139A5" w:rsidRDefault="001139A5" w:rsidP="001139A5">
      <w:pPr>
        <w:suppressAutoHyphens w:val="0"/>
        <w:spacing w:line="259" w:lineRule="auto"/>
        <w:jc w:val="right"/>
        <w:rPr>
          <w:rFonts w:eastAsiaTheme="minorHAnsi"/>
          <w:sz w:val="24"/>
          <w:szCs w:val="24"/>
          <w:lang w:eastAsia="en-US"/>
        </w:rPr>
      </w:pPr>
      <w:r w:rsidRPr="001139A5">
        <w:rPr>
          <w:rFonts w:eastAsiaTheme="minorHAnsi"/>
          <w:sz w:val="24"/>
          <w:szCs w:val="24"/>
          <w:lang w:eastAsia="en-US"/>
        </w:rPr>
        <w:t xml:space="preserve">до рішення </w:t>
      </w:r>
      <w:r w:rsidR="002B52C5">
        <w:rPr>
          <w:rFonts w:eastAsiaTheme="minorHAnsi"/>
          <w:sz w:val="24"/>
          <w:szCs w:val="24"/>
          <w:lang w:eastAsia="en-US"/>
        </w:rPr>
        <w:t>12</w:t>
      </w:r>
      <w:r w:rsidRPr="001139A5">
        <w:rPr>
          <w:rFonts w:eastAsiaTheme="minorHAnsi"/>
          <w:sz w:val="24"/>
          <w:szCs w:val="24"/>
          <w:lang w:eastAsia="en-US"/>
        </w:rPr>
        <w:t xml:space="preserve"> сесії 8 скликання</w:t>
      </w:r>
    </w:p>
    <w:p w:rsidR="001139A5" w:rsidRPr="001139A5" w:rsidRDefault="001139A5" w:rsidP="001139A5">
      <w:pPr>
        <w:suppressAutoHyphens w:val="0"/>
        <w:spacing w:line="259" w:lineRule="auto"/>
        <w:jc w:val="right"/>
        <w:rPr>
          <w:rFonts w:eastAsiaTheme="minorHAnsi"/>
          <w:sz w:val="24"/>
          <w:szCs w:val="24"/>
          <w:lang w:eastAsia="en-US"/>
        </w:rPr>
      </w:pPr>
      <w:r>
        <w:rPr>
          <w:rFonts w:eastAsiaTheme="minorHAnsi"/>
          <w:sz w:val="24"/>
          <w:szCs w:val="24"/>
          <w:lang w:eastAsia="en-US"/>
        </w:rPr>
        <w:t>Новоборівської селищної</w:t>
      </w:r>
      <w:r w:rsidRPr="001139A5">
        <w:rPr>
          <w:rFonts w:eastAsiaTheme="minorHAnsi"/>
          <w:sz w:val="24"/>
          <w:szCs w:val="24"/>
          <w:lang w:eastAsia="en-US"/>
        </w:rPr>
        <w:t xml:space="preserve"> ради</w:t>
      </w:r>
    </w:p>
    <w:p w:rsidR="001139A5" w:rsidRPr="001139A5" w:rsidRDefault="001139A5" w:rsidP="001139A5">
      <w:pPr>
        <w:suppressAutoHyphens w:val="0"/>
        <w:spacing w:after="160" w:line="259" w:lineRule="auto"/>
        <w:jc w:val="right"/>
        <w:rPr>
          <w:rFonts w:eastAsiaTheme="minorHAnsi"/>
          <w:sz w:val="24"/>
          <w:szCs w:val="24"/>
          <w:lang w:eastAsia="en-US"/>
        </w:rPr>
      </w:pPr>
      <w:r w:rsidRPr="001139A5">
        <w:rPr>
          <w:rFonts w:eastAsiaTheme="minorHAnsi"/>
          <w:sz w:val="24"/>
          <w:szCs w:val="24"/>
          <w:lang w:eastAsia="en-US"/>
        </w:rPr>
        <w:t xml:space="preserve">від </w:t>
      </w:r>
      <w:r>
        <w:rPr>
          <w:rFonts w:eastAsiaTheme="minorHAnsi"/>
          <w:sz w:val="24"/>
          <w:szCs w:val="24"/>
          <w:lang w:eastAsia="en-US"/>
        </w:rPr>
        <w:t>_______</w:t>
      </w:r>
      <w:r w:rsidRPr="001139A5">
        <w:rPr>
          <w:rFonts w:eastAsiaTheme="minorHAnsi"/>
          <w:sz w:val="24"/>
          <w:szCs w:val="24"/>
          <w:lang w:eastAsia="en-US"/>
        </w:rPr>
        <w:t>2021р. №</w:t>
      </w:r>
    </w:p>
    <w:p w:rsidR="001139A5" w:rsidRPr="001139A5" w:rsidRDefault="006660DD" w:rsidP="006660DD">
      <w:pPr>
        <w:suppressAutoHyphens w:val="0"/>
        <w:spacing w:after="160" w:line="259" w:lineRule="auto"/>
        <w:rPr>
          <w:rFonts w:eastAsiaTheme="minorHAnsi"/>
          <w:sz w:val="22"/>
          <w:szCs w:val="22"/>
          <w:lang w:eastAsia="en-US"/>
        </w:rPr>
      </w:pPr>
      <w:r>
        <w:rPr>
          <w:rFonts w:eastAsiaTheme="minorHAnsi"/>
          <w:b/>
          <w:sz w:val="24"/>
          <w:szCs w:val="24"/>
          <w:lang w:eastAsia="en-US"/>
        </w:rPr>
        <w:t>Строки проведення підготовчих процедур розроблення Комплексного плану</w:t>
      </w:r>
      <w:r w:rsidR="001139A5" w:rsidRPr="001139A5">
        <w:rPr>
          <w:rFonts w:eastAsiaTheme="minorHAnsi"/>
          <w:b/>
          <w:sz w:val="22"/>
          <w:szCs w:val="22"/>
          <w:lang w:eastAsia="en-US"/>
        </w:rPr>
        <w:t xml:space="preserve"> </w:t>
      </w:r>
    </w:p>
    <w:tbl>
      <w:tblPr>
        <w:tblW w:w="5237" w:type="pct"/>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6" w:type="dxa"/>
          <w:right w:w="56" w:type="dxa"/>
        </w:tblCellMar>
        <w:tblLook w:val="0000" w:firstRow="0" w:lastRow="0" w:firstColumn="0" w:lastColumn="0" w:noHBand="0" w:noVBand="0"/>
      </w:tblPr>
      <w:tblGrid>
        <w:gridCol w:w="402"/>
        <w:gridCol w:w="5978"/>
        <w:gridCol w:w="3402"/>
      </w:tblGrid>
      <w:tr w:rsidR="006660DD" w:rsidRPr="001139A5" w:rsidTr="006660DD">
        <w:trPr>
          <w:trHeight w:val="576"/>
        </w:trPr>
        <w:tc>
          <w:tcPr>
            <w:tcW w:w="205" w:type="pct"/>
            <w:tcBorders>
              <w:bottom w:val="nil"/>
            </w:tcBorders>
          </w:tcPr>
          <w:p w:rsidR="006660DD" w:rsidRPr="001139A5" w:rsidRDefault="006660DD" w:rsidP="001139A5">
            <w:pPr>
              <w:suppressAutoHyphens w:val="0"/>
              <w:spacing w:before="300"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w:t>
            </w:r>
            <w:r w:rsidRPr="001139A5">
              <w:rPr>
                <w:rFonts w:eastAsiaTheme="minorHAnsi"/>
                <w:color w:val="000000"/>
                <w:sz w:val="24"/>
                <w:szCs w:val="24"/>
                <w:lang w:eastAsia="en-US"/>
              </w:rPr>
              <w:br/>
              <w:t>з/п</w:t>
            </w:r>
          </w:p>
        </w:tc>
        <w:tc>
          <w:tcPr>
            <w:tcW w:w="3055" w:type="pct"/>
            <w:tcBorders>
              <w:bottom w:val="nil"/>
            </w:tcBorders>
          </w:tcPr>
          <w:p w:rsidR="006660DD" w:rsidRPr="001139A5" w:rsidRDefault="006660DD" w:rsidP="003F41F5">
            <w:pPr>
              <w:suppressAutoHyphens w:val="0"/>
              <w:spacing w:before="300" w:after="160" w:line="259" w:lineRule="auto"/>
              <w:jc w:val="both"/>
              <w:rPr>
                <w:rFonts w:eastAsiaTheme="minorHAnsi"/>
                <w:color w:val="000000"/>
                <w:sz w:val="24"/>
                <w:szCs w:val="24"/>
                <w:lang w:eastAsia="en-US"/>
              </w:rPr>
            </w:pPr>
            <w:r w:rsidRPr="001139A5">
              <w:rPr>
                <w:rFonts w:eastAsiaTheme="minorHAnsi"/>
                <w:color w:val="000000"/>
                <w:sz w:val="24"/>
                <w:szCs w:val="24"/>
                <w:lang w:eastAsia="en-US"/>
              </w:rPr>
              <w:t>Назва підготовчої процедури розроблення комплексного плану</w:t>
            </w:r>
          </w:p>
        </w:tc>
        <w:tc>
          <w:tcPr>
            <w:tcW w:w="1739" w:type="pct"/>
            <w:tcBorders>
              <w:bottom w:val="nil"/>
            </w:tcBorders>
          </w:tcPr>
          <w:p w:rsidR="006660DD" w:rsidRDefault="006660DD" w:rsidP="003F41F5">
            <w:pPr>
              <w:suppressAutoHyphens w:val="0"/>
              <w:spacing w:before="60" w:after="60" w:line="259" w:lineRule="auto"/>
              <w:jc w:val="both"/>
              <w:rPr>
                <w:rFonts w:eastAsiaTheme="minorHAnsi"/>
                <w:color w:val="000000"/>
                <w:sz w:val="24"/>
                <w:szCs w:val="24"/>
                <w:lang w:eastAsia="en-US"/>
              </w:rPr>
            </w:pPr>
          </w:p>
          <w:p w:rsidR="006660DD" w:rsidRPr="001139A5" w:rsidRDefault="006660DD" w:rsidP="003F41F5">
            <w:pPr>
              <w:suppressAutoHyphens w:val="0"/>
              <w:spacing w:before="60" w:after="60" w:line="259" w:lineRule="auto"/>
              <w:jc w:val="both"/>
              <w:rPr>
                <w:rFonts w:eastAsiaTheme="minorHAnsi"/>
                <w:color w:val="000000"/>
                <w:sz w:val="24"/>
                <w:szCs w:val="24"/>
                <w:lang w:eastAsia="en-US"/>
              </w:rPr>
            </w:pPr>
            <w:r>
              <w:rPr>
                <w:rFonts w:eastAsiaTheme="minorHAnsi"/>
                <w:color w:val="000000"/>
                <w:sz w:val="24"/>
                <w:szCs w:val="24"/>
                <w:lang w:eastAsia="en-US"/>
              </w:rPr>
              <w:t>Строки</w:t>
            </w:r>
          </w:p>
        </w:tc>
      </w:tr>
      <w:tr w:rsidR="006660DD" w:rsidRPr="001139A5" w:rsidTr="006660DD">
        <w:tc>
          <w:tcPr>
            <w:tcW w:w="205" w:type="pct"/>
            <w:tcBorders>
              <w:bottom w:val="single" w:sz="6" w:space="0" w:color="auto"/>
            </w:tcBorders>
            <w:vAlign w:val="center"/>
          </w:tcPr>
          <w:p w:rsidR="006660DD" w:rsidRPr="001139A5" w:rsidRDefault="006660DD" w:rsidP="001139A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1</w:t>
            </w:r>
          </w:p>
        </w:tc>
        <w:tc>
          <w:tcPr>
            <w:tcW w:w="3055" w:type="pct"/>
            <w:tcBorders>
              <w:bottom w:val="single" w:sz="6" w:space="0" w:color="auto"/>
            </w:tcBorders>
            <w:vAlign w:val="center"/>
          </w:tcPr>
          <w:p w:rsidR="006660DD" w:rsidRPr="001139A5" w:rsidRDefault="006660DD" w:rsidP="003F41F5">
            <w:pPr>
              <w:suppressAutoHyphens w:val="0"/>
              <w:spacing w:after="160" w:line="259" w:lineRule="auto"/>
              <w:jc w:val="both"/>
              <w:rPr>
                <w:rFonts w:eastAsiaTheme="minorHAnsi"/>
                <w:color w:val="000000"/>
                <w:sz w:val="24"/>
                <w:szCs w:val="24"/>
                <w:lang w:eastAsia="en-US"/>
              </w:rPr>
            </w:pPr>
            <w:r w:rsidRPr="001139A5">
              <w:rPr>
                <w:rFonts w:eastAsiaTheme="minorHAnsi"/>
                <w:color w:val="000000"/>
                <w:sz w:val="24"/>
                <w:szCs w:val="24"/>
                <w:lang w:eastAsia="en-US"/>
              </w:rPr>
              <w:t>2</w:t>
            </w:r>
          </w:p>
        </w:tc>
        <w:tc>
          <w:tcPr>
            <w:tcW w:w="1739" w:type="pct"/>
            <w:tcBorders>
              <w:bottom w:val="single" w:sz="6" w:space="0" w:color="auto"/>
            </w:tcBorders>
          </w:tcPr>
          <w:p w:rsidR="006660DD" w:rsidRPr="001139A5" w:rsidRDefault="006660DD"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3</w:t>
            </w:r>
          </w:p>
        </w:tc>
      </w:tr>
      <w:tr w:rsidR="006660DD" w:rsidRPr="001139A5" w:rsidTr="006660DD">
        <w:trPr>
          <w:trHeight w:val="768"/>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2</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xml:space="preserve">Прийняття рішення про розроблення комплексного плану. Початок збору вихідних даних для </w:t>
            </w:r>
            <w:proofErr w:type="spellStart"/>
            <w:r w:rsidRPr="001139A5">
              <w:rPr>
                <w:rFonts w:eastAsiaTheme="minorHAnsi"/>
                <w:bCs/>
                <w:sz w:val="24"/>
                <w:szCs w:val="24"/>
                <w:lang w:eastAsia="en-US"/>
              </w:rPr>
              <w:t>проєктування</w:t>
            </w:r>
            <w:proofErr w:type="spellEnd"/>
          </w:p>
        </w:tc>
        <w:tc>
          <w:tcPr>
            <w:tcW w:w="1739" w:type="pct"/>
            <w:tcBorders>
              <w:right w:val="single" w:sz="4" w:space="0" w:color="auto"/>
            </w:tcBorders>
          </w:tcPr>
          <w:p w:rsidR="006660DD" w:rsidRPr="001139A5" w:rsidRDefault="006660DD"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Четвертий квартал 2021 року</w:t>
            </w:r>
          </w:p>
        </w:tc>
      </w:tr>
      <w:tr w:rsidR="006660DD" w:rsidRPr="001139A5" w:rsidTr="006660DD">
        <w:trPr>
          <w:trHeight w:val="1251"/>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3</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Інформування громадськості про прийняття рішення на розроблення комплексного плану просторового розвитку території Новоборівської селищної територіальної громади та про початок процедури формування робочої групи.</w:t>
            </w:r>
          </w:p>
          <w:p w:rsidR="006660DD" w:rsidRPr="001139A5" w:rsidRDefault="006660DD" w:rsidP="003F41F5">
            <w:pPr>
              <w:suppressAutoHyphens w:val="0"/>
              <w:spacing w:after="160" w:line="259" w:lineRule="auto"/>
              <w:jc w:val="both"/>
              <w:rPr>
                <w:rFonts w:eastAsiaTheme="minorHAnsi"/>
                <w:bCs/>
                <w:sz w:val="24"/>
                <w:szCs w:val="24"/>
                <w:lang w:eastAsia="en-US"/>
              </w:rPr>
            </w:pPr>
          </w:p>
        </w:tc>
        <w:tc>
          <w:tcPr>
            <w:tcW w:w="1739" w:type="pct"/>
            <w:tcBorders>
              <w:right w:val="single" w:sz="4" w:space="0" w:color="auto"/>
            </w:tcBorders>
          </w:tcPr>
          <w:p w:rsidR="006660DD" w:rsidRPr="001139A5" w:rsidRDefault="00DE6F76"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r w:rsidR="006660DD" w:rsidRPr="001139A5" w:rsidTr="006660DD">
        <w:trPr>
          <w:trHeight w:val="1251"/>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4</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Інформування громадськості про початок внесення пропозицій фізичними та юридичними особами щодо розроблення комплексного плану просторового розвитку території Новоборівської селищної територіальної громади. Отримання пропозицій до комплексного плану від фізичних та юридичних осіб</w:t>
            </w:r>
          </w:p>
        </w:tc>
        <w:tc>
          <w:tcPr>
            <w:tcW w:w="1739" w:type="pct"/>
            <w:tcBorders>
              <w:right w:val="single" w:sz="4" w:space="0" w:color="auto"/>
            </w:tcBorders>
          </w:tcPr>
          <w:p w:rsidR="006660DD" w:rsidRPr="00DE6F76" w:rsidRDefault="00DE6F76" w:rsidP="003F41F5">
            <w:pPr>
              <w:suppressAutoHyphens w:val="0"/>
              <w:spacing w:after="160" w:line="259" w:lineRule="auto"/>
              <w:jc w:val="both"/>
              <w:rPr>
                <w:rFonts w:eastAsiaTheme="minorHAnsi"/>
                <w:color w:val="000000"/>
                <w:sz w:val="24"/>
                <w:szCs w:val="24"/>
                <w:lang w:eastAsia="en-US"/>
              </w:rPr>
            </w:pPr>
            <w:r w:rsidRPr="00DE6F76">
              <w:rPr>
                <w:rFonts w:eastAsiaTheme="minorHAnsi"/>
                <w:color w:val="000000"/>
                <w:sz w:val="24"/>
                <w:szCs w:val="24"/>
                <w:lang w:eastAsia="en-US"/>
              </w:rPr>
              <w:t>Строк ре</w:t>
            </w:r>
            <w:r>
              <w:rPr>
                <w:rFonts w:eastAsiaTheme="minorHAnsi"/>
                <w:color w:val="000000"/>
                <w:sz w:val="24"/>
                <w:szCs w:val="24"/>
                <w:lang w:eastAsia="en-US"/>
              </w:rPr>
              <w:t>єстрації пропозицій-не менш як протягом 15 робочих днів від дати публікації повідомлення щодо збору пропозицій, останній день реєстрації пропозицій-не пізніше ніж за 5 робочих днів до проведення громадських обговорень з формування завдання на розроблення комплексного плану</w:t>
            </w:r>
          </w:p>
        </w:tc>
      </w:tr>
      <w:tr w:rsidR="00DE6F76" w:rsidRPr="001139A5" w:rsidTr="006660DD">
        <w:trPr>
          <w:trHeight w:val="1251"/>
        </w:trPr>
        <w:tc>
          <w:tcPr>
            <w:tcW w:w="205" w:type="pct"/>
            <w:vAlign w:val="center"/>
          </w:tcPr>
          <w:p w:rsidR="00DE6F76"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5</w:t>
            </w:r>
          </w:p>
        </w:tc>
        <w:tc>
          <w:tcPr>
            <w:tcW w:w="3055" w:type="pct"/>
            <w:vAlign w:val="center"/>
          </w:tcPr>
          <w:p w:rsidR="00DE6F76" w:rsidRPr="001139A5" w:rsidRDefault="00DE6F76"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Отримання заяв від мешканців громади на включення до персонального складу робочої групи</w:t>
            </w:r>
          </w:p>
        </w:tc>
        <w:tc>
          <w:tcPr>
            <w:tcW w:w="1739" w:type="pct"/>
            <w:tcBorders>
              <w:right w:val="single" w:sz="4" w:space="0" w:color="auto"/>
            </w:tcBorders>
          </w:tcPr>
          <w:p w:rsidR="00DE6F76" w:rsidRPr="00DE6F76" w:rsidRDefault="00DE6F76"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менш як 10 робочих днів з дня публікації рішення про розроблення комплексного плану</w:t>
            </w:r>
          </w:p>
        </w:tc>
      </w:tr>
      <w:tr w:rsidR="006660DD" w:rsidRPr="001139A5" w:rsidTr="006660DD">
        <w:trPr>
          <w:trHeight w:val="681"/>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6</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Формування та затвердження робочої групи</w:t>
            </w:r>
          </w:p>
        </w:tc>
        <w:tc>
          <w:tcPr>
            <w:tcW w:w="1739" w:type="pct"/>
            <w:tcBorders>
              <w:right w:val="single" w:sz="4" w:space="0" w:color="auto"/>
            </w:tcBorders>
          </w:tcPr>
          <w:p w:rsidR="006660DD" w:rsidRPr="001139A5" w:rsidRDefault="00DE6F76" w:rsidP="003F41F5">
            <w:pPr>
              <w:suppressAutoHyphens w:val="0"/>
              <w:spacing w:after="160" w:line="259" w:lineRule="auto"/>
              <w:jc w:val="both"/>
              <w:rPr>
                <w:rFonts w:eastAsiaTheme="minorHAnsi"/>
                <w:sz w:val="24"/>
                <w:szCs w:val="24"/>
                <w:lang w:eastAsia="en-US"/>
              </w:rPr>
            </w:pPr>
            <w:r>
              <w:rPr>
                <w:rFonts w:eastAsiaTheme="minorHAnsi"/>
                <w:sz w:val="24"/>
                <w:szCs w:val="24"/>
                <w:lang w:eastAsia="en-US"/>
              </w:rPr>
              <w:t>Не регламентований</w:t>
            </w:r>
          </w:p>
        </w:tc>
      </w:tr>
      <w:tr w:rsidR="006660DD" w:rsidRPr="001139A5" w:rsidTr="006660DD">
        <w:trPr>
          <w:trHeight w:val="1251"/>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7</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Напрацювання робочої групи:</w:t>
            </w:r>
          </w:p>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визначення переліку основних заінтересованих сторін у розвитку територіальної громади (на першому засіданні робочої групи 01.11.2021 року);</w:t>
            </w:r>
          </w:p>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визначення робочою групою тематичних напрямів громадського обговорення за напрямами відповідно до складу та змісту комплексного плану;</w:t>
            </w:r>
          </w:p>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lastRenderedPageBreak/>
              <w:t>- обговорення загальних пріоритетів розвитку територіальної громади;</w:t>
            </w:r>
          </w:p>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опрацювання пропозицій фізичних та юридичних осіб щодо розроблення комплексного плану;</w:t>
            </w:r>
          </w:p>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здійснення відбору учасників стратегічної сесії</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sz w:val="24"/>
                <w:szCs w:val="24"/>
                <w:lang w:eastAsia="en-US"/>
              </w:rPr>
            </w:pPr>
            <w:r>
              <w:rPr>
                <w:rFonts w:eastAsiaTheme="minorHAnsi"/>
                <w:sz w:val="24"/>
                <w:szCs w:val="24"/>
                <w:lang w:eastAsia="en-US"/>
              </w:rPr>
              <w:lastRenderedPageBreak/>
              <w:t>Не регламентований</w:t>
            </w:r>
          </w:p>
        </w:tc>
      </w:tr>
      <w:tr w:rsidR="006660DD" w:rsidRPr="001139A5" w:rsidTr="006660DD">
        <w:trPr>
          <w:trHeight w:val="1251"/>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lastRenderedPageBreak/>
              <w:t>8</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Інформування на веб-сайті селищної ради мешканців територіальної громади та визначених заінтересованих сторін у розвитку територіальної громади про дату проведення стратегічної сесії та порядок відбору її учасників</w:t>
            </w:r>
          </w:p>
        </w:tc>
        <w:tc>
          <w:tcPr>
            <w:tcW w:w="1739" w:type="pct"/>
            <w:tcBorders>
              <w:right w:val="single" w:sz="4" w:space="0" w:color="auto"/>
            </w:tcBorders>
          </w:tcPr>
          <w:p w:rsidR="006660DD" w:rsidRPr="001139A5" w:rsidRDefault="00DE6F76"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пізніше ніж за 15 робочих днів до визначеної дати її проведення</w:t>
            </w:r>
          </w:p>
        </w:tc>
      </w:tr>
      <w:tr w:rsidR="006660DD" w:rsidRPr="001139A5" w:rsidTr="00D41857">
        <w:trPr>
          <w:trHeight w:val="2568"/>
        </w:trPr>
        <w:tc>
          <w:tcPr>
            <w:tcW w:w="205" w:type="pct"/>
            <w:tcBorders>
              <w:bottom w:val="single" w:sz="4" w:space="0" w:color="auto"/>
            </w:tcBorders>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9</w:t>
            </w:r>
          </w:p>
        </w:tc>
        <w:tc>
          <w:tcPr>
            <w:tcW w:w="3055" w:type="pct"/>
            <w:tcBorders>
              <w:bottom w:val="single" w:sz="4" w:space="0" w:color="auto"/>
            </w:tcBorders>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Розміщення на веб-сайті селищної ради інформації щодо отриманих пропозицій до комплексного плану від фізичних та юридичних осіб із дотриманням вимог Закону України “Про захист персональних даних” та забезпеченням можливості коментування користувачами веб-сайту.</w:t>
            </w:r>
          </w:p>
          <w:p w:rsidR="006660DD" w:rsidRPr="001139A5" w:rsidRDefault="006660DD" w:rsidP="003F41F5">
            <w:pPr>
              <w:spacing w:after="160" w:line="259" w:lineRule="auto"/>
              <w:jc w:val="both"/>
              <w:rPr>
                <w:rFonts w:eastAsiaTheme="minorHAnsi"/>
                <w:bCs/>
                <w:sz w:val="24"/>
                <w:szCs w:val="24"/>
                <w:lang w:eastAsia="en-US"/>
              </w:rPr>
            </w:pPr>
            <w:r w:rsidRPr="001139A5">
              <w:rPr>
                <w:rFonts w:eastAsiaTheme="minorHAnsi"/>
                <w:bCs/>
                <w:sz w:val="24"/>
                <w:szCs w:val="24"/>
                <w:lang w:eastAsia="en-US"/>
              </w:rPr>
              <w:t>Коментування користувачами веб-сайту отриманих пропозицій.</w:t>
            </w:r>
          </w:p>
        </w:tc>
        <w:tc>
          <w:tcPr>
            <w:tcW w:w="1739" w:type="pct"/>
            <w:tcBorders>
              <w:bottom w:val="single" w:sz="4" w:space="0" w:color="auto"/>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r w:rsidR="00D41857" w:rsidRPr="001139A5" w:rsidTr="00D41857">
        <w:trPr>
          <w:trHeight w:val="1475"/>
        </w:trPr>
        <w:tc>
          <w:tcPr>
            <w:tcW w:w="205" w:type="pct"/>
            <w:tcBorders>
              <w:top w:val="single" w:sz="4" w:space="0" w:color="auto"/>
            </w:tcBorders>
            <w:vAlign w:val="center"/>
          </w:tcPr>
          <w:p w:rsidR="00D41857" w:rsidRPr="001139A5" w:rsidRDefault="003F41F5" w:rsidP="001139A5">
            <w:pPr>
              <w:spacing w:after="160" w:line="259" w:lineRule="auto"/>
              <w:jc w:val="center"/>
              <w:rPr>
                <w:rFonts w:eastAsiaTheme="minorHAnsi"/>
                <w:color w:val="000000"/>
                <w:sz w:val="24"/>
                <w:szCs w:val="24"/>
                <w:lang w:eastAsia="en-US"/>
              </w:rPr>
            </w:pPr>
            <w:r>
              <w:rPr>
                <w:rFonts w:eastAsiaTheme="minorHAnsi"/>
                <w:color w:val="000000"/>
                <w:sz w:val="24"/>
                <w:szCs w:val="24"/>
                <w:lang w:eastAsia="en-US"/>
              </w:rPr>
              <w:t>10</w:t>
            </w:r>
          </w:p>
        </w:tc>
        <w:tc>
          <w:tcPr>
            <w:tcW w:w="3055" w:type="pct"/>
            <w:tcBorders>
              <w:top w:val="single" w:sz="4" w:space="0" w:color="auto"/>
            </w:tcBorders>
            <w:vAlign w:val="center"/>
          </w:tcPr>
          <w:p w:rsidR="00D41857" w:rsidRPr="001139A5" w:rsidRDefault="00D41857" w:rsidP="003F41F5">
            <w:pPr>
              <w:spacing w:after="160" w:line="259" w:lineRule="auto"/>
              <w:jc w:val="both"/>
              <w:rPr>
                <w:rFonts w:eastAsiaTheme="minorHAnsi"/>
                <w:bCs/>
                <w:sz w:val="24"/>
                <w:szCs w:val="24"/>
                <w:lang w:eastAsia="en-US"/>
              </w:rPr>
            </w:pPr>
            <w:r w:rsidRPr="001139A5">
              <w:rPr>
                <w:rFonts w:eastAsiaTheme="minorHAnsi"/>
                <w:bCs/>
                <w:sz w:val="24"/>
                <w:szCs w:val="24"/>
                <w:lang w:eastAsia="en-US"/>
              </w:rPr>
              <w:t xml:space="preserve">Інформування на веб-сайті </w:t>
            </w:r>
            <w:r>
              <w:rPr>
                <w:rFonts w:eastAsiaTheme="minorHAnsi"/>
                <w:bCs/>
                <w:sz w:val="24"/>
                <w:szCs w:val="24"/>
                <w:lang w:eastAsia="en-US"/>
              </w:rPr>
              <w:t>селищної</w:t>
            </w:r>
            <w:r w:rsidRPr="001139A5">
              <w:rPr>
                <w:rFonts w:eastAsiaTheme="minorHAnsi"/>
                <w:bCs/>
                <w:sz w:val="24"/>
                <w:szCs w:val="24"/>
                <w:lang w:eastAsia="en-US"/>
              </w:rPr>
              <w:t xml:space="preserve"> ради</w:t>
            </w:r>
            <w:r w:rsidRPr="001139A5">
              <w:rPr>
                <w:rFonts w:eastAsiaTheme="minorHAnsi"/>
                <w:sz w:val="24"/>
                <w:szCs w:val="24"/>
                <w:lang w:val="ru-RU" w:eastAsia="en-US"/>
              </w:rPr>
              <w:t xml:space="preserve"> </w:t>
            </w:r>
            <w:r w:rsidRPr="001139A5">
              <w:rPr>
                <w:rFonts w:eastAsiaTheme="minorHAnsi"/>
                <w:bCs/>
                <w:sz w:val="24"/>
                <w:szCs w:val="24"/>
                <w:lang w:eastAsia="en-US"/>
              </w:rPr>
              <w:t>мешканців територіальної громади та визначених заінтересованих сторін у розвитку територіальної громади про час та місце проведення стратегічної сесії</w:t>
            </w:r>
          </w:p>
        </w:tc>
        <w:tc>
          <w:tcPr>
            <w:tcW w:w="1739" w:type="pct"/>
            <w:tcBorders>
              <w:top w:val="single" w:sz="4" w:space="0" w:color="auto"/>
              <w:right w:val="single" w:sz="4" w:space="0" w:color="auto"/>
            </w:tcBorders>
          </w:tcPr>
          <w:p w:rsidR="00D41857"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пізніше ніж за 5 робочих днів до визначеної дати її проведення</w:t>
            </w:r>
          </w:p>
        </w:tc>
      </w:tr>
      <w:tr w:rsidR="006660DD" w:rsidRPr="001139A5" w:rsidTr="006660DD">
        <w:trPr>
          <w:trHeight w:val="365"/>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11</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Проведення стратегічної сесії</w:t>
            </w:r>
            <w:r w:rsidR="00D41857">
              <w:rPr>
                <w:rFonts w:eastAsiaTheme="minorHAnsi"/>
                <w:bCs/>
                <w:sz w:val="24"/>
                <w:szCs w:val="24"/>
                <w:lang w:eastAsia="en-US"/>
              </w:rPr>
              <w:t xml:space="preserve"> з забезпечення онлайн-трансляції та/або </w:t>
            </w:r>
            <w:proofErr w:type="spellStart"/>
            <w:r w:rsidR="00D41857">
              <w:rPr>
                <w:rFonts w:eastAsiaTheme="minorHAnsi"/>
                <w:bCs/>
                <w:sz w:val="24"/>
                <w:szCs w:val="24"/>
                <w:lang w:eastAsia="en-US"/>
              </w:rPr>
              <w:t>відеофіксації</w:t>
            </w:r>
            <w:proofErr w:type="spellEnd"/>
            <w:r w:rsidR="00D41857">
              <w:rPr>
                <w:rFonts w:eastAsiaTheme="minorHAnsi"/>
                <w:bCs/>
                <w:sz w:val="24"/>
                <w:szCs w:val="24"/>
                <w:lang w:eastAsia="en-US"/>
              </w:rPr>
              <w:t xml:space="preserve"> на веб-сайті селищної ради та веб-сайті замовника з можливістю коментування користувачами веб-сайтів</w:t>
            </w:r>
          </w:p>
        </w:tc>
        <w:tc>
          <w:tcPr>
            <w:tcW w:w="1739" w:type="pct"/>
            <w:tcBorders>
              <w:right w:val="single" w:sz="4" w:space="0" w:color="auto"/>
            </w:tcBorders>
          </w:tcPr>
          <w:p w:rsidR="006660DD" w:rsidRPr="001139A5" w:rsidRDefault="003F41F5"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w:t>
            </w:r>
            <w:r w:rsidR="00D41857">
              <w:rPr>
                <w:rFonts w:eastAsiaTheme="minorHAnsi"/>
                <w:color w:val="000000"/>
                <w:sz w:val="24"/>
                <w:szCs w:val="24"/>
                <w:lang w:eastAsia="en-US"/>
              </w:rPr>
              <w:t>ментований</w:t>
            </w:r>
          </w:p>
        </w:tc>
      </w:tr>
      <w:tr w:rsidR="006660DD" w:rsidRPr="001139A5" w:rsidTr="006660DD">
        <w:trPr>
          <w:trHeight w:val="551"/>
        </w:trPr>
        <w:tc>
          <w:tcPr>
            <w:tcW w:w="205" w:type="pct"/>
            <w:vAlign w:val="center"/>
          </w:tcPr>
          <w:p w:rsidR="006660DD" w:rsidRPr="001139A5" w:rsidRDefault="003F41F5" w:rsidP="001139A5">
            <w:pPr>
              <w:suppressAutoHyphens w:val="0"/>
              <w:spacing w:after="160" w:line="259" w:lineRule="auto"/>
              <w:jc w:val="center"/>
              <w:rPr>
                <w:rFonts w:eastAsiaTheme="minorHAnsi"/>
                <w:color w:val="000000"/>
                <w:sz w:val="24"/>
                <w:szCs w:val="24"/>
                <w:lang w:eastAsia="en-US"/>
              </w:rPr>
            </w:pPr>
            <w:r>
              <w:rPr>
                <w:rFonts w:eastAsiaTheme="minorHAnsi"/>
                <w:color w:val="000000"/>
                <w:sz w:val="24"/>
                <w:szCs w:val="24"/>
                <w:lang w:eastAsia="en-US"/>
              </w:rPr>
              <w:t>12</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Узагальнення робочою групою напрацювань стратегічної сесії та коментарів до них у вигляді протоколу стратегічної сесії та розміщення його на веб-сайті селищної ради із забезпеченням можливості коментування користувачами веб-сайту. Коментування напрацювань користувачами веб-сайту напрацювань стратегічної сесії</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Коментування не менш як 10 робочих днів</w:t>
            </w:r>
          </w:p>
        </w:tc>
      </w:tr>
      <w:tr w:rsidR="006660DD" w:rsidRPr="001139A5" w:rsidTr="006660DD">
        <w:trPr>
          <w:trHeight w:val="775"/>
        </w:trPr>
        <w:tc>
          <w:tcPr>
            <w:tcW w:w="205" w:type="pct"/>
            <w:vAlign w:val="center"/>
          </w:tcPr>
          <w:p w:rsidR="006660DD" w:rsidRPr="001139A5" w:rsidRDefault="006660DD" w:rsidP="003F41F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1</w:t>
            </w:r>
            <w:r w:rsidR="003F41F5">
              <w:rPr>
                <w:rFonts w:eastAsiaTheme="minorHAnsi"/>
                <w:color w:val="000000"/>
                <w:sz w:val="24"/>
                <w:szCs w:val="24"/>
                <w:lang w:eastAsia="en-US"/>
              </w:rPr>
              <w:t>3</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Підготовка проекту завдання на розроблення комплексного плану на основі протоколу стратегічної сесії</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r w:rsidR="006660DD" w:rsidRPr="001139A5" w:rsidTr="006660DD">
        <w:trPr>
          <w:trHeight w:val="1251"/>
        </w:trPr>
        <w:tc>
          <w:tcPr>
            <w:tcW w:w="205" w:type="pct"/>
            <w:vAlign w:val="center"/>
          </w:tcPr>
          <w:p w:rsidR="006660DD" w:rsidRPr="001139A5" w:rsidRDefault="006660DD" w:rsidP="003F41F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1</w:t>
            </w:r>
            <w:r w:rsidR="003F41F5">
              <w:rPr>
                <w:rFonts w:eastAsiaTheme="minorHAnsi"/>
                <w:color w:val="000000"/>
                <w:sz w:val="24"/>
                <w:szCs w:val="24"/>
                <w:lang w:eastAsia="en-US"/>
              </w:rPr>
              <w:t>4</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xml:space="preserve">Схвалення робочою групою проекту завдання на розроблення комплексного плану не менш як двома третинами голосів від свого затвердженого складу та затвердження замовником, публікація завдання на веб-сайті селищної ради </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r w:rsidR="006660DD" w:rsidRPr="001139A5" w:rsidTr="006660DD">
        <w:trPr>
          <w:trHeight w:val="668"/>
        </w:trPr>
        <w:tc>
          <w:tcPr>
            <w:tcW w:w="205" w:type="pct"/>
            <w:vAlign w:val="center"/>
          </w:tcPr>
          <w:p w:rsidR="006660DD" w:rsidRPr="001139A5" w:rsidRDefault="006660DD" w:rsidP="003F41F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lastRenderedPageBreak/>
              <w:t>1</w:t>
            </w:r>
            <w:r w:rsidR="003F41F5">
              <w:rPr>
                <w:rFonts w:eastAsiaTheme="minorHAnsi"/>
                <w:color w:val="000000"/>
                <w:sz w:val="24"/>
                <w:szCs w:val="24"/>
                <w:lang w:eastAsia="en-US"/>
              </w:rPr>
              <w:t>5</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Визначення джерел фінансування комплексного плану</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r w:rsidR="006660DD" w:rsidRPr="001139A5" w:rsidTr="006660DD">
        <w:trPr>
          <w:trHeight w:val="1033"/>
        </w:trPr>
        <w:tc>
          <w:tcPr>
            <w:tcW w:w="205" w:type="pct"/>
            <w:vAlign w:val="center"/>
          </w:tcPr>
          <w:p w:rsidR="006660DD" w:rsidRPr="001139A5" w:rsidRDefault="006660DD" w:rsidP="003F41F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1</w:t>
            </w:r>
            <w:r w:rsidR="003F41F5">
              <w:rPr>
                <w:rFonts w:eastAsiaTheme="minorHAnsi"/>
                <w:color w:val="000000"/>
                <w:sz w:val="24"/>
                <w:szCs w:val="24"/>
                <w:lang w:eastAsia="en-US"/>
              </w:rPr>
              <w:t>6</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 xml:space="preserve">Проведення тендерних </w:t>
            </w:r>
            <w:proofErr w:type="spellStart"/>
            <w:r w:rsidRPr="001139A5">
              <w:rPr>
                <w:rFonts w:eastAsiaTheme="minorHAnsi"/>
                <w:bCs/>
                <w:sz w:val="24"/>
                <w:szCs w:val="24"/>
                <w:lang w:eastAsia="en-US"/>
              </w:rPr>
              <w:t>закупівель</w:t>
            </w:r>
            <w:proofErr w:type="spellEnd"/>
            <w:r w:rsidRPr="001139A5">
              <w:rPr>
                <w:rFonts w:eastAsiaTheme="minorHAnsi"/>
                <w:bCs/>
                <w:sz w:val="24"/>
                <w:szCs w:val="24"/>
                <w:lang w:eastAsia="en-US"/>
              </w:rPr>
              <w:t xml:space="preserve"> щодо розроблення, оновлення, внесення змін до містобудівної документації</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r w:rsidR="006660DD" w:rsidRPr="001139A5" w:rsidTr="006660DD">
        <w:trPr>
          <w:trHeight w:val="964"/>
        </w:trPr>
        <w:tc>
          <w:tcPr>
            <w:tcW w:w="205" w:type="pct"/>
            <w:vAlign w:val="center"/>
          </w:tcPr>
          <w:p w:rsidR="006660DD" w:rsidRPr="001139A5" w:rsidRDefault="006660DD" w:rsidP="003F41F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1</w:t>
            </w:r>
            <w:r w:rsidR="003F41F5">
              <w:rPr>
                <w:rFonts w:eastAsiaTheme="minorHAnsi"/>
                <w:color w:val="000000"/>
                <w:sz w:val="24"/>
                <w:szCs w:val="24"/>
                <w:lang w:eastAsia="en-US"/>
              </w:rPr>
              <w:t>7</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Визначення розробника з урахуванням положень, встановлених Законом України «Про публічні закупівлі»</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Другий-третій квартал 2022року</w:t>
            </w:r>
          </w:p>
        </w:tc>
      </w:tr>
      <w:tr w:rsidR="006660DD" w:rsidRPr="001139A5" w:rsidTr="006660DD">
        <w:trPr>
          <w:trHeight w:val="1251"/>
        </w:trPr>
        <w:tc>
          <w:tcPr>
            <w:tcW w:w="205" w:type="pct"/>
            <w:vAlign w:val="center"/>
          </w:tcPr>
          <w:p w:rsidR="006660DD" w:rsidRPr="001139A5" w:rsidRDefault="006660DD" w:rsidP="003F41F5">
            <w:pPr>
              <w:suppressAutoHyphens w:val="0"/>
              <w:spacing w:after="160" w:line="259" w:lineRule="auto"/>
              <w:jc w:val="center"/>
              <w:rPr>
                <w:rFonts w:eastAsiaTheme="minorHAnsi"/>
                <w:color w:val="000000"/>
                <w:sz w:val="24"/>
                <w:szCs w:val="24"/>
                <w:lang w:eastAsia="en-US"/>
              </w:rPr>
            </w:pPr>
            <w:r w:rsidRPr="001139A5">
              <w:rPr>
                <w:rFonts w:eastAsiaTheme="minorHAnsi"/>
                <w:color w:val="000000"/>
                <w:sz w:val="24"/>
                <w:szCs w:val="24"/>
                <w:lang w:eastAsia="en-US"/>
              </w:rPr>
              <w:t>1</w:t>
            </w:r>
            <w:r w:rsidR="003F41F5">
              <w:rPr>
                <w:rFonts w:eastAsiaTheme="minorHAnsi"/>
                <w:color w:val="000000"/>
                <w:sz w:val="24"/>
                <w:szCs w:val="24"/>
                <w:lang w:eastAsia="en-US"/>
              </w:rPr>
              <w:t>8</w:t>
            </w:r>
          </w:p>
        </w:tc>
        <w:tc>
          <w:tcPr>
            <w:tcW w:w="3055" w:type="pct"/>
            <w:vAlign w:val="center"/>
          </w:tcPr>
          <w:p w:rsidR="006660DD" w:rsidRPr="001139A5" w:rsidRDefault="006660DD" w:rsidP="003F41F5">
            <w:pPr>
              <w:suppressAutoHyphens w:val="0"/>
              <w:spacing w:after="160" w:line="259" w:lineRule="auto"/>
              <w:jc w:val="both"/>
              <w:rPr>
                <w:rFonts w:eastAsiaTheme="minorHAnsi"/>
                <w:bCs/>
                <w:sz w:val="24"/>
                <w:szCs w:val="24"/>
                <w:lang w:eastAsia="en-US"/>
              </w:rPr>
            </w:pPr>
            <w:r w:rsidRPr="001139A5">
              <w:rPr>
                <w:rFonts w:eastAsiaTheme="minorHAnsi"/>
                <w:bCs/>
                <w:sz w:val="24"/>
                <w:szCs w:val="24"/>
                <w:lang w:eastAsia="en-US"/>
              </w:rPr>
              <w:t>Публікація на веб-сайті календарного плану виконання робіт з розроблення комплексного плану відповідно до укладеного договору на розроблення комплексного плану</w:t>
            </w:r>
          </w:p>
        </w:tc>
        <w:tc>
          <w:tcPr>
            <w:tcW w:w="1739" w:type="pct"/>
            <w:tcBorders>
              <w:right w:val="single" w:sz="4" w:space="0" w:color="auto"/>
            </w:tcBorders>
          </w:tcPr>
          <w:p w:rsidR="006660DD" w:rsidRPr="001139A5" w:rsidRDefault="00D41857" w:rsidP="003F41F5">
            <w:pPr>
              <w:suppressAutoHyphens w:val="0"/>
              <w:spacing w:after="160" w:line="259" w:lineRule="auto"/>
              <w:jc w:val="both"/>
              <w:rPr>
                <w:rFonts w:eastAsiaTheme="minorHAnsi"/>
                <w:color w:val="000000"/>
                <w:sz w:val="24"/>
                <w:szCs w:val="24"/>
                <w:lang w:eastAsia="en-US"/>
              </w:rPr>
            </w:pPr>
            <w:r>
              <w:rPr>
                <w:rFonts w:eastAsiaTheme="minorHAnsi"/>
                <w:color w:val="000000"/>
                <w:sz w:val="24"/>
                <w:szCs w:val="24"/>
                <w:lang w:eastAsia="en-US"/>
              </w:rPr>
              <w:t>Не регламентований</w:t>
            </w:r>
          </w:p>
        </w:tc>
      </w:tr>
    </w:tbl>
    <w:p w:rsidR="001139A5" w:rsidRPr="001139A5" w:rsidRDefault="001139A5" w:rsidP="001139A5">
      <w:pPr>
        <w:suppressAutoHyphens w:val="0"/>
        <w:spacing w:after="160" w:line="259" w:lineRule="auto"/>
        <w:rPr>
          <w:rFonts w:asciiTheme="minorHAnsi" w:eastAsiaTheme="minorHAnsi" w:hAnsiTheme="minorHAnsi" w:cstheme="minorBidi"/>
          <w:sz w:val="22"/>
          <w:szCs w:val="22"/>
          <w:lang w:val="ru-RU" w:eastAsia="en-US"/>
        </w:rPr>
      </w:pPr>
    </w:p>
    <w:p w:rsidR="00BF1450" w:rsidRDefault="00BF1450"/>
    <w:p w:rsidR="001139A5" w:rsidRDefault="001139A5"/>
    <w:p w:rsidR="00700FFA" w:rsidRDefault="00700FFA" w:rsidP="00700FFA">
      <w:r>
        <w:t>Секретар селищної ради                                             Галина СИМОН</w:t>
      </w:r>
    </w:p>
    <w:p w:rsidR="001139A5" w:rsidRDefault="001139A5"/>
    <w:p w:rsidR="001139A5" w:rsidRDefault="001139A5"/>
    <w:p w:rsidR="001139A5" w:rsidRDefault="001139A5"/>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5B1ACC" w:rsidRDefault="005B1ACC"/>
    <w:p w:rsidR="001139A5" w:rsidRDefault="001139A5"/>
    <w:p w:rsidR="001139A5" w:rsidRDefault="001139A5"/>
    <w:p w:rsidR="001139A5" w:rsidRDefault="001139A5"/>
    <w:p w:rsidR="001139A5" w:rsidRDefault="001139A5"/>
    <w:p w:rsidR="003F41F5" w:rsidRDefault="003F41F5"/>
    <w:p w:rsidR="003F41F5" w:rsidRDefault="003F41F5"/>
    <w:p w:rsidR="003F41F5" w:rsidRDefault="003F41F5"/>
    <w:p w:rsidR="003F41F5" w:rsidRDefault="003F41F5"/>
    <w:p w:rsidR="003F41F5" w:rsidRDefault="003F41F5"/>
    <w:p w:rsidR="003F41F5" w:rsidRDefault="003F41F5"/>
    <w:p w:rsidR="001139A5" w:rsidRPr="001139A5" w:rsidRDefault="001139A5" w:rsidP="001139A5">
      <w:pPr>
        <w:suppressAutoHyphens w:val="0"/>
        <w:spacing w:line="259" w:lineRule="auto"/>
        <w:jc w:val="right"/>
        <w:rPr>
          <w:rFonts w:eastAsiaTheme="minorHAnsi"/>
          <w:sz w:val="24"/>
          <w:szCs w:val="24"/>
          <w:lang w:eastAsia="en-US"/>
        </w:rPr>
      </w:pPr>
      <w:r w:rsidRPr="001139A5">
        <w:rPr>
          <w:rFonts w:eastAsiaTheme="minorHAnsi"/>
          <w:sz w:val="24"/>
          <w:szCs w:val="24"/>
          <w:lang w:eastAsia="en-US"/>
        </w:rPr>
        <w:lastRenderedPageBreak/>
        <w:t xml:space="preserve">Додаток </w:t>
      </w:r>
      <w:r>
        <w:rPr>
          <w:rFonts w:eastAsiaTheme="minorHAnsi"/>
          <w:sz w:val="24"/>
          <w:szCs w:val="24"/>
          <w:lang w:eastAsia="en-US"/>
        </w:rPr>
        <w:t>2</w:t>
      </w:r>
    </w:p>
    <w:p w:rsidR="001139A5" w:rsidRPr="001139A5" w:rsidRDefault="001139A5" w:rsidP="001139A5">
      <w:pPr>
        <w:suppressAutoHyphens w:val="0"/>
        <w:spacing w:line="259" w:lineRule="auto"/>
        <w:jc w:val="right"/>
        <w:rPr>
          <w:rFonts w:eastAsiaTheme="minorHAnsi"/>
          <w:sz w:val="24"/>
          <w:szCs w:val="24"/>
          <w:lang w:eastAsia="en-US"/>
        </w:rPr>
      </w:pPr>
      <w:r w:rsidRPr="001139A5">
        <w:rPr>
          <w:rFonts w:eastAsiaTheme="minorHAnsi"/>
          <w:sz w:val="24"/>
          <w:szCs w:val="24"/>
          <w:lang w:eastAsia="en-US"/>
        </w:rPr>
        <w:t xml:space="preserve">до рішення </w:t>
      </w:r>
      <w:r w:rsidR="002B52C5">
        <w:rPr>
          <w:rFonts w:eastAsiaTheme="minorHAnsi"/>
          <w:sz w:val="24"/>
          <w:szCs w:val="24"/>
          <w:lang w:eastAsia="en-US"/>
        </w:rPr>
        <w:t>12</w:t>
      </w:r>
      <w:r w:rsidRPr="001139A5">
        <w:rPr>
          <w:rFonts w:eastAsiaTheme="minorHAnsi"/>
          <w:sz w:val="24"/>
          <w:szCs w:val="24"/>
          <w:lang w:eastAsia="en-US"/>
        </w:rPr>
        <w:t xml:space="preserve"> сесії 8 скликання</w:t>
      </w:r>
    </w:p>
    <w:p w:rsidR="001139A5" w:rsidRPr="001139A5" w:rsidRDefault="001139A5" w:rsidP="001139A5">
      <w:pPr>
        <w:suppressAutoHyphens w:val="0"/>
        <w:spacing w:line="259" w:lineRule="auto"/>
        <w:jc w:val="right"/>
        <w:rPr>
          <w:rFonts w:eastAsiaTheme="minorHAnsi"/>
          <w:sz w:val="24"/>
          <w:szCs w:val="24"/>
          <w:lang w:eastAsia="en-US"/>
        </w:rPr>
      </w:pPr>
      <w:r>
        <w:rPr>
          <w:rFonts w:eastAsiaTheme="minorHAnsi"/>
          <w:sz w:val="24"/>
          <w:szCs w:val="24"/>
          <w:lang w:eastAsia="en-US"/>
        </w:rPr>
        <w:t>Новоборівської селищної</w:t>
      </w:r>
      <w:r w:rsidRPr="001139A5">
        <w:rPr>
          <w:rFonts w:eastAsiaTheme="minorHAnsi"/>
          <w:sz w:val="24"/>
          <w:szCs w:val="24"/>
          <w:lang w:eastAsia="en-US"/>
        </w:rPr>
        <w:t xml:space="preserve"> ради</w:t>
      </w:r>
    </w:p>
    <w:p w:rsidR="001139A5" w:rsidRPr="001139A5" w:rsidRDefault="001139A5" w:rsidP="001139A5">
      <w:pPr>
        <w:suppressAutoHyphens w:val="0"/>
        <w:spacing w:after="160" w:line="259" w:lineRule="auto"/>
        <w:jc w:val="right"/>
        <w:rPr>
          <w:rFonts w:eastAsiaTheme="minorHAnsi"/>
          <w:sz w:val="24"/>
          <w:szCs w:val="24"/>
          <w:lang w:eastAsia="en-US"/>
        </w:rPr>
      </w:pPr>
      <w:r w:rsidRPr="001139A5">
        <w:rPr>
          <w:rFonts w:eastAsiaTheme="minorHAnsi"/>
          <w:sz w:val="24"/>
          <w:szCs w:val="24"/>
          <w:lang w:eastAsia="en-US"/>
        </w:rPr>
        <w:t xml:space="preserve">від </w:t>
      </w:r>
      <w:r>
        <w:rPr>
          <w:rFonts w:eastAsiaTheme="minorHAnsi"/>
          <w:sz w:val="24"/>
          <w:szCs w:val="24"/>
          <w:lang w:eastAsia="en-US"/>
        </w:rPr>
        <w:t>_______</w:t>
      </w:r>
      <w:r w:rsidRPr="001139A5">
        <w:rPr>
          <w:rFonts w:eastAsiaTheme="minorHAnsi"/>
          <w:sz w:val="24"/>
          <w:szCs w:val="24"/>
          <w:lang w:eastAsia="en-US"/>
        </w:rPr>
        <w:t>2021р. №</w:t>
      </w:r>
    </w:p>
    <w:p w:rsidR="001139A5" w:rsidRPr="001139A5" w:rsidRDefault="001139A5" w:rsidP="001139A5">
      <w:pPr>
        <w:suppressAutoHyphens w:val="0"/>
        <w:spacing w:after="160" w:line="259" w:lineRule="auto"/>
        <w:jc w:val="center"/>
        <w:rPr>
          <w:rFonts w:eastAsiaTheme="minorHAnsi"/>
          <w:b/>
          <w:lang w:eastAsia="en-US"/>
        </w:rPr>
      </w:pPr>
      <w:r w:rsidRPr="001139A5">
        <w:rPr>
          <w:rFonts w:eastAsiaTheme="minorHAnsi"/>
          <w:b/>
          <w:lang w:eastAsia="en-US"/>
        </w:rPr>
        <w:t>Пропозиції щодо переліку та значень індикаторів</w:t>
      </w:r>
    </w:p>
    <w:tbl>
      <w:tblPr>
        <w:tblStyle w:val="a6"/>
        <w:tblW w:w="0" w:type="auto"/>
        <w:tblLook w:val="04A0" w:firstRow="1" w:lastRow="0" w:firstColumn="1" w:lastColumn="0" w:noHBand="0" w:noVBand="1"/>
      </w:tblPr>
      <w:tblGrid>
        <w:gridCol w:w="562"/>
        <w:gridCol w:w="4536"/>
        <w:gridCol w:w="1560"/>
        <w:gridCol w:w="2687"/>
      </w:tblGrid>
      <w:tr w:rsidR="001139A5" w:rsidTr="001139A5">
        <w:tc>
          <w:tcPr>
            <w:tcW w:w="562" w:type="dxa"/>
          </w:tcPr>
          <w:p w:rsidR="001139A5" w:rsidRDefault="001139A5">
            <w:r>
              <w:t>№</w:t>
            </w:r>
          </w:p>
          <w:p w:rsidR="001139A5" w:rsidRDefault="001139A5">
            <w:r>
              <w:t>з/п</w:t>
            </w:r>
          </w:p>
        </w:tc>
        <w:tc>
          <w:tcPr>
            <w:tcW w:w="4536" w:type="dxa"/>
          </w:tcPr>
          <w:p w:rsidR="001139A5" w:rsidRDefault="001139A5" w:rsidP="001139A5">
            <w:pPr>
              <w:jc w:val="center"/>
            </w:pPr>
            <w:r>
              <w:t>Показник</w:t>
            </w:r>
          </w:p>
        </w:tc>
        <w:tc>
          <w:tcPr>
            <w:tcW w:w="1560" w:type="dxa"/>
          </w:tcPr>
          <w:p w:rsidR="001139A5" w:rsidRDefault="001139A5" w:rsidP="001139A5">
            <w:pPr>
              <w:jc w:val="center"/>
            </w:pPr>
            <w:r>
              <w:t>Одиниця виміру</w:t>
            </w:r>
          </w:p>
        </w:tc>
        <w:tc>
          <w:tcPr>
            <w:tcW w:w="2687" w:type="dxa"/>
          </w:tcPr>
          <w:p w:rsidR="001139A5" w:rsidRDefault="001139A5">
            <w:r>
              <w:t>Бажане значення</w:t>
            </w:r>
          </w:p>
        </w:tc>
      </w:tr>
      <w:tr w:rsidR="001139A5" w:rsidTr="001139A5">
        <w:tc>
          <w:tcPr>
            <w:tcW w:w="562" w:type="dxa"/>
          </w:tcPr>
          <w:p w:rsidR="001139A5" w:rsidRPr="00BF6FE9" w:rsidRDefault="001139A5">
            <w:pPr>
              <w:rPr>
                <w:sz w:val="24"/>
                <w:szCs w:val="24"/>
              </w:rPr>
            </w:pPr>
            <w:r w:rsidRPr="00BF6FE9">
              <w:rPr>
                <w:sz w:val="24"/>
                <w:szCs w:val="24"/>
              </w:rPr>
              <w:t>1</w:t>
            </w:r>
          </w:p>
        </w:tc>
        <w:tc>
          <w:tcPr>
            <w:tcW w:w="4536" w:type="dxa"/>
          </w:tcPr>
          <w:p w:rsidR="001139A5" w:rsidRPr="00BF6FE9" w:rsidRDefault="001139A5">
            <w:pPr>
              <w:rPr>
                <w:sz w:val="24"/>
                <w:szCs w:val="24"/>
              </w:rPr>
            </w:pPr>
            <w:r w:rsidRPr="00BF6FE9">
              <w:rPr>
                <w:sz w:val="24"/>
                <w:szCs w:val="24"/>
              </w:rPr>
              <w:t>Забезпечити інженерно-транспортною інфраструктурою інвестиційних майданчиків, для залучення зовнішніх та внутрішніх інвестицій</w:t>
            </w:r>
          </w:p>
        </w:tc>
        <w:tc>
          <w:tcPr>
            <w:tcW w:w="1560" w:type="dxa"/>
          </w:tcPr>
          <w:p w:rsidR="001139A5" w:rsidRPr="00BF6FE9" w:rsidRDefault="001139A5" w:rsidP="00BF6FE9">
            <w:pPr>
              <w:jc w:val="center"/>
              <w:rPr>
                <w:sz w:val="24"/>
                <w:szCs w:val="24"/>
              </w:rPr>
            </w:pPr>
            <w:r w:rsidRPr="00BF6FE9">
              <w:rPr>
                <w:sz w:val="24"/>
                <w:szCs w:val="24"/>
              </w:rPr>
              <w:t>%</w:t>
            </w:r>
          </w:p>
        </w:tc>
        <w:tc>
          <w:tcPr>
            <w:tcW w:w="2687" w:type="dxa"/>
          </w:tcPr>
          <w:p w:rsidR="001139A5" w:rsidRPr="00BF6FE9" w:rsidRDefault="001139A5" w:rsidP="00BF6FE9">
            <w:pPr>
              <w:jc w:val="center"/>
              <w:rPr>
                <w:sz w:val="24"/>
                <w:szCs w:val="24"/>
              </w:rPr>
            </w:pPr>
            <w:r w:rsidRPr="00BF6FE9">
              <w:rPr>
                <w:sz w:val="24"/>
                <w:szCs w:val="24"/>
              </w:rPr>
              <w:t>100</w:t>
            </w:r>
          </w:p>
        </w:tc>
      </w:tr>
      <w:tr w:rsidR="001139A5" w:rsidTr="001139A5">
        <w:tc>
          <w:tcPr>
            <w:tcW w:w="562" w:type="dxa"/>
          </w:tcPr>
          <w:p w:rsidR="001139A5" w:rsidRPr="00BF6FE9" w:rsidRDefault="001139A5">
            <w:pPr>
              <w:rPr>
                <w:sz w:val="24"/>
                <w:szCs w:val="24"/>
              </w:rPr>
            </w:pPr>
            <w:r w:rsidRPr="00BF6FE9">
              <w:rPr>
                <w:sz w:val="24"/>
                <w:szCs w:val="24"/>
              </w:rPr>
              <w:t>2</w:t>
            </w:r>
          </w:p>
        </w:tc>
        <w:tc>
          <w:tcPr>
            <w:tcW w:w="4536" w:type="dxa"/>
          </w:tcPr>
          <w:p w:rsidR="001139A5" w:rsidRPr="00BF6FE9" w:rsidRDefault="001139A5">
            <w:pPr>
              <w:rPr>
                <w:sz w:val="24"/>
                <w:szCs w:val="24"/>
              </w:rPr>
            </w:pPr>
            <w:r w:rsidRPr="00BF6FE9">
              <w:rPr>
                <w:sz w:val="24"/>
                <w:szCs w:val="24"/>
              </w:rPr>
              <w:t>Забезпеченість шляхами сполучення та транспортування сировини та продукції місцевих підприємств</w:t>
            </w:r>
          </w:p>
        </w:tc>
        <w:tc>
          <w:tcPr>
            <w:tcW w:w="1560" w:type="dxa"/>
          </w:tcPr>
          <w:p w:rsidR="001139A5" w:rsidRPr="00BF6FE9" w:rsidRDefault="001139A5" w:rsidP="00BF6FE9">
            <w:pPr>
              <w:jc w:val="center"/>
              <w:rPr>
                <w:sz w:val="24"/>
                <w:szCs w:val="24"/>
              </w:rPr>
            </w:pPr>
            <w:r w:rsidRPr="00BF6FE9">
              <w:rPr>
                <w:sz w:val="24"/>
                <w:szCs w:val="24"/>
              </w:rPr>
              <w:t>км</w:t>
            </w:r>
          </w:p>
        </w:tc>
        <w:tc>
          <w:tcPr>
            <w:tcW w:w="2687" w:type="dxa"/>
          </w:tcPr>
          <w:p w:rsidR="001139A5" w:rsidRPr="00BF6FE9" w:rsidRDefault="001139A5" w:rsidP="001139A5">
            <w:pPr>
              <w:rPr>
                <w:sz w:val="24"/>
                <w:szCs w:val="24"/>
              </w:rPr>
            </w:pPr>
            <w:r w:rsidRPr="00BF6FE9">
              <w:rPr>
                <w:sz w:val="24"/>
                <w:szCs w:val="24"/>
              </w:rPr>
              <w:t>- с. Луковець – с. Ягодинка – смт. Нова Борова - 18,5 км;</w:t>
            </w:r>
          </w:p>
          <w:p w:rsidR="001139A5" w:rsidRPr="00BF6FE9" w:rsidRDefault="001139A5" w:rsidP="001139A5">
            <w:pPr>
              <w:rPr>
                <w:sz w:val="24"/>
                <w:szCs w:val="24"/>
              </w:rPr>
            </w:pPr>
            <w:r w:rsidRPr="00BF6FE9">
              <w:rPr>
                <w:sz w:val="24"/>
                <w:szCs w:val="24"/>
              </w:rPr>
              <w:t>- с. Кам’яний Брід – с. Ісаківка – смт. Нова Борова - 16,5 км;</w:t>
            </w:r>
          </w:p>
          <w:p w:rsidR="001139A5" w:rsidRPr="00BF6FE9" w:rsidRDefault="001139A5" w:rsidP="001139A5">
            <w:pPr>
              <w:rPr>
                <w:sz w:val="24"/>
                <w:szCs w:val="24"/>
              </w:rPr>
            </w:pPr>
            <w:r w:rsidRPr="00BF6FE9">
              <w:rPr>
                <w:sz w:val="24"/>
                <w:szCs w:val="24"/>
              </w:rPr>
              <w:t>- с. Кам’яний Брід – М-21 -5,5 км.</w:t>
            </w:r>
          </w:p>
          <w:p w:rsidR="001139A5" w:rsidRPr="00BF6FE9" w:rsidRDefault="001139A5" w:rsidP="001139A5">
            <w:pPr>
              <w:rPr>
                <w:sz w:val="24"/>
                <w:szCs w:val="24"/>
              </w:rPr>
            </w:pPr>
            <w:r w:rsidRPr="00BF6FE9">
              <w:rPr>
                <w:sz w:val="24"/>
                <w:szCs w:val="24"/>
              </w:rPr>
              <w:t>- с. Небіж – М-21 – 1,8 км;</w:t>
            </w:r>
          </w:p>
          <w:p w:rsidR="001139A5" w:rsidRPr="00BF6FE9" w:rsidRDefault="001139A5">
            <w:pPr>
              <w:rPr>
                <w:sz w:val="24"/>
                <w:szCs w:val="24"/>
              </w:rPr>
            </w:pPr>
            <w:r w:rsidRPr="00BF6FE9">
              <w:rPr>
                <w:sz w:val="24"/>
                <w:szCs w:val="24"/>
              </w:rPr>
              <w:t>- с. Небіж – с. Хичів – Т-0603 – 3,7 км.</w:t>
            </w:r>
          </w:p>
        </w:tc>
      </w:tr>
      <w:tr w:rsidR="001139A5" w:rsidTr="001139A5">
        <w:tc>
          <w:tcPr>
            <w:tcW w:w="562" w:type="dxa"/>
          </w:tcPr>
          <w:p w:rsidR="001139A5" w:rsidRPr="00BF6FE9" w:rsidRDefault="001139A5">
            <w:pPr>
              <w:rPr>
                <w:sz w:val="24"/>
                <w:szCs w:val="24"/>
              </w:rPr>
            </w:pPr>
            <w:r w:rsidRPr="00BF6FE9">
              <w:rPr>
                <w:sz w:val="24"/>
                <w:szCs w:val="24"/>
              </w:rPr>
              <w:t>3</w:t>
            </w:r>
          </w:p>
        </w:tc>
        <w:tc>
          <w:tcPr>
            <w:tcW w:w="4536" w:type="dxa"/>
          </w:tcPr>
          <w:p w:rsidR="001139A5" w:rsidRPr="00BF6FE9" w:rsidRDefault="00BF6FE9">
            <w:pPr>
              <w:rPr>
                <w:sz w:val="24"/>
                <w:szCs w:val="24"/>
              </w:rPr>
            </w:pPr>
            <w:r w:rsidRPr="00BF6FE9">
              <w:rPr>
                <w:sz w:val="24"/>
                <w:szCs w:val="24"/>
              </w:rPr>
              <w:t>Створення туристичних маршрутів для пішого, велосипедного мотоциклетного та автомобільного туризму з визначенням територій для локацій</w:t>
            </w:r>
          </w:p>
        </w:tc>
        <w:tc>
          <w:tcPr>
            <w:tcW w:w="1560" w:type="dxa"/>
          </w:tcPr>
          <w:p w:rsidR="001139A5" w:rsidRPr="00BF6FE9" w:rsidRDefault="00BF6FE9" w:rsidP="00BF6FE9">
            <w:pPr>
              <w:jc w:val="center"/>
              <w:rPr>
                <w:sz w:val="24"/>
                <w:szCs w:val="24"/>
              </w:rPr>
            </w:pPr>
            <w:r w:rsidRPr="00BF6FE9">
              <w:rPr>
                <w:sz w:val="24"/>
                <w:szCs w:val="24"/>
              </w:rPr>
              <w:t>кількість маршрутів</w:t>
            </w:r>
          </w:p>
        </w:tc>
        <w:tc>
          <w:tcPr>
            <w:tcW w:w="2687" w:type="dxa"/>
          </w:tcPr>
          <w:p w:rsidR="001139A5" w:rsidRPr="00BF6FE9" w:rsidRDefault="00BF6FE9" w:rsidP="00BF6FE9">
            <w:pPr>
              <w:jc w:val="center"/>
              <w:rPr>
                <w:sz w:val="24"/>
                <w:szCs w:val="24"/>
              </w:rPr>
            </w:pPr>
            <w:r w:rsidRPr="00BF6FE9">
              <w:rPr>
                <w:sz w:val="24"/>
                <w:szCs w:val="24"/>
              </w:rPr>
              <w:t>2</w:t>
            </w:r>
          </w:p>
        </w:tc>
      </w:tr>
      <w:tr w:rsidR="001139A5" w:rsidTr="001139A5">
        <w:tc>
          <w:tcPr>
            <w:tcW w:w="562" w:type="dxa"/>
          </w:tcPr>
          <w:p w:rsidR="001139A5" w:rsidRPr="00BF6FE9" w:rsidRDefault="001139A5">
            <w:pPr>
              <w:rPr>
                <w:sz w:val="24"/>
                <w:szCs w:val="24"/>
              </w:rPr>
            </w:pPr>
            <w:r w:rsidRPr="00BF6FE9">
              <w:rPr>
                <w:sz w:val="24"/>
                <w:szCs w:val="24"/>
              </w:rPr>
              <w:t>4</w:t>
            </w:r>
          </w:p>
        </w:tc>
        <w:tc>
          <w:tcPr>
            <w:tcW w:w="4536" w:type="dxa"/>
          </w:tcPr>
          <w:p w:rsidR="001139A5" w:rsidRPr="00BF6FE9" w:rsidRDefault="00BF6FE9">
            <w:pPr>
              <w:rPr>
                <w:sz w:val="24"/>
                <w:szCs w:val="24"/>
              </w:rPr>
            </w:pPr>
            <w:r w:rsidRPr="00BF6FE9">
              <w:rPr>
                <w:sz w:val="24"/>
                <w:szCs w:val="24"/>
              </w:rPr>
              <w:t>Створення на території громади готельного комплексу</w:t>
            </w:r>
          </w:p>
        </w:tc>
        <w:tc>
          <w:tcPr>
            <w:tcW w:w="1560" w:type="dxa"/>
          </w:tcPr>
          <w:p w:rsidR="001139A5" w:rsidRPr="00BF6FE9" w:rsidRDefault="00BF6FE9" w:rsidP="00BF6FE9">
            <w:pPr>
              <w:jc w:val="center"/>
              <w:rPr>
                <w:sz w:val="24"/>
                <w:szCs w:val="24"/>
              </w:rPr>
            </w:pPr>
            <w:r w:rsidRPr="00BF6FE9">
              <w:rPr>
                <w:sz w:val="24"/>
                <w:szCs w:val="24"/>
              </w:rPr>
              <w:t>осіб на рік</w:t>
            </w:r>
          </w:p>
        </w:tc>
        <w:tc>
          <w:tcPr>
            <w:tcW w:w="2687" w:type="dxa"/>
          </w:tcPr>
          <w:p w:rsidR="001139A5" w:rsidRPr="00BF6FE9" w:rsidRDefault="00BF6FE9" w:rsidP="00BF6FE9">
            <w:pPr>
              <w:jc w:val="center"/>
              <w:rPr>
                <w:sz w:val="24"/>
                <w:szCs w:val="24"/>
              </w:rPr>
            </w:pPr>
            <w:r w:rsidRPr="00BF6FE9">
              <w:rPr>
                <w:sz w:val="24"/>
                <w:szCs w:val="24"/>
              </w:rPr>
              <w:t>500</w:t>
            </w:r>
          </w:p>
        </w:tc>
      </w:tr>
      <w:tr w:rsidR="00DF1CF0" w:rsidTr="001139A5">
        <w:tc>
          <w:tcPr>
            <w:tcW w:w="562" w:type="dxa"/>
          </w:tcPr>
          <w:p w:rsidR="00DF1CF0" w:rsidRPr="00BF6FE9" w:rsidRDefault="00DF1CF0">
            <w:pPr>
              <w:rPr>
                <w:sz w:val="24"/>
                <w:szCs w:val="24"/>
              </w:rPr>
            </w:pPr>
            <w:r>
              <w:rPr>
                <w:sz w:val="24"/>
                <w:szCs w:val="24"/>
              </w:rPr>
              <w:t>5</w:t>
            </w:r>
          </w:p>
        </w:tc>
        <w:tc>
          <w:tcPr>
            <w:tcW w:w="4536" w:type="dxa"/>
          </w:tcPr>
          <w:p w:rsidR="00DF1CF0" w:rsidRPr="00BF6FE9" w:rsidRDefault="00DF1CF0">
            <w:pPr>
              <w:rPr>
                <w:sz w:val="24"/>
                <w:szCs w:val="24"/>
              </w:rPr>
            </w:pPr>
            <w:r>
              <w:rPr>
                <w:sz w:val="24"/>
                <w:szCs w:val="24"/>
              </w:rPr>
              <w:t>Створення спортивного комплексу</w:t>
            </w:r>
          </w:p>
        </w:tc>
        <w:tc>
          <w:tcPr>
            <w:tcW w:w="1560" w:type="dxa"/>
          </w:tcPr>
          <w:p w:rsidR="00DF1CF0" w:rsidRPr="00BF6FE9" w:rsidRDefault="00DF1CF0" w:rsidP="00BF6FE9">
            <w:pPr>
              <w:jc w:val="center"/>
              <w:rPr>
                <w:sz w:val="24"/>
                <w:szCs w:val="24"/>
              </w:rPr>
            </w:pPr>
            <w:r>
              <w:rPr>
                <w:sz w:val="24"/>
                <w:szCs w:val="24"/>
              </w:rPr>
              <w:t>осіб на рік</w:t>
            </w:r>
          </w:p>
        </w:tc>
        <w:tc>
          <w:tcPr>
            <w:tcW w:w="2687" w:type="dxa"/>
          </w:tcPr>
          <w:p w:rsidR="00DF1CF0" w:rsidRPr="00BF6FE9" w:rsidRDefault="00DF1CF0" w:rsidP="00BF6FE9">
            <w:pPr>
              <w:jc w:val="center"/>
              <w:rPr>
                <w:sz w:val="24"/>
                <w:szCs w:val="24"/>
              </w:rPr>
            </w:pPr>
            <w:r>
              <w:rPr>
                <w:sz w:val="24"/>
                <w:szCs w:val="24"/>
              </w:rPr>
              <w:t>1000</w:t>
            </w:r>
          </w:p>
        </w:tc>
      </w:tr>
      <w:tr w:rsidR="001139A5" w:rsidTr="001139A5">
        <w:tc>
          <w:tcPr>
            <w:tcW w:w="562" w:type="dxa"/>
          </w:tcPr>
          <w:p w:rsidR="001139A5" w:rsidRPr="00BF6FE9" w:rsidRDefault="00DF1CF0">
            <w:pPr>
              <w:rPr>
                <w:sz w:val="24"/>
                <w:szCs w:val="24"/>
              </w:rPr>
            </w:pPr>
            <w:r>
              <w:rPr>
                <w:sz w:val="24"/>
                <w:szCs w:val="24"/>
              </w:rPr>
              <w:t>6</w:t>
            </w:r>
          </w:p>
        </w:tc>
        <w:tc>
          <w:tcPr>
            <w:tcW w:w="4536" w:type="dxa"/>
          </w:tcPr>
          <w:p w:rsidR="001139A5" w:rsidRPr="00BF6FE9" w:rsidRDefault="00BF6FE9">
            <w:pPr>
              <w:rPr>
                <w:sz w:val="24"/>
                <w:szCs w:val="24"/>
              </w:rPr>
            </w:pPr>
            <w:r w:rsidRPr="00BF6FE9">
              <w:rPr>
                <w:sz w:val="24"/>
                <w:szCs w:val="24"/>
              </w:rPr>
              <w:t>Забезпечити централізованим водопостачанням та водовідведенням домогосподарств населених пунктів громади</w:t>
            </w:r>
          </w:p>
        </w:tc>
        <w:tc>
          <w:tcPr>
            <w:tcW w:w="1560" w:type="dxa"/>
          </w:tcPr>
          <w:p w:rsidR="001139A5" w:rsidRPr="00BF6FE9" w:rsidRDefault="00BF6FE9" w:rsidP="00BF6FE9">
            <w:pPr>
              <w:jc w:val="center"/>
              <w:rPr>
                <w:sz w:val="24"/>
                <w:szCs w:val="24"/>
              </w:rPr>
            </w:pPr>
            <w:r w:rsidRPr="00BF6FE9">
              <w:rPr>
                <w:sz w:val="24"/>
                <w:szCs w:val="24"/>
              </w:rPr>
              <w:t>%</w:t>
            </w:r>
          </w:p>
        </w:tc>
        <w:tc>
          <w:tcPr>
            <w:tcW w:w="2687" w:type="dxa"/>
          </w:tcPr>
          <w:p w:rsidR="001139A5" w:rsidRPr="00BF6FE9" w:rsidRDefault="00BF6FE9" w:rsidP="00BF6FE9">
            <w:pPr>
              <w:jc w:val="center"/>
              <w:rPr>
                <w:sz w:val="24"/>
                <w:szCs w:val="24"/>
              </w:rPr>
            </w:pPr>
            <w:r w:rsidRPr="00BF6FE9">
              <w:rPr>
                <w:sz w:val="24"/>
                <w:szCs w:val="24"/>
              </w:rPr>
              <w:t>61</w:t>
            </w:r>
          </w:p>
        </w:tc>
      </w:tr>
      <w:tr w:rsidR="001139A5" w:rsidTr="001139A5">
        <w:tc>
          <w:tcPr>
            <w:tcW w:w="562" w:type="dxa"/>
          </w:tcPr>
          <w:p w:rsidR="001139A5" w:rsidRPr="00BF6FE9" w:rsidRDefault="00DF1CF0">
            <w:pPr>
              <w:rPr>
                <w:sz w:val="24"/>
                <w:szCs w:val="24"/>
              </w:rPr>
            </w:pPr>
            <w:r>
              <w:rPr>
                <w:sz w:val="24"/>
                <w:szCs w:val="24"/>
              </w:rPr>
              <w:t>7</w:t>
            </w:r>
          </w:p>
        </w:tc>
        <w:tc>
          <w:tcPr>
            <w:tcW w:w="4536" w:type="dxa"/>
          </w:tcPr>
          <w:p w:rsidR="001139A5" w:rsidRPr="00BF6FE9" w:rsidRDefault="00BF6FE9">
            <w:pPr>
              <w:rPr>
                <w:sz w:val="24"/>
                <w:szCs w:val="24"/>
              </w:rPr>
            </w:pPr>
            <w:r w:rsidRPr="00BF6FE9">
              <w:rPr>
                <w:sz w:val="24"/>
                <w:szCs w:val="24"/>
              </w:rPr>
              <w:t>Забезпеченість населення громади громадським транспортом для зв’язку з центром громади та між населеними пунктами</w:t>
            </w:r>
          </w:p>
        </w:tc>
        <w:tc>
          <w:tcPr>
            <w:tcW w:w="1560" w:type="dxa"/>
          </w:tcPr>
          <w:p w:rsidR="001139A5" w:rsidRPr="00BF6FE9" w:rsidRDefault="00BF6FE9" w:rsidP="00BF6FE9">
            <w:pPr>
              <w:jc w:val="center"/>
              <w:rPr>
                <w:sz w:val="24"/>
                <w:szCs w:val="24"/>
              </w:rPr>
            </w:pPr>
            <w:r w:rsidRPr="00BF6FE9">
              <w:rPr>
                <w:sz w:val="24"/>
                <w:szCs w:val="24"/>
              </w:rPr>
              <w:t>%</w:t>
            </w:r>
          </w:p>
        </w:tc>
        <w:tc>
          <w:tcPr>
            <w:tcW w:w="2687" w:type="dxa"/>
          </w:tcPr>
          <w:p w:rsidR="001139A5" w:rsidRPr="00BF6FE9" w:rsidRDefault="00BF6FE9" w:rsidP="00BF6FE9">
            <w:pPr>
              <w:jc w:val="center"/>
              <w:rPr>
                <w:sz w:val="24"/>
                <w:szCs w:val="24"/>
              </w:rPr>
            </w:pPr>
            <w:r w:rsidRPr="00BF6FE9">
              <w:rPr>
                <w:sz w:val="24"/>
                <w:szCs w:val="24"/>
              </w:rPr>
              <w:t>100</w:t>
            </w:r>
          </w:p>
        </w:tc>
      </w:tr>
      <w:tr w:rsidR="001139A5" w:rsidTr="001139A5">
        <w:tc>
          <w:tcPr>
            <w:tcW w:w="562" w:type="dxa"/>
          </w:tcPr>
          <w:p w:rsidR="001139A5" w:rsidRPr="00BF6FE9" w:rsidRDefault="00DF1CF0">
            <w:pPr>
              <w:rPr>
                <w:sz w:val="24"/>
                <w:szCs w:val="24"/>
              </w:rPr>
            </w:pPr>
            <w:r>
              <w:rPr>
                <w:sz w:val="24"/>
                <w:szCs w:val="24"/>
              </w:rPr>
              <w:t>8</w:t>
            </w:r>
          </w:p>
        </w:tc>
        <w:tc>
          <w:tcPr>
            <w:tcW w:w="4536" w:type="dxa"/>
          </w:tcPr>
          <w:p w:rsidR="001139A5" w:rsidRPr="00BF6FE9" w:rsidRDefault="00BF6FE9">
            <w:pPr>
              <w:rPr>
                <w:sz w:val="24"/>
                <w:szCs w:val="24"/>
              </w:rPr>
            </w:pPr>
            <w:r w:rsidRPr="00BF6FE9">
              <w:rPr>
                <w:sz w:val="24"/>
                <w:szCs w:val="24"/>
              </w:rPr>
              <w:t>Визначити територію з під’їзними шляхами для розміщення пункту сортування побутових відходів</w:t>
            </w:r>
          </w:p>
        </w:tc>
        <w:tc>
          <w:tcPr>
            <w:tcW w:w="1560" w:type="dxa"/>
          </w:tcPr>
          <w:p w:rsidR="001139A5" w:rsidRPr="00BF6FE9" w:rsidRDefault="00BF6FE9" w:rsidP="00BF6FE9">
            <w:pPr>
              <w:jc w:val="center"/>
              <w:rPr>
                <w:sz w:val="24"/>
                <w:szCs w:val="24"/>
              </w:rPr>
            </w:pPr>
            <w:r w:rsidRPr="00BF6FE9">
              <w:rPr>
                <w:sz w:val="24"/>
                <w:szCs w:val="24"/>
              </w:rPr>
              <w:t>га</w:t>
            </w:r>
          </w:p>
        </w:tc>
        <w:tc>
          <w:tcPr>
            <w:tcW w:w="2687" w:type="dxa"/>
          </w:tcPr>
          <w:p w:rsidR="001139A5" w:rsidRPr="00BF6FE9" w:rsidRDefault="00BF6FE9" w:rsidP="00BF6FE9">
            <w:pPr>
              <w:jc w:val="center"/>
              <w:rPr>
                <w:sz w:val="24"/>
                <w:szCs w:val="24"/>
              </w:rPr>
            </w:pPr>
            <w:r w:rsidRPr="00BF6FE9">
              <w:rPr>
                <w:sz w:val="24"/>
                <w:szCs w:val="24"/>
              </w:rPr>
              <w:t>3</w:t>
            </w:r>
          </w:p>
        </w:tc>
      </w:tr>
      <w:tr w:rsidR="001139A5" w:rsidTr="001139A5">
        <w:tc>
          <w:tcPr>
            <w:tcW w:w="562" w:type="dxa"/>
          </w:tcPr>
          <w:p w:rsidR="001139A5" w:rsidRPr="00BF6FE9" w:rsidRDefault="00DF1CF0">
            <w:pPr>
              <w:rPr>
                <w:sz w:val="24"/>
                <w:szCs w:val="24"/>
              </w:rPr>
            </w:pPr>
            <w:r>
              <w:rPr>
                <w:sz w:val="24"/>
                <w:szCs w:val="24"/>
              </w:rPr>
              <w:t>9</w:t>
            </w:r>
          </w:p>
        </w:tc>
        <w:tc>
          <w:tcPr>
            <w:tcW w:w="4536" w:type="dxa"/>
          </w:tcPr>
          <w:p w:rsidR="001139A5" w:rsidRPr="00BF6FE9" w:rsidRDefault="00BF6FE9" w:rsidP="00BF6FE9">
            <w:pPr>
              <w:rPr>
                <w:sz w:val="24"/>
                <w:szCs w:val="24"/>
              </w:rPr>
            </w:pPr>
            <w:r w:rsidRPr="00BF6FE9">
              <w:rPr>
                <w:sz w:val="24"/>
                <w:szCs w:val="24"/>
              </w:rPr>
              <w:t>Визначення та благоустрій території для відпочинку різних вікових категорій жителів Новоборівської селищної громади</w:t>
            </w:r>
          </w:p>
        </w:tc>
        <w:tc>
          <w:tcPr>
            <w:tcW w:w="1560" w:type="dxa"/>
          </w:tcPr>
          <w:p w:rsidR="001139A5" w:rsidRPr="00BF6FE9" w:rsidRDefault="003F41F5" w:rsidP="00BF6FE9">
            <w:pPr>
              <w:jc w:val="center"/>
              <w:rPr>
                <w:sz w:val="24"/>
                <w:szCs w:val="24"/>
              </w:rPr>
            </w:pPr>
            <w:r>
              <w:rPr>
                <w:sz w:val="24"/>
                <w:szCs w:val="24"/>
              </w:rPr>
              <w:t>га</w:t>
            </w:r>
          </w:p>
        </w:tc>
        <w:tc>
          <w:tcPr>
            <w:tcW w:w="2687" w:type="dxa"/>
          </w:tcPr>
          <w:p w:rsidR="001139A5" w:rsidRPr="00BF6FE9" w:rsidRDefault="003F41F5" w:rsidP="00BF6FE9">
            <w:pPr>
              <w:jc w:val="center"/>
              <w:rPr>
                <w:sz w:val="24"/>
                <w:szCs w:val="24"/>
              </w:rPr>
            </w:pPr>
            <w:r>
              <w:rPr>
                <w:sz w:val="24"/>
                <w:szCs w:val="24"/>
              </w:rPr>
              <w:t>25</w:t>
            </w:r>
          </w:p>
        </w:tc>
      </w:tr>
    </w:tbl>
    <w:p w:rsidR="001139A5" w:rsidRDefault="001139A5"/>
    <w:p w:rsidR="00700FFA" w:rsidRPr="00700FFA" w:rsidRDefault="00700FFA" w:rsidP="00700FFA">
      <w:pPr>
        <w:rPr>
          <w:sz w:val="24"/>
          <w:szCs w:val="24"/>
        </w:rPr>
      </w:pPr>
      <w:r w:rsidRPr="00700FFA">
        <w:rPr>
          <w:sz w:val="24"/>
          <w:szCs w:val="24"/>
        </w:rPr>
        <w:t>Секретар селищної ради                                             Галина СИМОН</w:t>
      </w:r>
    </w:p>
    <w:p w:rsidR="00700FFA" w:rsidRDefault="00700FFA"/>
    <w:p w:rsidR="00700FFA" w:rsidRDefault="00700FFA"/>
    <w:p w:rsidR="00700FFA" w:rsidRPr="001139A5" w:rsidRDefault="00700FFA" w:rsidP="00700FFA">
      <w:pPr>
        <w:suppressAutoHyphens w:val="0"/>
        <w:spacing w:line="259" w:lineRule="auto"/>
        <w:jc w:val="right"/>
        <w:rPr>
          <w:rFonts w:eastAsiaTheme="minorHAnsi"/>
          <w:sz w:val="24"/>
          <w:szCs w:val="24"/>
          <w:lang w:eastAsia="en-US"/>
        </w:rPr>
      </w:pPr>
      <w:r w:rsidRPr="001139A5">
        <w:rPr>
          <w:rFonts w:eastAsiaTheme="minorHAnsi"/>
          <w:sz w:val="24"/>
          <w:szCs w:val="24"/>
          <w:lang w:eastAsia="en-US"/>
        </w:rPr>
        <w:lastRenderedPageBreak/>
        <w:t xml:space="preserve">Додаток </w:t>
      </w:r>
      <w:r>
        <w:rPr>
          <w:rFonts w:eastAsiaTheme="minorHAnsi"/>
          <w:sz w:val="24"/>
          <w:szCs w:val="24"/>
          <w:lang w:eastAsia="en-US"/>
        </w:rPr>
        <w:t>3</w:t>
      </w:r>
    </w:p>
    <w:p w:rsidR="00700FFA" w:rsidRPr="001139A5" w:rsidRDefault="00700FFA" w:rsidP="00700FFA">
      <w:pPr>
        <w:suppressAutoHyphens w:val="0"/>
        <w:spacing w:line="259" w:lineRule="auto"/>
        <w:jc w:val="right"/>
        <w:rPr>
          <w:rFonts w:eastAsiaTheme="minorHAnsi"/>
          <w:sz w:val="24"/>
          <w:szCs w:val="24"/>
          <w:lang w:eastAsia="en-US"/>
        </w:rPr>
      </w:pPr>
      <w:r w:rsidRPr="001139A5">
        <w:rPr>
          <w:rFonts w:eastAsiaTheme="minorHAnsi"/>
          <w:sz w:val="24"/>
          <w:szCs w:val="24"/>
          <w:lang w:eastAsia="en-US"/>
        </w:rPr>
        <w:t xml:space="preserve">до рішення </w:t>
      </w:r>
      <w:r w:rsidR="002B52C5">
        <w:rPr>
          <w:rFonts w:eastAsiaTheme="minorHAnsi"/>
          <w:sz w:val="24"/>
          <w:szCs w:val="24"/>
          <w:lang w:eastAsia="en-US"/>
        </w:rPr>
        <w:t>12</w:t>
      </w:r>
      <w:r w:rsidRPr="001139A5">
        <w:rPr>
          <w:rFonts w:eastAsiaTheme="minorHAnsi"/>
          <w:sz w:val="24"/>
          <w:szCs w:val="24"/>
          <w:lang w:eastAsia="en-US"/>
        </w:rPr>
        <w:t xml:space="preserve"> сесії 8 скликання</w:t>
      </w:r>
    </w:p>
    <w:p w:rsidR="00700FFA" w:rsidRPr="001139A5" w:rsidRDefault="00700FFA" w:rsidP="00700FFA">
      <w:pPr>
        <w:suppressAutoHyphens w:val="0"/>
        <w:spacing w:line="259" w:lineRule="auto"/>
        <w:jc w:val="right"/>
        <w:rPr>
          <w:rFonts w:eastAsiaTheme="minorHAnsi"/>
          <w:sz w:val="24"/>
          <w:szCs w:val="24"/>
          <w:lang w:eastAsia="en-US"/>
        </w:rPr>
      </w:pPr>
      <w:r>
        <w:rPr>
          <w:rFonts w:eastAsiaTheme="minorHAnsi"/>
          <w:sz w:val="24"/>
          <w:szCs w:val="24"/>
          <w:lang w:eastAsia="en-US"/>
        </w:rPr>
        <w:t>Новоборівської селищної</w:t>
      </w:r>
      <w:r w:rsidRPr="001139A5">
        <w:rPr>
          <w:rFonts w:eastAsiaTheme="minorHAnsi"/>
          <w:sz w:val="24"/>
          <w:szCs w:val="24"/>
          <w:lang w:eastAsia="en-US"/>
        </w:rPr>
        <w:t xml:space="preserve"> ради</w:t>
      </w:r>
    </w:p>
    <w:p w:rsidR="00700FFA" w:rsidRPr="001139A5" w:rsidRDefault="00700FFA" w:rsidP="00700FFA">
      <w:pPr>
        <w:suppressAutoHyphens w:val="0"/>
        <w:spacing w:after="160" w:line="259" w:lineRule="auto"/>
        <w:jc w:val="right"/>
        <w:rPr>
          <w:rFonts w:eastAsiaTheme="minorHAnsi"/>
          <w:sz w:val="24"/>
          <w:szCs w:val="24"/>
          <w:lang w:eastAsia="en-US"/>
        </w:rPr>
      </w:pPr>
      <w:r w:rsidRPr="001139A5">
        <w:rPr>
          <w:rFonts w:eastAsiaTheme="minorHAnsi"/>
          <w:sz w:val="24"/>
          <w:szCs w:val="24"/>
          <w:lang w:eastAsia="en-US"/>
        </w:rPr>
        <w:t xml:space="preserve">від </w:t>
      </w:r>
      <w:r>
        <w:rPr>
          <w:rFonts w:eastAsiaTheme="minorHAnsi"/>
          <w:sz w:val="24"/>
          <w:szCs w:val="24"/>
          <w:lang w:eastAsia="en-US"/>
        </w:rPr>
        <w:t>_______</w:t>
      </w:r>
      <w:r w:rsidRPr="001139A5">
        <w:rPr>
          <w:rFonts w:eastAsiaTheme="minorHAnsi"/>
          <w:sz w:val="24"/>
          <w:szCs w:val="24"/>
          <w:lang w:eastAsia="en-US"/>
        </w:rPr>
        <w:t>2021р. №</w:t>
      </w:r>
    </w:p>
    <w:p w:rsidR="00700FFA" w:rsidRDefault="00700FFA" w:rsidP="00700FFA">
      <w:pPr>
        <w:pStyle w:val="a3"/>
        <w:numPr>
          <w:ilvl w:val="0"/>
          <w:numId w:val="2"/>
        </w:numPr>
        <w:suppressAutoHyphens w:val="0"/>
        <w:spacing w:line="259" w:lineRule="auto"/>
        <w:jc w:val="both"/>
        <w:rPr>
          <w:b/>
          <w:bCs/>
          <w:i/>
          <w:iCs/>
          <w:sz w:val="24"/>
          <w:szCs w:val="24"/>
        </w:rPr>
      </w:pPr>
      <w:r w:rsidRPr="0F0F2028">
        <w:rPr>
          <w:b/>
          <w:bCs/>
          <w:i/>
          <w:iCs/>
          <w:sz w:val="24"/>
          <w:szCs w:val="24"/>
        </w:rPr>
        <w:t>Прогнозовані правові наслідки:</w:t>
      </w:r>
    </w:p>
    <w:p w:rsidR="00700FFA" w:rsidRDefault="00700FFA" w:rsidP="00700FFA">
      <w:pPr>
        <w:jc w:val="both"/>
        <w:rPr>
          <w:sz w:val="24"/>
          <w:szCs w:val="24"/>
        </w:rPr>
      </w:pPr>
      <w:r w:rsidRPr="0F0F2028">
        <w:rPr>
          <w:sz w:val="24"/>
          <w:szCs w:val="24"/>
        </w:rPr>
        <w:t xml:space="preserve">Встановлення комплексним планом видів цільового призначенням земельних ділянок, функціонального призначення територій та співвідношення між ними надасть змогу власникам земельних ділянок змінити цільове призначення без необхідності отримання рішень відповідних органів та розробки проекту землеустрою. </w:t>
      </w:r>
    </w:p>
    <w:p w:rsidR="00700FFA" w:rsidRDefault="00700FFA" w:rsidP="00700FFA">
      <w:pPr>
        <w:jc w:val="both"/>
        <w:rPr>
          <w:sz w:val="24"/>
          <w:szCs w:val="24"/>
        </w:rPr>
      </w:pPr>
      <w:r w:rsidRPr="0F0F2028">
        <w:rPr>
          <w:sz w:val="24"/>
          <w:szCs w:val="24"/>
        </w:rPr>
        <w:t>Зміна функціонального призначення окремих територій створить правове підґрунтя для їх ефективного використання та забезпечення потреб для сталого життєвого середовища.</w:t>
      </w:r>
    </w:p>
    <w:p w:rsidR="00700FFA" w:rsidRDefault="00700FFA" w:rsidP="00700FFA">
      <w:pPr>
        <w:jc w:val="both"/>
        <w:rPr>
          <w:sz w:val="24"/>
          <w:szCs w:val="24"/>
        </w:rPr>
      </w:pPr>
      <w:r w:rsidRPr="0F0F2028">
        <w:rPr>
          <w:sz w:val="24"/>
          <w:szCs w:val="24"/>
        </w:rPr>
        <w:t>Визначене комплексним планом примусове відчуження земельних ділянок з мотивів суспільної необхідності встановить 10 річний строк дії обмежень у використанні земель, обтяжень речових прав на ці земельні ділянки для забезпечення інтересів держави, територіальних громад, а також власників нерухомого майна.</w:t>
      </w:r>
    </w:p>
    <w:p w:rsidR="00700FFA" w:rsidRDefault="00700FFA" w:rsidP="00700FFA">
      <w:pPr>
        <w:jc w:val="both"/>
        <w:rPr>
          <w:sz w:val="24"/>
          <w:szCs w:val="24"/>
        </w:rPr>
      </w:pPr>
      <w:r w:rsidRPr="0F0F2028">
        <w:rPr>
          <w:sz w:val="24"/>
          <w:szCs w:val="24"/>
        </w:rPr>
        <w:t>Визначення переліку земель для передачі в комунальну власність та для безоплатної передачі у приватну власність забезпечить раціональне використання території та відсутність конфліктів інтересів.</w:t>
      </w:r>
    </w:p>
    <w:p w:rsidR="00700FFA" w:rsidRDefault="00700FFA" w:rsidP="00700FFA">
      <w:pPr>
        <w:jc w:val="both"/>
        <w:rPr>
          <w:sz w:val="24"/>
          <w:szCs w:val="24"/>
        </w:rPr>
      </w:pPr>
      <w:r w:rsidRPr="0F0F2028">
        <w:rPr>
          <w:sz w:val="24"/>
          <w:szCs w:val="24"/>
        </w:rPr>
        <w:t>Залучення громадськості та бізнесу до процесу формування завдання на розроблення комплексного плану та проведення громадських обговорень проєкту забезпечить врахування та захист їх інтересів.</w:t>
      </w:r>
    </w:p>
    <w:p w:rsidR="00700FFA" w:rsidRDefault="00700FFA" w:rsidP="00700FFA">
      <w:pPr>
        <w:pStyle w:val="a3"/>
        <w:numPr>
          <w:ilvl w:val="0"/>
          <w:numId w:val="2"/>
        </w:numPr>
        <w:suppressAutoHyphens w:val="0"/>
        <w:spacing w:line="259" w:lineRule="auto"/>
        <w:jc w:val="both"/>
        <w:rPr>
          <w:b/>
          <w:bCs/>
          <w:i/>
          <w:iCs/>
          <w:sz w:val="24"/>
          <w:szCs w:val="24"/>
        </w:rPr>
      </w:pPr>
      <w:r w:rsidRPr="0F0F2028">
        <w:rPr>
          <w:b/>
          <w:bCs/>
          <w:i/>
          <w:iCs/>
          <w:sz w:val="24"/>
          <w:szCs w:val="24"/>
        </w:rPr>
        <w:t xml:space="preserve">Прогнозовані економічні наслідки </w:t>
      </w:r>
    </w:p>
    <w:p w:rsidR="00700FFA" w:rsidRDefault="00700FFA" w:rsidP="00700FFA">
      <w:pPr>
        <w:jc w:val="both"/>
        <w:rPr>
          <w:sz w:val="24"/>
          <w:szCs w:val="24"/>
        </w:rPr>
      </w:pPr>
      <w:r w:rsidRPr="0F0F2028">
        <w:rPr>
          <w:sz w:val="24"/>
          <w:szCs w:val="24"/>
        </w:rPr>
        <w:t>Економічними наслідками для територіальної громади стане збільшення надходжень до бюджету шляхом виявлення незареєстрованих земельних ділянок та земельних ділянок, які використовуються не за цільовим призначенням.</w:t>
      </w:r>
    </w:p>
    <w:p w:rsidR="00700FFA" w:rsidRDefault="00700FFA" w:rsidP="00700FFA">
      <w:pPr>
        <w:jc w:val="both"/>
        <w:rPr>
          <w:sz w:val="24"/>
          <w:szCs w:val="24"/>
        </w:rPr>
      </w:pPr>
      <w:r w:rsidRPr="0F0F2028">
        <w:rPr>
          <w:sz w:val="24"/>
          <w:szCs w:val="24"/>
        </w:rPr>
        <w:t>Стимулювання економічної активності та створення відкритих умов для розвитку бізнесу, завдяки виділенню нових територій під підприємницьку діяльність та розбудови існуючих, призведе до залучення інвестицій у розвиток інфраструктури та зростання економічної потужності.</w:t>
      </w:r>
    </w:p>
    <w:p w:rsidR="00700FFA" w:rsidRDefault="00700FFA" w:rsidP="00700FFA">
      <w:pPr>
        <w:pStyle w:val="a3"/>
        <w:numPr>
          <w:ilvl w:val="0"/>
          <w:numId w:val="2"/>
        </w:numPr>
        <w:suppressAutoHyphens w:val="0"/>
        <w:spacing w:line="259" w:lineRule="auto"/>
        <w:jc w:val="both"/>
        <w:rPr>
          <w:b/>
          <w:bCs/>
          <w:i/>
          <w:iCs/>
          <w:sz w:val="24"/>
          <w:szCs w:val="24"/>
        </w:rPr>
      </w:pPr>
      <w:r w:rsidRPr="0F0F2028">
        <w:rPr>
          <w:b/>
          <w:bCs/>
          <w:i/>
          <w:iCs/>
          <w:sz w:val="24"/>
          <w:szCs w:val="24"/>
        </w:rPr>
        <w:t>Прогнозовані наслідки для довкілля, у тому числі для здоров’я населення</w:t>
      </w:r>
    </w:p>
    <w:p w:rsidR="00700FFA" w:rsidRDefault="00700FFA" w:rsidP="00700FFA">
      <w:pPr>
        <w:jc w:val="both"/>
        <w:rPr>
          <w:sz w:val="24"/>
          <w:szCs w:val="24"/>
        </w:rPr>
      </w:pPr>
      <w:r w:rsidRPr="0F0F2028">
        <w:rPr>
          <w:sz w:val="24"/>
          <w:szCs w:val="24"/>
        </w:rPr>
        <w:t>Розміщення нової забудови з дотриманням будівельних норм, державних стандартів і правил не створюватиме негативного впливу на довкілля та здоров’я населення.</w:t>
      </w:r>
    </w:p>
    <w:p w:rsidR="00700FFA" w:rsidRDefault="00700FFA" w:rsidP="00700FFA">
      <w:pPr>
        <w:jc w:val="both"/>
        <w:rPr>
          <w:sz w:val="24"/>
          <w:szCs w:val="24"/>
        </w:rPr>
      </w:pPr>
      <w:r w:rsidRPr="0F0F2028">
        <w:rPr>
          <w:sz w:val="24"/>
          <w:szCs w:val="24"/>
        </w:rPr>
        <w:t>Визначення територій для короткострокового відпочинку населення, озеленення та комплексного благоустрою забезпечить позитивний вплив на здоров’я населення.</w:t>
      </w:r>
    </w:p>
    <w:p w:rsidR="00700FFA" w:rsidRDefault="00700FFA" w:rsidP="00700FFA">
      <w:pPr>
        <w:jc w:val="both"/>
        <w:rPr>
          <w:sz w:val="24"/>
          <w:szCs w:val="24"/>
        </w:rPr>
      </w:pPr>
      <w:r w:rsidRPr="0F0F2028">
        <w:rPr>
          <w:sz w:val="24"/>
          <w:szCs w:val="24"/>
        </w:rPr>
        <w:t>Оптимізація та планування мережі забезпеченості закладами первинної медичної допомоги створить умови для раціонального управління в системі охорони здоров’я та охоплення якісними медичними послугами всього населення територіальної громади.</w:t>
      </w:r>
    </w:p>
    <w:p w:rsidR="00700FFA" w:rsidRDefault="00700FFA" w:rsidP="00700FFA">
      <w:pPr>
        <w:jc w:val="both"/>
        <w:rPr>
          <w:sz w:val="24"/>
          <w:szCs w:val="24"/>
        </w:rPr>
      </w:pPr>
      <w:r w:rsidRPr="0F0F2028">
        <w:rPr>
          <w:sz w:val="24"/>
          <w:szCs w:val="24"/>
        </w:rPr>
        <w:t xml:space="preserve">Ландшафтне планування та проходження </w:t>
      </w:r>
      <w:proofErr w:type="spellStart"/>
      <w:r w:rsidRPr="0F0F2028">
        <w:rPr>
          <w:sz w:val="24"/>
          <w:szCs w:val="24"/>
        </w:rPr>
        <w:t>проєктом</w:t>
      </w:r>
      <w:proofErr w:type="spellEnd"/>
      <w:r w:rsidRPr="0F0F2028">
        <w:rPr>
          <w:sz w:val="24"/>
          <w:szCs w:val="24"/>
        </w:rPr>
        <w:t xml:space="preserve"> комплексного плану процедури СЕО виявить можливі негативні наслідки впливу на довкілля від реалізації проектних рішень, що сприятиме передбаченню заходів для їх мінімізації.</w:t>
      </w:r>
    </w:p>
    <w:p w:rsidR="00700FFA" w:rsidRDefault="00700FFA"/>
    <w:p w:rsidR="00700FFA" w:rsidRDefault="00700FFA"/>
    <w:p w:rsidR="00700FFA" w:rsidRPr="00D2675F" w:rsidRDefault="00700FFA">
      <w:pPr>
        <w:rPr>
          <w:lang w:val="en-US"/>
        </w:rPr>
      </w:pPr>
      <w:r w:rsidRPr="00700FFA">
        <w:rPr>
          <w:sz w:val="24"/>
          <w:szCs w:val="24"/>
        </w:rPr>
        <w:t>Секретар селищної ради                                             Галина СИМОН</w:t>
      </w:r>
    </w:p>
    <w:sectPr w:rsidR="00700FFA" w:rsidRPr="00D267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E512C9"/>
    <w:multiLevelType w:val="multilevel"/>
    <w:tmpl w:val="94F648BC"/>
    <w:lvl w:ilvl="0">
      <w:start w:val="1"/>
      <w:numFmt w:val="decimal"/>
      <w:lvlText w:val="%1."/>
      <w:lvlJc w:val="left"/>
      <w:pPr>
        <w:ind w:left="927"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15:restartNumberingAfterBreak="0">
    <w:nsid w:val="5A720C16"/>
    <w:multiLevelType w:val="hybridMultilevel"/>
    <w:tmpl w:val="B0C4E8D8"/>
    <w:lvl w:ilvl="0" w:tplc="5080BF4A">
      <w:start w:val="1"/>
      <w:numFmt w:val="decimal"/>
      <w:lvlText w:val="%1."/>
      <w:lvlJc w:val="left"/>
      <w:pPr>
        <w:ind w:left="720" w:hanging="360"/>
      </w:pPr>
    </w:lvl>
    <w:lvl w:ilvl="1" w:tplc="F42490D4">
      <w:start w:val="1"/>
      <w:numFmt w:val="lowerLetter"/>
      <w:lvlText w:val="%2."/>
      <w:lvlJc w:val="left"/>
      <w:pPr>
        <w:ind w:left="1440" w:hanging="360"/>
      </w:pPr>
    </w:lvl>
    <w:lvl w:ilvl="2" w:tplc="B038E766">
      <w:start w:val="1"/>
      <w:numFmt w:val="lowerRoman"/>
      <w:lvlText w:val="%3."/>
      <w:lvlJc w:val="right"/>
      <w:pPr>
        <w:ind w:left="2160" w:hanging="180"/>
      </w:pPr>
    </w:lvl>
    <w:lvl w:ilvl="3" w:tplc="C3A2A702">
      <w:start w:val="1"/>
      <w:numFmt w:val="decimal"/>
      <w:lvlText w:val="%4."/>
      <w:lvlJc w:val="left"/>
      <w:pPr>
        <w:ind w:left="2880" w:hanging="360"/>
      </w:pPr>
    </w:lvl>
    <w:lvl w:ilvl="4" w:tplc="9ACAC24A">
      <w:start w:val="1"/>
      <w:numFmt w:val="lowerLetter"/>
      <w:lvlText w:val="%5."/>
      <w:lvlJc w:val="left"/>
      <w:pPr>
        <w:ind w:left="3600" w:hanging="360"/>
      </w:pPr>
    </w:lvl>
    <w:lvl w:ilvl="5" w:tplc="09FE98E6">
      <w:start w:val="1"/>
      <w:numFmt w:val="lowerRoman"/>
      <w:lvlText w:val="%6."/>
      <w:lvlJc w:val="right"/>
      <w:pPr>
        <w:ind w:left="4320" w:hanging="180"/>
      </w:pPr>
    </w:lvl>
    <w:lvl w:ilvl="6" w:tplc="24B2433C">
      <w:start w:val="1"/>
      <w:numFmt w:val="decimal"/>
      <w:lvlText w:val="%7."/>
      <w:lvlJc w:val="left"/>
      <w:pPr>
        <w:ind w:left="5040" w:hanging="360"/>
      </w:pPr>
    </w:lvl>
    <w:lvl w:ilvl="7" w:tplc="D4A67384">
      <w:start w:val="1"/>
      <w:numFmt w:val="lowerLetter"/>
      <w:lvlText w:val="%8."/>
      <w:lvlJc w:val="left"/>
      <w:pPr>
        <w:ind w:left="5760" w:hanging="360"/>
      </w:pPr>
    </w:lvl>
    <w:lvl w:ilvl="8" w:tplc="187A85B6">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4EE"/>
    <w:rsid w:val="0000495E"/>
    <w:rsid w:val="00052740"/>
    <w:rsid w:val="00082E98"/>
    <w:rsid w:val="000A1CAA"/>
    <w:rsid w:val="000B3AB7"/>
    <w:rsid w:val="001139A5"/>
    <w:rsid w:val="0017082B"/>
    <w:rsid w:val="00204200"/>
    <w:rsid w:val="002B52C5"/>
    <w:rsid w:val="00335EAA"/>
    <w:rsid w:val="003B3006"/>
    <w:rsid w:val="003C4FA9"/>
    <w:rsid w:val="003F41F5"/>
    <w:rsid w:val="0046703F"/>
    <w:rsid w:val="00572619"/>
    <w:rsid w:val="005B1ACC"/>
    <w:rsid w:val="005B69DD"/>
    <w:rsid w:val="006027D1"/>
    <w:rsid w:val="006660DD"/>
    <w:rsid w:val="00700FFA"/>
    <w:rsid w:val="00747918"/>
    <w:rsid w:val="008B06E4"/>
    <w:rsid w:val="009454EE"/>
    <w:rsid w:val="00A468DA"/>
    <w:rsid w:val="00AA3E26"/>
    <w:rsid w:val="00B664B4"/>
    <w:rsid w:val="00BA7887"/>
    <w:rsid w:val="00BF1450"/>
    <w:rsid w:val="00BF6FE9"/>
    <w:rsid w:val="00C10CB6"/>
    <w:rsid w:val="00C63115"/>
    <w:rsid w:val="00C9350A"/>
    <w:rsid w:val="00CF39FF"/>
    <w:rsid w:val="00D2675F"/>
    <w:rsid w:val="00D41857"/>
    <w:rsid w:val="00DE6F76"/>
    <w:rsid w:val="00DF1CF0"/>
    <w:rsid w:val="00E41431"/>
    <w:rsid w:val="00E4378A"/>
    <w:rsid w:val="00F70CD9"/>
    <w:rsid w:val="00F91DC1"/>
    <w:rsid w:val="00FC51A8"/>
    <w:rsid w:val="00FD36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10D18"/>
  <w15:chartTrackingRefBased/>
  <w15:docId w15:val="{25C036E4-2E24-4BCC-A959-04F52A30E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54EE"/>
    <w:pPr>
      <w:suppressAutoHyphens/>
      <w:spacing w:after="0" w:line="240" w:lineRule="auto"/>
    </w:pPr>
    <w:rPr>
      <w:rFonts w:ascii="Times New Roman" w:eastAsia="Times New Roman" w:hAnsi="Times New Roman" w:cs="Times New Roman"/>
      <w:sz w:val="28"/>
      <w:szCs w:val="28"/>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54EE"/>
    <w:pPr>
      <w:ind w:left="720"/>
      <w:contextualSpacing/>
    </w:pPr>
  </w:style>
  <w:style w:type="paragraph" w:styleId="a4">
    <w:name w:val="Balloon Text"/>
    <w:basedOn w:val="a"/>
    <w:link w:val="a5"/>
    <w:uiPriority w:val="99"/>
    <w:semiHidden/>
    <w:unhideWhenUsed/>
    <w:rsid w:val="0046703F"/>
    <w:rPr>
      <w:rFonts w:ascii="Segoe UI" w:hAnsi="Segoe UI" w:cs="Segoe UI"/>
      <w:sz w:val="18"/>
      <w:szCs w:val="18"/>
    </w:rPr>
  </w:style>
  <w:style w:type="character" w:customStyle="1" w:styleId="a5">
    <w:name w:val="Текст выноски Знак"/>
    <w:basedOn w:val="a0"/>
    <w:link w:val="a4"/>
    <w:uiPriority w:val="99"/>
    <w:semiHidden/>
    <w:rsid w:val="0046703F"/>
    <w:rPr>
      <w:rFonts w:ascii="Segoe UI" w:eastAsia="Times New Roman" w:hAnsi="Segoe UI" w:cs="Segoe UI"/>
      <w:sz w:val="18"/>
      <w:szCs w:val="18"/>
      <w:lang w:val="uk-UA" w:eastAsia="ar-SA"/>
    </w:rPr>
  </w:style>
  <w:style w:type="table" w:styleId="a6">
    <w:name w:val="Table Grid"/>
    <w:basedOn w:val="a1"/>
    <w:uiPriority w:val="39"/>
    <w:rsid w:val="00113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E4378A"/>
    <w:pPr>
      <w:suppressAutoHyphens w:val="0"/>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7</Pages>
  <Words>2555</Words>
  <Characters>14564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10</cp:revision>
  <cp:lastPrinted>2021-09-15T08:10:00Z</cp:lastPrinted>
  <dcterms:created xsi:type="dcterms:W3CDTF">2021-11-09T05:23:00Z</dcterms:created>
  <dcterms:modified xsi:type="dcterms:W3CDTF">2021-12-06T10:32:00Z</dcterms:modified>
</cp:coreProperties>
</file>