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B45" w:rsidRPr="00817B45" w:rsidRDefault="00296C89" w:rsidP="00817B45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817B45">
        <w:rPr>
          <w:noProof/>
          <w:sz w:val="20"/>
          <w:lang w:val="uk-UA"/>
        </w:rPr>
        <w:t xml:space="preserve">     </w:t>
      </w:r>
      <w:r w:rsidR="00817B45" w:rsidRPr="00817B45">
        <w:rPr>
          <w:rFonts w:ascii="Times New Roman" w:hAnsi="Times New Roman" w:cs="Times New Roman"/>
          <w:noProof/>
          <w:sz w:val="20"/>
          <w:lang w:val="uk-UA"/>
        </w:rPr>
        <w:t xml:space="preserve"> </w:t>
      </w:r>
      <w:r w:rsidR="00817B45" w:rsidRPr="00817B45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 wp14:anchorId="66D6DC9D" wp14:editId="5BDA67D9">
            <wp:extent cx="524510" cy="649605"/>
            <wp:effectExtent l="0" t="0" r="889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4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B45" w:rsidRPr="00817B45">
        <w:rPr>
          <w:rFonts w:ascii="Times New Roman" w:hAnsi="Times New Roman" w:cs="Times New Roman"/>
          <w:noProof/>
          <w:sz w:val="20"/>
          <w:lang w:val="uk-UA"/>
        </w:rPr>
        <w:t xml:space="preserve">    </w:t>
      </w:r>
      <w:r w:rsidR="008F07F6">
        <w:rPr>
          <w:rFonts w:ascii="Times New Roman" w:hAnsi="Times New Roman" w:cs="Times New Roman"/>
          <w:noProof/>
          <w:sz w:val="20"/>
          <w:lang w:val="uk-UA"/>
        </w:rPr>
        <w:t xml:space="preserve">                          </w:t>
      </w:r>
    </w:p>
    <w:p w:rsidR="00817B45" w:rsidRPr="00817B45" w:rsidRDefault="00817B45" w:rsidP="00817B45">
      <w:pPr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Pr="00817B45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817B4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17B45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817B45" w:rsidRPr="00817B45" w:rsidRDefault="00817B45" w:rsidP="00817B45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7B45" w:rsidRPr="00817B45" w:rsidRDefault="00817B45" w:rsidP="00817B45">
      <w:pPr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817B45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gramStart"/>
      <w:r w:rsidRPr="00817B4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817B45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B45">
        <w:rPr>
          <w:rFonts w:ascii="Times New Roman" w:hAnsi="Times New Roman" w:cs="Times New Roman"/>
          <w:sz w:val="28"/>
          <w:szCs w:val="28"/>
        </w:rPr>
        <w:t>(</w:t>
      </w:r>
      <w:r w:rsidR="008F07F6">
        <w:rPr>
          <w:rFonts w:ascii="Times New Roman" w:hAnsi="Times New Roman" w:cs="Times New Roman"/>
          <w:sz w:val="28"/>
          <w:szCs w:val="28"/>
          <w:lang w:val="uk-UA"/>
        </w:rPr>
        <w:t>двадцять шоста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7B45">
        <w:rPr>
          <w:rFonts w:ascii="Times New Roman" w:hAnsi="Times New Roman" w:cs="Times New Roman"/>
          <w:sz w:val="28"/>
          <w:szCs w:val="28"/>
        </w:rPr>
        <w:t xml:space="preserve"> сесія </w:t>
      </w:r>
      <w:r w:rsidRPr="00817B4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17B45">
        <w:rPr>
          <w:rFonts w:ascii="Times New Roman" w:hAnsi="Times New Roman" w:cs="Times New Roman"/>
          <w:sz w:val="28"/>
          <w:szCs w:val="28"/>
        </w:rPr>
        <w:t>І скликання)</w:t>
      </w:r>
    </w:p>
    <w:p w:rsidR="00817B45" w:rsidRPr="00817B45" w:rsidRDefault="00817B45" w:rsidP="00817B45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817B45" w:rsidRPr="00817B45" w:rsidRDefault="00817B45" w:rsidP="00817B45">
      <w:pPr>
        <w:tabs>
          <w:tab w:val="left" w:pos="8620"/>
        </w:tabs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17B45">
        <w:rPr>
          <w:rFonts w:ascii="Times New Roman" w:hAnsi="Times New Roman" w:cs="Times New Roman"/>
          <w:sz w:val="28"/>
          <w:szCs w:val="28"/>
        </w:rPr>
        <w:t xml:space="preserve">від </w:t>
      </w:r>
      <w:r w:rsidR="008F07F6">
        <w:rPr>
          <w:rFonts w:ascii="Times New Roman" w:hAnsi="Times New Roman" w:cs="Times New Roman"/>
          <w:sz w:val="28"/>
          <w:szCs w:val="28"/>
          <w:lang w:val="uk-UA"/>
        </w:rPr>
        <w:t xml:space="preserve"> 11 квітня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817B45">
        <w:rPr>
          <w:rFonts w:ascii="Times New Roman" w:hAnsi="Times New Roman" w:cs="Times New Roman"/>
          <w:sz w:val="28"/>
          <w:szCs w:val="28"/>
        </w:rPr>
        <w:t>201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817B45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8F07F6">
        <w:rPr>
          <w:rFonts w:ascii="Times New Roman" w:hAnsi="Times New Roman" w:cs="Times New Roman"/>
          <w:sz w:val="28"/>
          <w:szCs w:val="28"/>
          <w:lang w:val="uk-UA"/>
        </w:rPr>
        <w:t xml:space="preserve">   № 612</w:t>
      </w:r>
      <w:r w:rsidRPr="00817B4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 затвердження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Положення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порядок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розміщення телекомунікаційних мереж, мереж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зв’язку, іншого слабкострумового обладнання в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296C89" w:rsidRP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296C89" w:rsidP="00A442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впорядкування та забезпечення контролю за розміщенням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територіальної громади, на підставі Законів України «Про телекомунікації», «Про житлово-комунальні послуги», «Про радіочастотний ресурс України», «Про засади державної регуляторної політики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сфері господарської діяльності», керуючись ст. 26, ст.59, 60 Закону України «Про місцеве самоврядування в Україні»,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селищна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</w:t>
      </w:r>
    </w:p>
    <w:p w:rsidR="00A44215" w:rsidRPr="00296C89" w:rsidRDefault="00A44215" w:rsidP="00A4421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ВИРІШИЛА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817B45" w:rsidRP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Затвердити Положення про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територіальної громади </w:t>
      </w:r>
      <w:r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(із бланками заяв, погоджень, припису, актів виконаних робіт).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1.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Затвердити Методику розрахунку плати суб’єктами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ідприємницької діяльності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Додаток 2.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Затвердити Типовий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Додаток 3.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Визначити балансоутримувача житлових будинків та інших об’єктів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територіальної громади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Новоборівське житлово-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комунальне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ідприємство, уповноваженим органом на надання дозволів на розміщення та укладання договорів на розміщення телекомунікаційних мереж, мереж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зв’язку та іншого слабкострумового обладнання з використанням нерухомого майна комунальної власності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громади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операторами, згідно затверджених Положення,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 та Методики розрахунку плати та забезпечити контроль за їх виконанням.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Дане Положення оприлюднити на офіційному веб-сайті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 інформаційному стенді.</w:t>
      </w:r>
    </w:p>
    <w:p w:rsidR="00296C89" w:rsidRPr="00296C89" w:rsidRDefault="00296C89" w:rsidP="00A4421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Дане положення набирає чинності з дня його офіційного оприлюднення.</w:t>
      </w:r>
    </w:p>
    <w:p w:rsidR="00296C89" w:rsidRP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215" w:rsidRPr="008F07F6" w:rsidRDefault="00296C89" w:rsidP="00A442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 за виконанням даного </w:t>
      </w:r>
      <w:proofErr w:type="gramStart"/>
      <w:r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покласти на постійну комісію </w:t>
      </w:r>
      <w:r w:rsidR="00A44215"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з питань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промисловості, будівництва і благоустрою, транспорту і зв’язку, управління комунальною власністю.</w:t>
      </w:r>
    </w:p>
    <w:p w:rsidR="008F07F6" w:rsidRPr="008F07F6" w:rsidRDefault="008F07F6" w:rsidP="00A44215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07F6" w:rsidRDefault="008F07F6" w:rsidP="008F0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F07F6" w:rsidRPr="008F07F6" w:rsidRDefault="008F07F6" w:rsidP="008F07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Селищний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Г.Л. Рудюк</w:t>
      </w:r>
    </w:p>
    <w:p w:rsidR="00A44215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44215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44215" w:rsidRPr="00296C89" w:rsidRDefault="00A4421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Default="00296C89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17B45" w:rsidRDefault="00817B45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F07F6" w:rsidRPr="00817B45" w:rsidRDefault="008F07F6" w:rsidP="00A4421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296C89" w:rsidRPr="00296C89" w:rsidRDefault="00794853" w:rsidP="007948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</w:t>
      </w:r>
      <w:r w:rsid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1</w:t>
      </w:r>
    </w:p>
    <w:p w:rsidR="007604EC" w:rsidRDefault="00817B45" w:rsidP="00817B4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 w:rsidR="00A44215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до рішення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</w:t>
      </w:r>
    </w:p>
    <w:p w:rsidR="00296C89" w:rsidRPr="008F07F6" w:rsidRDefault="007604EC" w:rsidP="007604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</w:t>
      </w:r>
      <w:r w:rsidR="008F07F6" w:rsidRPr="008F07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скликання</w:t>
      </w:r>
    </w:p>
    <w:p w:rsidR="00296C89" w:rsidRPr="00296C89" w:rsidRDefault="007604EC" w:rsidP="007604E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11.04.2018</w:t>
      </w:r>
      <w:r w:rsidR="00296C89" w:rsidRP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 № </w:t>
      </w:r>
      <w:r w:rsidR="008F07F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612</w:t>
      </w:r>
    </w:p>
    <w:p w:rsidR="00296C89" w:rsidRPr="00004A9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004A9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0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ПОЛОЖЕННЯ</w:t>
      </w:r>
    </w:p>
    <w:p w:rsidR="00A44215" w:rsidRPr="00A44215" w:rsidRDefault="00296C89" w:rsidP="00A442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00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про порядок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A44215" w:rsidRPr="00A44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A44215" w:rsidRPr="0000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A44215" w:rsidRPr="00A442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004A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територіальної громади</w:t>
      </w:r>
    </w:p>
    <w:p w:rsidR="00A44215" w:rsidRPr="00A44215" w:rsidRDefault="00A44215" w:rsidP="00A44215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96C89" w:rsidRDefault="00296C89" w:rsidP="00CD670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Загальні положення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1.1. Це положення регулює порядок погодження розміщення та надання в користування місць для прокладання телекомунікаційних мереж, мереж зв’язку та іншого слабкострумового обладнання та встановлення додаткових пристроїв в житлових будинках та інших об’єктах, що віднесені до комунальної в</w:t>
      </w:r>
      <w:r w:rsidR="00A44215" w:rsidRP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ласності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A44215" w:rsidRP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A44215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регулює правові відносини, що виникають у процесі розгляду питання щодо погодження, розміщення та прокладання телекомунікаційних мереж та встановлення додаткових пристроїв між суб’єктами господарської діяльності та 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Новоборівською селищною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радою як представницьким органом співвласника частин чи цілих об’єктів, що віднесені до комунальної в</w:t>
      </w:r>
      <w:r w:rsidR="00A4421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ласності 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</w:p>
    <w:p w:rsidR="00296C89" w:rsidRPr="002D3DA1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1.2. Порядок є обов’язковим для суб’єктів підприємницької діяльності всіх форм власності, які згідно з чинним законодавством мають право на виконання робіт з встановлення технічних елементів телекомунікаційних мереж та для балансоутримувачів усіх форм власності.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Наведені у цьому Порядку терміни відповідно до діючого законодавства вживаються або мають бути використані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такому значенні: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загальнодоступні (універсальні) телекомунікаційні послуги – мінімальний набі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визначених Законом України «Про телекомунікації» послуг нормованої якості, доступний усім споживачам на всій території України;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оператор телекомунікацій – суб’єкт господарювання, який має право на здійснення діяльності у сфері телекомунікацій із правом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ічне обслуговування та експлуатацію телекомунікаційних мереж;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іцензія – документ, що засвідчує право суб’єкта господарювання на здійснення зазначеного в ньому виду діяльності у сфері телекомунікацій протягом визначеного строку на конкретних територіях з виконанням ліцензійних умов;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споживач телекомунікаційних послуг (абонент) – юридична або фізична особа, яка потребу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є,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замовляє та/або отримує телекомунікаційні послуги для власних потреб;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телекомунікаційна мережа – комплекс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засобів телекомунікацій та споруд, призначених для маршрутизації, комутації, передавання та/або приймання знаків, сигналів, письмового тексту, зображень та звуків або повідомлень будь-якого роду по радіо, проводових, оптичних чи інших електромагнітних системах між кінцевим обладнанням;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засоби телекомунікацій – обладнання, станційні та лінійні споруди, призначені для утворення телекомунікаційних мереж;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співвласник (власник) допоміжних приміщень будинку – 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Новоборівська селищна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рада, в особі 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житлово-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комунального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ідприємства, як представник територіальної громади, власники приватизованих та неприватизованих квартир будинку з державного житлового фонду;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допоміжні приміщення будинку – приміщення, призначені для забезпечення експлуатації будинку та побутового обслуговування його мешканців: колясочні, комори</w:t>
      </w:r>
      <w:r w:rsidR="00025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(кладочки), смі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тт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єкамери, горища, підвали, шахти і машинні відділення ліфтів, вентиляційні камери та інші підсобні і технічні приміщення;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балансоутримувач будинку (споруди, житлового комплексу або комплексу будинків і споруд) – власник або самостійна юридична особа, яка за договором з співвласником (власником) утримує на балансі відповідне майно, а також веде бухгалтерську, статистичну та іншу передбачену законодавством звітність, здійснює розрахунки коштів, необхідних для своєчасного проведення капітального і поточного ремонтів та утримання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також забезпечує управління цим майном і несе відповідальність згідно з законом;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управитель – самостійна юридична особа, яка за договором з співвласником (власником) здійснює управління будинком, спорудою, житловим комплексом або комплексом будинків і споруд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далі – управління будинком ) і забезпечує його належну експлуатацію відповідно до закону та умов договору;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об’єкт – житлові багатоквартирні будинки (разом з неподільним і спільним майном), нежитлові будинки та споруди, що входить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складу комунальної власності територіальної громади;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користувач (провайдер, оператор телекомунікацій та інше) – суб’єкт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ідприємницької діяльності, який надає абоненту телекомунікаційні послуги;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абонентський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– частина абонентської лінії від кінцевого лінійно-кабельного пристрою у будинку або від розподільчої коробки до точки підключення кінцевого обладнання абонента;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точка закінчення мережі користувача – місце з’єднання телекомунікаційної мережі та абонентського вводу;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ушкодження будівельних конструкцій будинків і споруд – це погіршення їх фізичного стану, зовнішнього вигляду фасадів, покрівель, оголовків, димовентканалів та інших елементів будинків і споруд внаслідок розміщення, встановлення та експлуатації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мереж, охоронних та інших засобів.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територіальної громади міста розроблено відповідно до законодавства: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місцеве самоврядування в Україні»;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забезпечення санітарного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ідеміологічного благополуччя населення»;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житлово-комунальні послуги»;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радіочастотний ресурс України»;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телекомунікації»;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приватизацію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житлового фонду»;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постанови Кабінету Міні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 України: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№ 295 від 11.04.2012 року «Про затвердження Правил надання та отримання телекомунікаційних послуг».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організації розміщення та надання в користування місць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прокладання телекомунікаційних мереж та укладання договору.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Для будівництва нових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ічного обслуговування існуючих телекомунікаційних мереж на об’єктах Користувач звертається до Балансоутримувача з письмовою заявою у довільній формі про намір користування будівлею, її частиною або комплексом будівель та споруд із зазначенням адрес розміщення телекомунікаційної мережі, характеристики технічних засобів та орієнтовного строку прокладання.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заяви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Користувач додаються: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копія витягу/виписки про державну реєстрацію;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копія проектної документації розміщення телекомунікаційної мережі, виготовленої суб’єктом господарювання, який має ліцензію на право здійснення господарської діяльності, пов’язаної із створенням об’єктів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ітектури, виконанням проектних робіт;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копія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іцензії на діяльність у сфері телекомунікацій.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Балансоутримувач за результатами розгляду заяви в термін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б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ільш ніж 5 робочих днів, приймає наказ про надавання дозволу на розміщення та надає Користувачу пропозицію Договору для розгляду та подальшого укладення.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укладається на термін до трьох років.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Користувач  узгоджує положення Договору та передає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ідписаний договір для підписання Балансоутримувачу.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ідставою для відмови в наданні права користування частиною будівлі для будівництва нових або обслуговування існуючих телекомунікаційних мереж є не наданий або наданий не у повному обсязі пакет документів, визначений у п. 2.2. цього Положення.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2.6. Користувач розпочинає роботи з будівництва нових та обслуговування існуючих телекомунікаційних мереж виключно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укладання Договору.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  Будівництво та обслуговування телекомунікаційних мереж без укладеного Договору з Балансоутримувачем забороняється.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Телекомунікаційні мережі, прокладені з порушенням вимог, встановлених Законом та цим Положенням,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за рахунок коштів Користувача – власника телекомунікаційних мереж.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2.8.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монтажі обладнання, будівництві та обслуговуванні телекомунікаційної мережі Користувач повинен дотримуватись пожежних, санітарних норм, норм будівництва та інших норм відповідно до вимог встановлених законами України та чинним законодавством.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2.9.  Користувач повинен розміщувати обладнання в металевій шафі. Металева шафа повинна мати маркування стосовно її належності тому чи іншому власнику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обов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’язковим зазначенням контактних телефонних номерів.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2.10.  Користувач повинен узгоджувати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ідключення електропостачання (електроживлення) свого обладнання з Балансоутримувачем.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2.11. Ремонт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ісць (елементів, площ будинку), які потребують цього, внаслідок здійснення монтажу та демонтажу телекомунікаційної мережі, здійснюється за рахунок коштів власника телекомунікаційної мережі.</w:t>
      </w:r>
    </w:p>
    <w:p w:rsidR="00004A95" w:rsidRPr="00004A95" w:rsidRDefault="00004A95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2.12. Користувач повинен заключити договір на вивіз сміття.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Обмеження та заборона на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мереж, супутникових антен та охоронних засобів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будівлях і спорудах.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Забороняється: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3.1.1.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виключно на об’єктах комунальної власності без відповідного погодження, визначеного цим Положенням 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3.1.2.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з кріпленням до цегляних оголовків димовентканалів.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3.1.3.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з кріпленням у допоміжних приміщеннях на житлових будинках без узгодження з співвласниками цих  будинків.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Обмеження: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на дахах будинків та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споруд дозволяється за умови обов’язкової герметизації місця приєднання в будинок зовнішніх кабелів.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Самовільно розміщені телекомунікаційні мережі та обладнання для їх функціонування на Об’єктах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у місячний термін з моменту отримання письмового повідомлення Балансоутримувача будинку.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Особливості доступу до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Балансоутримувач визначає технічну можливість надання доступу до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 шляхом влаштування Користувачем каналів на вільних ділянках та надає Користувачу відповідну пропозицію.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Користувач залишає за собою право вибору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ідрядної організації для виконання монтажних робіт. Відповідальність за виконання монтажних робіт несе Користувач.</w:t>
      </w:r>
    </w:p>
    <w:p w:rsidR="00CD670E" w:rsidRPr="00296C89" w:rsidRDefault="00CD670E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Вимоги до прокладання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 (Інтернету, кабельного телебачення),</w:t>
      </w:r>
      <w:r w:rsidR="00CD670E" w:rsidRPr="00CD67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супутникових антен та охоронних засобів на будівлях і спорудах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Все обладнання та устаткування для побудови мережі та надання послуг повинно мати сертифікат відповідності.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Телекомунікаційні мережі повинні прокладатись із дотриманням вимог: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«Про забезпечення санітарного та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ідемічного благополуччя населення»;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радіочастотний ресурс України»;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«Про телекомунікації»;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 Кабінету Міні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 України: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№ 466 від 13.04.2011 року «Деякі питання виконання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ідготовчих і будівельних робіт»;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Наказу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комітету зв’язку та інформації України від 28.12.1999 р. №157 «Керівництво щодо будівництва лінійних споруд волоконно-оптичних ліній зв’язку».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Технічні елементи телекомунікаційних мереж (Інтернету, кабельного телебачення), супутникові антени та охоронні засоби повинні прокладатися з дотриманням пожежних і будівельних норм та інших нормативних документів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цій сфері.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 Вимоги щодо дотримання пожежних норм при побудові та обслуговуванні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5.2.1.1. Прокладання тільки негорючого кабелю за наявності відповідного сертифікату.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5.2.1.2.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уникнення пошкодження електричної мережі всі кабелі живлення мають бути прокладені у відповідності до вимог ПУЕ; правил улаштування електроустановок)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  Вимоги щодо дотримання будівельних норм при побудові та обслуговуванні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5.2.2.1.  В приміщеннях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елементи телекомунікаційних мереж (Інтернету, кабельного телебачення), супутникові антени та охоронні засоби мають бути прокладені в кабельних каналах відповідно до робочого проекту.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5.2.2.2. Через проїжджу частину та між будинками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дозволяється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прокладати лише магістральні кабелі.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5.2.2.3. При прокладанні магістралей застосовувати лише оптично-волоконний кабель за виключенням мереж радіомовлення.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5.2.2.4. Користувач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засоби повинен розміщувати обладнання в металевій шафі охайного вигляду, антивандального типу.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5.2.2.5. Користувач має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ідтримувати технічні елементи телекомунікаційних мереж (Інтернету, кабельного телебачення), супутникові антени та охоронні засоби згідно з нормативно – технічними документами.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5.2.2.6. Користувач зобов’язаний слідкувати за станом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і демонтувати обладнання, яке не використовується.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5.2.2.7. При переобладнанні, реконструкції, ремонту фасадів та дахів балансоутримувач (власник) будинку перед початком робіт повідомляє письмово Користувачів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для вирішення питань щодо впорядкування, переносу або відновленню телекомунікаційних мереж.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Дотримання норм будівництва при побудові та обслуговуванні мережі передачі даних: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наявність у Користувача у разі будівництва мережі або 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ідрядника, залученого до виконання робіт, відповідних дозвільних документів;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виконавці повинні мати дозвіл з електробезпеки та на виконання висотних робіт;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мережа, прокладена в приміщеннях, має бути прокладена в кабельних каналах відповідно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стандартів;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Користувач має здійснювати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ірку можливості використання існуючої кабельної мережі та здійснювати заміну старого обладнання на нове, відповідно до потреб сучасності та чинного законодавства;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догляд та обслуговування каналу має здійснювати Користувач.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Маркування кабелі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кабельних каналів Користувачем, що надають послуги: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кабелі мають бути маркованими на вході і виході з будинку;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кабелі мають бути маркованими на вході і виході з комутаційної шафи.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Користувач повинен розміщувати обладнання в металевій шафі охайного вигляду.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Металева шафа повинна мати маркування, стосовно її належності тому чи іншому власнику,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обов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’язковим зазначенням контактних телефонних номерів.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5.7. Користувач повинен узгоджувати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ідключення електропостачання (електроживлення) свого обладнання з Балансоутримувачем (власником).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5.8. Щодо існуючих на об’єктах телекомунікаційних мереж Користувачу необхідно звернутися до Балансоутримувача (власника) з метою складання графіка обстеження для вжиття заходів з приведення їх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відповідність до цього Положення.</w:t>
      </w:r>
    </w:p>
    <w:p w:rsidR="004773B8" w:rsidRPr="00296C89" w:rsidRDefault="004773B8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оформлення приймання побудованих</w:t>
      </w:r>
      <w:r w:rsidR="004773B8" w:rsidRPr="004773B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 та обладнання,</w:t>
      </w:r>
      <w:r w:rsidR="004773B8" w:rsidRPr="004773B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їх функціонування в житлових будинках та інших об’єктах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6.1.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закінчення прокладання телекомунікаційних мереж та обладнання в житлових будинках та інших об’єктах, Користувачу необхідно звернутися до Балансоутримувача для оформлення Акта приймання побудованих телекомунікаційних мереж та обладнання, їх функціонування (далі-Акт приймання).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Для отримання Акта приймання Користувачу необхідно надати Балансоутимувачу відповідну проектну документацію.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якщо пакет документів є неповним або не відповідає нормам діючого законодавства чи проектній документації, Балансоутримувач визначає недоліки та у письмовій формі повідомляє суб’єкта господарювання про необхідність їх усунення або надання додаткових пояснень у письмовій формі.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Користувач протягом 5 календарних днів з дати отримання листа усуває зазначені в ньому недоліки та повідомляє про це Балансоутримувача.</w:t>
      </w:r>
    </w:p>
    <w:p w:rsidR="004773B8" w:rsidRPr="00296C89" w:rsidRDefault="004773B8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4773B8">
      <w:pPr>
        <w:numPr>
          <w:ilvl w:val="0"/>
          <w:numId w:val="9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Відповідальність за порушення порядку встановлення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телекомунікаційних мереж (Інтернету, кабельного телебачення), супутникових антен та охоронних засобів на будівлях і спорудах та їх експлуатації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Відповідальність за організацію заходів з виявлення і усунення порушень вимог цього Положення у частині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охоронних засобів у всіх випадках покладається на Балансоутримувача (власника) будівель і споруд.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 У випадку виявлення факту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на об’єктах комунальної власності самовільно чи  з порушенням вимог цього Положення (на які отримано відповідне погодження), Балансоутримувач (власник) будинку чи споруди видає особі, яка встановила технічні елементи телекомунікаційних мереж (Інтернету, кабельного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телебачення), супутникові антени та охоронні засоби, припис про усунення порушень у десятиденний термін з моменту отримання припису.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При самовільному встановленні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суб’єкти підприємницької діяльності всіх форм власності зобов’язані в десятиденний термін власними силами і коштом демонтувати самовільно встановлені технічні елементи. У разі невиконання вимог припису про демонтаж самовільно встановлених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елементів, суб’єкти господарювання притягуються до відповідальності згідно з чинним законодавством.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В разі руйнування або заподіяння значної шкоди конструкцій покрівель (дахів), оголовків димовентканалів, фасадів, балконів будівель та споруд,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ід’їздів що є комунальною (державною) власністю, винні у цьому суб’єкти підприємницької діяльності всіх форм власності, повинні відновити зазначені конструкції або відшкодувати власнику (Балансоутримувачу) збитки в розмірах заподіяної шкоди конструкціям будівель і споруд.</w:t>
      </w:r>
    </w:p>
    <w:p w:rsidR="0003726D" w:rsidRPr="00296C89" w:rsidRDefault="0003726D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Розрахунок плати суб’єктами підприємницької діяльності</w:t>
      </w:r>
      <w:r w:rsidR="0003726D" w:rsidRP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використання елементів житлового фонду, на яких встановлені технічні елементи телекомунікаційних мереж (Інтернету, кабельного телебачення),</w:t>
      </w:r>
      <w:r w:rsidR="0003726D" w:rsidRP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супутникові антени та охоронні засоби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8.1. Розрахунок плати суб’єктами підприємницької діяльності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селищної об’єднаної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територіал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ьної громади міста Надвірна зді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снює Балансоутримувач у відповідності до Методики (Додаток 2), затвердженої рішенням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ради.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Розрахунок плати визначає механізм нарахування вартості відшкодування витрат за користування майном, що знаходиться виключно на балансі Балансоутримувача.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8.3. При укладанні договору за надання місця для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ічних елементів телекомунікаційних мереж (Інтернету, кабельного телебачення), супутникових антен та охоронних засобів враховувати, що розмір місячної плати за використання елементів житлового фонду, може бути переглянутий рішенням </w:t>
      </w:r>
      <w:r w:rsidR="000372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в залежності від змін чинного законодавства.</w:t>
      </w:r>
    </w:p>
    <w:p w:rsidR="0003726D" w:rsidRPr="00296C89" w:rsidRDefault="0003726D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03726D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Експлуатаційні роботи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У випадку виявлення Користувачем, Балансоутримувачем або Управителем пошкодження на Об’єктах, яке впливає або може впливати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ічний стан телекомунікаційних мереж та обладнання для їх функціонування, особа, що виявила таке пошкодження повинна негайно повідомити про це Балансоутримувача.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ідтвердження про проведення позапланових робіт Користувачем має поступити до Балансоутримувача повідомленням не пізніше ніж через добу з моменту передачі Балансоутримувачем повідомлення Користувачу про виявлені пошкодження.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На підставі повідомлення Балансоутримувач дає Користувачу можливість доступу до місць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9.4. Кожного разу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ісля завершення робіт по ліквідації будівельних недоліків (планових або позапланових) Користувач та Балансоутримувач підтверджують виконання робіт відповідним актом, підписаним сторонами. Факт відмови 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ідписанні акту прийому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виконаних робіт будь-якою зі сторін фіксується у ньому, при цьому вказується причина відмови.</w:t>
      </w:r>
    </w:p>
    <w:p w:rsid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9.5.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забезпечення своєчасного виконання робіт по усуненню будівельних недоліків Управитель зобов’язаний допомагати Балансоутримувачу в організації доступу до приміщень, де розташоване обладнання Користувача.</w:t>
      </w:r>
    </w:p>
    <w:p w:rsidR="00515555" w:rsidRPr="00296C89" w:rsidRDefault="00515555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CD670E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Вивільнення місця в існуючих внутрішніх стояках слабких струмів,</w:t>
      </w:r>
      <w:r w:rsidR="00515555" w:rsidRPr="0051555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власних стояках, коробах в житлових об’єктах та інших Об’єктах</w:t>
      </w:r>
    </w:p>
    <w:p w:rsidR="00296C89" w:rsidRPr="002D3DA1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10.1. У разі відсутності потреби у використанні місця у стояках слабких струмів, коробах в житлових об’єктах та інших Об’єктах, Користувач має власними коштами забезпечити демонтаж телекомунікаційної мережі та обладнання для її функціонування.</w:t>
      </w:r>
    </w:p>
    <w:p w:rsidR="00296C89" w:rsidRPr="00296C89" w:rsidRDefault="00296C89" w:rsidP="00515555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Вирішення спорі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11.1. Усі спори між Користувачем, абонентом, Управителем та Балансоутримувачем (власником), які виникають при наданні доступу та використання місця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б’єктах вирішуються шляхом проведення переговорів.</w:t>
      </w:r>
    </w:p>
    <w:p w:rsidR="00296C89" w:rsidRPr="00296C89" w:rsidRDefault="00296C89" w:rsidP="00CD670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11.2. У разі недосягнення згоди будь-яка зі сторін має право звернутися до суду відповідної інстанції для вирішення спору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порядку, передбаченому законодавством України.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Г.С.Симон</w:t>
      </w: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Pr="00296C89" w:rsidRDefault="0051555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</w:t>
      </w: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515555" w:rsidRDefault="00515555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1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телекомунікаційних мереж, мереж зв’язку та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іншого слабкострумового обладнання в житлових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будинках та інших об’єктах комунальної власності</w:t>
      </w:r>
    </w:p>
    <w:p w:rsidR="00296C89" w:rsidRPr="00296C89" w:rsidRDefault="00174B0E" w:rsidP="00174B0E">
      <w:pPr>
        <w:shd w:val="clear" w:color="auto" w:fill="FFFFFF"/>
        <w:spacing w:after="0" w:line="240" w:lineRule="auto"/>
        <w:ind w:left="41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</w:p>
    <w:p w:rsidR="00174B0E" w:rsidRDefault="00174B0E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ПРИПИС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(суб’єкт підприємницької діяльності)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Вами було порушено вимоги Пункту ________________ Положення про порядок розміщення телекомунікаційних мереж, мереж зв’язку та іншого слабкострумового обладнання в житлових будинках та інших об’єктах комунальної 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174B0E"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територіальної громади </w:t>
      </w:r>
      <w:r w:rsidRP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 плати за використання вищевказаних об’єктів, а саме : 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(вказується яким чином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єно порушення).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необхідно в термін до ________ здійснити демонтаж (маркування тощо) з фасаду будівлі (вказується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б’єкт чи його частина) за адресою ____________________________________________________________________________.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встановлення (монтажу) _____________________________ (вказується ТЕ/ТМ)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необхідно виконати вимоги Положення, затвердженого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ішенням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Новоборівської селищної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 від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______2018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№ _______ «Про затвердження Положення про порядок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селищної об’єднаної  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територіальної громади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разі невиконання даного ПРИПИСУ у добровільному порядку, Ви будете притягнуті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відповідальності згідно вимог Положення та чинного законодавства України.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Усі витрати внаслідок невиконання вами вимог ПРИПИСУ будуть стягнуті з Вас у встановленому законодавством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 __________201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 посадової особи)        (П.І.П. посадової особи)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2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мереж, мереж зв’язку та іншого слабкострумового обладнання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</w:t>
      </w:r>
    </w:p>
    <w:p w:rsidR="00296C89" w:rsidRPr="00296C89" w:rsidRDefault="00296C89" w:rsidP="00174B0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власності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174B0E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Директору </w:t>
      </w:r>
    </w:p>
    <w:p w:rsidR="00296C89" w:rsidRPr="00296C89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Новоборівського житлово-</w:t>
      </w:r>
      <w:r w:rsidR="00296C89"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комунального підприємства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(Назва суб’єкта 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ідприємницької діяльності,  П.І.Б. особи, що звертається)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код ЄДРПОУ/ ідент. податк. номер________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адреса:______________________________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телефон_____________________________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             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А Я В 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у(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симо) надати погодження на розміщення та встановлення технічних елементів  (пристроїв):______________________________________________________________________, які будуть розташовані на буд. № ______ на вул. 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  установи___________________________________________________________________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Роботи по встановленню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  (пристроїв) виконує 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/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ініціали фізичної чи юридичної особи,  його адреса, телефон/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 особи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ініціали, телефон).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Замовника:_____________________________________________________________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додаю, документи згідно з вимогами пункту 4.2. даного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 Додаток: на ___ арк.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                                                                                         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(дата)                                                                                                  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ІБ)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4B0E" w:rsidRDefault="00174B0E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3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мереж, мереж зв’язку та іншого слабкострумового обладнання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житлових будинках та інших об’єктах комунальної власності</w:t>
      </w:r>
    </w:p>
    <w:p w:rsidR="00296C89" w:rsidRPr="00296C89" w:rsidRDefault="00174B0E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Викладається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бланку </w:t>
      </w:r>
      <w:r w:rsidR="00174B0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ПОГОДЖЕННЯ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на доступ для проведення робіт на прокладання телекомунікаційних мере</w:t>
      </w:r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ж в житлових будинка</w:t>
      </w:r>
      <w:proofErr w:type="gramStart"/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х(</w:t>
      </w:r>
      <w:proofErr w:type="gramEnd"/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об’єктах)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, що належать до власності </w:t>
      </w:r>
      <w:r w:rsidR="00923E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Новоборівської селищної об’єднаної 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територіальної громади 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«_____» ___________201_р.                                                                    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</w:t>
      </w:r>
    </w:p>
    <w:p w:rsidR="00296C89" w:rsidRPr="00296C89" w:rsidRDefault="00296C89" w:rsidP="00923E8F">
      <w:pPr>
        <w:shd w:val="clear" w:color="auto" w:fill="FFFFFF"/>
        <w:tabs>
          <w:tab w:val="left" w:pos="7117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(с.____________)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Погоджую 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(назва організації, № телефону)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_____________________________________________________________________________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ізвище, ім’я та по батькові, посада відповідального за виконання робіт)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Виконати роботи по прокладанню телекомунікаційних мереж та обладнання їх функціонування на</w:t>
      </w:r>
      <w:proofErr w:type="gramStart"/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б’єктах, розташованих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смт. Нова Борова (с.____________)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вірна згідно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умов за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 від _______________201_р. 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 виконання робіт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початок ______________________ кінець 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проведення робіт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Умови виконання робіт</w:t>
      </w:r>
      <w:proofErr w:type="gramStart"/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 xml:space="preserve"> :</w:t>
      </w:r>
      <w:proofErr w:type="gramEnd"/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Роботи виконати в присутності представника Балансоутримувача.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Виконувати усі вказівки представника Балансоутримувача.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Відшкодувати збитки у повному обсязі у разі їх заподіяння майну третіх сторін при виконанні монтажних робіт, яке розташовано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 Нова Борова (с.________)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Дотримуватись правил охорони праці, пожежної та електробезпеки.</w:t>
      </w:r>
    </w:p>
    <w:p w:rsidR="00296C89" w:rsidRPr="00296C89" w:rsidRDefault="00296C89" w:rsidP="00923E8F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Після закінчення монтажних робіт на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б’єктах розташованих у </w:t>
      </w:r>
      <w:r w:rsidR="00923E8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смт Нова Борова (с.________) 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необхідно прибрати сміття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згідно умов договору на вивіз сміття.</w:t>
      </w:r>
    </w:p>
    <w:p w:rsidR="00296C89" w:rsidRPr="00296C89" w:rsidRDefault="00296C89" w:rsidP="00296C8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Невід’ємною частиною дозволу є копія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умов.</w:t>
      </w:r>
    </w:p>
    <w:p w:rsidR="00923E8F" w:rsidRDefault="00923E8F" w:rsidP="00923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Pr="00296C89" w:rsidRDefault="00923E8F" w:rsidP="00923E8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Директор </w:t>
      </w:r>
      <w:r w:rsidRPr="00923E8F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Новоборівського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_________________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23E8F" w:rsidRDefault="00923E8F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D3DA1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Додаток 4</w:t>
      </w:r>
    </w:p>
    <w:p w:rsidR="00296C89" w:rsidRPr="002D3DA1" w:rsidRDefault="002D3DA1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296C89"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Положення про порядок розміщення телекомунікаційних мереж,</w:t>
      </w:r>
    </w:p>
    <w:p w:rsidR="00296C89" w:rsidRPr="002D3DA1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 зв’язку та іншого слабкострумового обладнання в житлових</w:t>
      </w:r>
    </w:p>
    <w:p w:rsidR="002D3DA1" w:rsidRDefault="002D3DA1" w:rsidP="002D3DA1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296C89"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будинках та інших об’єктах комунальної власності </w:t>
      </w:r>
      <w:r w:rsidRPr="002D3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Новоборівської</w:t>
      </w: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2D3DA1" w:rsidRPr="002D3DA1" w:rsidRDefault="002D3DA1" w:rsidP="002D3DA1">
      <w:pPr>
        <w:shd w:val="clear" w:color="auto" w:fill="FFFFFF"/>
        <w:spacing w:after="0" w:line="240" w:lineRule="auto"/>
        <w:ind w:left="212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2D3D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селищної ОТГ</w:t>
      </w:r>
      <w:r w:rsidRPr="002D3D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96C89" w:rsidRPr="00296C89" w:rsidRDefault="00296C89" w:rsidP="002D3DA1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D3DA1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Викладається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бланку </w:t>
      </w:r>
      <w:r w:rsidR="002D3DA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Новоборівського ЖКП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Погодження на 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ічних елементів  (пристроїв)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 від  «___»___________201__р.                                                                         №__________ 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видано 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/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ізвище, ім’я по батькові фізичної чи  юридичної особи, назва  установи, телефон,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ідентифікаційний номер ______________________ паспорт серія _____№___________                   виданий_________________________________ адреса:______________________________,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банківські реквізити____________________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розміщення та 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 (пристроїв),  які будуть розташовані на буд. № ____________ на вул.________________________________________________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відповідно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Директор Новоборівського житлово-комунального підпримства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                               ____________________________________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/печатка/                                                        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ідпис)      ( ініціал, прізвище)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ПОГОДЖЕНО: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</w:p>
    <w:p w:rsidR="002D3DA1" w:rsidRDefault="002D3DA1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</w:p>
    <w:p w:rsidR="00296C89" w:rsidRPr="00296C89" w:rsidRDefault="008B62FB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_____________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_________________________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Додаток 5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Положення про порядок розміщення телекомунікаційних мереж,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мереж зв’язку та іншого слабкострумового обладнання в житлових будинках</w:t>
      </w:r>
    </w:p>
    <w:p w:rsidR="008B62FB" w:rsidRPr="00296C89" w:rsidRDefault="00296C89" w:rsidP="008B62FB">
      <w:pPr>
        <w:shd w:val="clear" w:color="auto" w:fill="FFFFFF"/>
        <w:spacing w:after="0" w:line="240" w:lineRule="auto"/>
        <w:ind w:left="708"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 інших об’єктах комунальної власності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АКТ</w:t>
      </w: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виконання робі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  <w:proofErr w:type="gramEnd"/>
    </w:p>
    <w:p w:rsidR="00296C89" w:rsidRPr="00296C89" w:rsidRDefault="00296C89" w:rsidP="008B62FB">
      <w:pPr>
        <w:shd w:val="clear" w:color="auto" w:fill="FFFFFF"/>
        <w:spacing w:after="30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ічних елементів (пристроїв)</w:t>
      </w:r>
    </w:p>
    <w:p w:rsid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«___» _________________201___р.                                                              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</w:t>
      </w:r>
    </w:p>
    <w:p w:rsidR="008B62FB" w:rsidRPr="008B62FB" w:rsidRDefault="008B62FB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(с. ____________)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Ми, що нижче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ідписалися,  комісія в складі 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ІБ представника замовника)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(ПІБ балансоутримувача/власника будинку)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_______________________________________________________________________________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(ПІБ представника  підрядника у випадку залучення до виконання робіт)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склали даний Акт, про те, що Замовником виконані роботи відповідно до погодження на розміщення та встановлення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елементів  (пристроїв) від  «___»___________201__р. №_____  та представленого робочого проекту, що є невід’ємною частиною даного Акта в повному обсязі.</w:t>
      </w:r>
    </w:p>
    <w:p w:rsidR="00296C89" w:rsidRPr="00004A9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Зауважень до виконання робіт немає</w:t>
      </w:r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Недоліків </w:t>
      </w:r>
      <w:proofErr w:type="gramStart"/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proofErr w:type="gramEnd"/>
      <w:r w:rsidR="00004A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результаті виконаних робіт не виявлено (при наявності недоліків описати їх та вказати термін їх усунення).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ідписи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       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     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       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      _________________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Додаток: план-схема розміщення елементів телекомунікаційної мережі (на звороті).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2FB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B62FB" w:rsidRDefault="008B62FB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2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</w:t>
      </w:r>
    </w:p>
    <w:p w:rsidR="00296C89" w:rsidRPr="008B62FB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від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 № </w:t>
      </w:r>
      <w:r w:rsidR="008B62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МЕТОДИКА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розрахунку оплати за розміщення телекомунікаційних мереж,</w:t>
      </w:r>
    </w:p>
    <w:p w:rsidR="008B62FB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мереж зв’язку, іншого слабкострумового обладнання в житлових будинках </w:t>
      </w:r>
    </w:p>
    <w:p w:rsidR="008B62FB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та  інших</w:t>
      </w:r>
      <w:r w:rsidR="008B62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о</w:t>
      </w:r>
      <w:r w:rsidRPr="002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б’єктах комунальної власності 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B62FB" w:rsidRPr="008B62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ОТГ</w:t>
      </w:r>
      <w:r w:rsidR="008B62FB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8B62F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42C79" w:rsidP="00242C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1.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Методику розрахунку оплати за 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розроблено з метою створення єдиного організаційно-економічного механізму управління та експлуатації цими мережами.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2.Плата за користування в будинках комунальної форми власності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місцями для розміщення ТМ є платіж, який вносить користувач незалежно від наслідків своєї господарської діяльності щомісячно до 15-го числа місяця, що настає за звітним періодом, відповідно до умов договору, укладеного з Балансоутримувачем (власником).</w:t>
      </w:r>
      <w:proofErr w:type="gramEnd"/>
    </w:p>
    <w:p w:rsidR="00296C89" w:rsidRPr="00296C89" w:rsidRDefault="00296C89" w:rsidP="00242C7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користування в будинках комунальної форми власності міста місцями для розміщення ТМ визначається за формулою: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кор.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=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· (S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обл.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 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каб.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)*к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кор.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плата за користування в будинках комунальної форми власності міста місцями для розміщення ТМ, грн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..;</w:t>
      </w:r>
      <w:proofErr w:type="gramEnd"/>
    </w:p>
    <w:p w:rsidR="00296C89" w:rsidRPr="00242C7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мінімальна вартість місячної оренди 1м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загальної площі нерухомого майна у гривнях, згідно Порядку розрахунку мінімальної вартості місячної оренди одного квадратного метра загальної площі нерухомого майна фізичних осіб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ОТГ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затвердженого рішенням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ради №____ від _______ року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обл.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площа обладнання, розташованого на будинках комунальної форми власності міста, м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bscript"/>
          <w:lang w:eastAsia="ru-RU"/>
        </w:rPr>
        <w:t>каб.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площа кабелю, прокладеного на будинках комунальної форми власності міста, м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  <w:lang w:eastAsia="ru-RU"/>
        </w:rPr>
        <w:t>2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— коефіцієнт місячного індексу інфляції.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 обладнання та кабелю надається користувачем та за необхідністю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іряється Балансоутримувачем.</w:t>
      </w:r>
    </w:p>
    <w:p w:rsidR="00296C89" w:rsidRPr="00296C89" w:rsidRDefault="00296C89" w:rsidP="00242C7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Платежі за користування електричною енергією для живлення обладнання сплачуються користувачем за окремим договором із енергопостачальною організацією.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Секретар </w:t>
      </w:r>
      <w:r w:rsidR="00296C8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ради                                                                        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Симон Г.С.</w:t>
      </w: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42C79" w:rsidRPr="00242C79" w:rsidRDefault="00242C7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296C89" w:rsidRPr="00296C8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Додаток 3</w:t>
      </w:r>
    </w:p>
    <w:p w:rsidR="00296C89" w:rsidRPr="00242C79" w:rsidRDefault="00296C89" w:rsidP="00242C7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ішення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 селищної ради</w:t>
      </w:r>
    </w:p>
    <w:p w:rsidR="00296C89" w:rsidRPr="00242C79" w:rsidRDefault="00296C89" w:rsidP="00296C89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</w:t>
      </w: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р. №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____________</w:t>
      </w: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96C89" w:rsidRPr="00817B4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Типовий договір</w:t>
      </w:r>
    </w:p>
    <w:p w:rsidR="00242C79" w:rsidRPr="00817B45" w:rsidRDefault="00296C89" w:rsidP="00242C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розміщення телекомунікаційних мереж, мереж зв’язку, іншого слабкострумового обладнання в житлових будинках та інших об’єктах комунальної власності </w:t>
      </w:r>
      <w:r w:rsidR="00242C79" w:rsidRPr="00242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Новоборівської</w:t>
      </w:r>
      <w:r w:rsidR="00242C79" w:rsidRPr="00817B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242C79" w:rsidRPr="00242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селищної ради</w:t>
      </w:r>
    </w:p>
    <w:p w:rsidR="00296C89" w:rsidRPr="00817B45" w:rsidRDefault="00296C89" w:rsidP="00296C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296C89" w:rsidRPr="00817B45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Ми, що нижче підписалися: найменування Балансоутримувача, код ЄДРПОУ _______________, юридична адреса Балансоутримувача (далі Балансоутримувач), в особі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17B4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____________________, що діє на підставі _________________, з однієї сторони, та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 юридична адреса: ____________________, код ЄДРПОУ ___________, в особі _____________________________________,який діє на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ідставі ____________________________________________ (далі Оператор), з другої сторони, в подальшому іменуються «Сторони», а кожна окремо – «Сторона», уклали цей договір про наступне:</w:t>
      </w:r>
    </w:p>
    <w:p w:rsidR="00296C89" w:rsidRPr="00242C79" w:rsidRDefault="00296C89" w:rsidP="00242C79">
      <w:pPr>
        <w:pStyle w:val="a6"/>
        <w:numPr>
          <w:ilvl w:val="0"/>
          <w:numId w:val="23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2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договору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Оператор, на умовах цього Договору, виконує монтажні та пусконалагоджувальні роботи з метою створення, розміщення та введення в експлуатацію ________________________________________ в будинках та спорудах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смт. Нова Борова (с. __________)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які перебувають на балансі Балансоутримувача, та належать до комунальної власності територіальної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громади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Новоборівської</w:t>
      </w:r>
      <w:r w:rsidR="00242C79"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 ради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42C7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та обов’язки сторін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Права та обов’язки Оператора: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Здійснювати будівництво, обслуговування та реконструкцію ТМ у відповідності до встановлених нормативів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сфері будівництва та телекомунікацій.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2.1.2.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закінчення виконання робіт по______________________________ _______________________________________________________ в житлових об’єктах та інших об’єктах комунальної власності міста Оператору необхідно звернутися до Балансоутримувача для оформлення Акта приймання побудованих мереж та їх обладнання у відповідності до чинного законодавства (далі Акт приймання).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Для отримання Акта приймання Оператору необхідно надати Балансоутримувачу відповідну проектну документацію.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2.1.4.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і, якщо пакет документів є неповним або не відповідає нормам діючого законодавства чи проектній документації, Балансоутримувач визначає недоліки та у письмовій формі повідомляє Оператора про необхідність їх усунення або надання додаткових пояснень у письмовій формі.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2.1.5. Оператор протягом 5 календарних днів з дати отримання листа усуває зазначені в ньому недоліки та повідомляє про це Балансоутримувача  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2.1.6. Все обладнання та устаткування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 ______________________________________повинно мати відповідний сертифікат.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2.1.7. 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створення ________________________________ надає населенню, що мешкає у житловому фонді  Балансоутримувача послуги_____________________________.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2.1.8. 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ісля підключення користувачів, що мешкають у будинках здійснює подальше обслуговування __________________________________________________.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2.1.9.  Виконує роботи із збереження власних мереж, інженерних мереж та обладнання будинків, конструкцій будинку.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2.1.10.  Встановлює металеві грати та двері із замками індивідуального користування на входи у 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поверхи, на покрівлю, електрощитові та інше. Ключі мають зберігатися у відпові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дальних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представників Балансоутримувача.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2.1.11.  Проводить монтажні та пусконалагоджувальні роботи щодо_______________ _______________________________________своїми силами і за рахунок власних матеріально –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ічних засобів. Роботи контролюються Балансоутримувачем з метою уникнення пошкоджень конструкцій та внутрішньобудинкових мереж, а також дотримання правил техніки безпеки, протипожежних заходів тощо.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2.1.12.  Забезпечує створення прямої договірної бази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своїми абонентами.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2.1.13. Приймає заяви від абоненті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усунення пошкоджень у _______________________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 із зазначенням конкретної адреси.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2.1.14. В разі руйнування або заподіяння значної шкоди конструкціям покрівель (дахів), оголовків, димовентканалів, фасадів, балконів будівель та споруд,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ід’їздів, що є комунальною власністю, з вини Оператора, повинен відновити зазначені конструкції або відшкодувати Балансоутримувачу збитки в розмірах заподіяної шкоди.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2.1.15. У випадку розкрадання, навмисного пошкодження, аварії або пошкодження __________________________________________________________ внаслідок стихійного лиха разом з представниками Балансоутримувача складає відповідний акт. Ремонтно-відновлювальні роботи проводяться Оператором, а у випадку аварій на внутрішньобудинкових мережах – за його участю у терміни, передбачені правилами утримання будинкі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прибудинкових територій.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2.1.16. Самовільно розміщені_____________________________________________________ для їх функціонування на об’єктах комунальної власності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 демонтажу у місячний термін з моменту отримання припису Балансоутримувача.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2.1.17. У випадку не виконання Оператором п. 2.2.16., останні притягуються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відповідальності згідно з чинним законодавством.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2.1.18. Щомісячно,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та порядку, визначених методикою сплачує балансоутримувачу плату за розміщення _____________________________________ з використанням нерухомого майна міської громади.</w:t>
      </w:r>
    </w:p>
    <w:p w:rsid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2.1.19. У випадку розірвання цього договору, припинення його дії за власний рахунок демонтує мережі та на протязі одного календарного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ісяця  усуває завдані демонтажем пошкодження нерухомого майна.</w:t>
      </w:r>
    </w:p>
    <w:p w:rsidR="00004A95" w:rsidRPr="00004A95" w:rsidRDefault="00004A95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2.1.20. Обов’язковим є заключення договору на вивіз сміття.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  Права та обов’язки Балансоутримувача: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2.2.1.  Має право здійснювати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ірку дотримання Оператором умов договору.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2.2.2.  Зобов’язується надати Оператору списки голів будинкових комітетів, старших будинкі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яких ___________________________________________, для використання в роботі.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2.2.3.  Зобов’язується у разі необхідності забезпечити працівникам Оператора вільний доступ в усі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приміщення будинку у супроводі свого представника.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2.2.4.  У випадку виникнення не з вини Оператора аварій, пов’язаних з пошкодженням електропровідних мереж тощо, Балансоутримувач зобов’язується негайно інформувати Оператора про виникнення і терміни ліквідації таких аварій, вжити заходів щодо якнайшвидшого усунення їх наслідкі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2.2.5.  Видає Оператору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ічні умови та укладає договір про спільне використання електричних мереж Балансоутримувача для підключення обладнання Оператора до внутрішньобудинкових електричних мереж та засобів електрозахисту, на підставі яких Оператор укладає договір з РЕМ для прямих розрахунків за спожиту електричну енергію.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2.2.6. При переобладнанні, реконструкції, ремонту фасаді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дахів Балансоутримувач перед початком робіт повідомляє письмово Оператора про це для вирішення питань щодо впорядкування, переносу або відновлення  _______________________________________.</w:t>
      </w:r>
    </w:p>
    <w:p w:rsidR="00296C89" w:rsidRPr="00296C89" w:rsidRDefault="00296C89" w:rsidP="00242C79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розрахункі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  Оператор щомісяця самостійно нараховує та вносить плату за розміщення __________________________________________________________________ на об’єктах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комунальної власності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____________________________________________на р/р _______________________, МФО _________, код __________ , код платежу –  __________.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Плата вноситься на розрахунковий рахунок балансоутримувача не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ізніше 15 числа першого місяця, наступного за місяцем, за який сплачується. Разом з перерахуванням плати Оператор надає Балансоутримувачу офіційну довідку за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ідписом уповноваженої особи, завірену печаткою</w:t>
      </w:r>
      <w:r w:rsidR="00242C7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 наявності), про кількість укладених абонентських договорів на початок звітного місяця.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місячної плати за розміщення __________________________________________ ___________________________може бути переглянутий Балансоутримувачем в залежності від змін чинного законодавства та прийняття відповідних рішень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296C89" w:rsidRPr="00296C89" w:rsidRDefault="00296C89" w:rsidP="00242C79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Відповідальність сторін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Сторони несуть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іальну відповідальність за порушення умов цього договору у порядку та розмірах, визначених чинним законодавством.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296C8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 випадку несплати (несвоєчасної сплати) плати за цим Договором Оператор сплачує балансоутримувачу пеню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0,2% простроченого платежу за кожний день прострочення.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випадку затримки більш як на 15 діб, Оператор додатково сплачує штраф у розмі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 2 грн. за кожного абонента, які підключені до мережі, що експлуатується Оператором.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Невиконання обов’язку із сплати коштів у відповідності до п.3.1 цього договору протягом більше одного календарного місяця є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ідставою для дострокового одностороннього розірвання договору та відкликання Балансоутримувачем згоди на розміщення _______________________________________________________ на нерухомому комунальному майні.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4.3. Неповідомлення (надання недостовірної інформації) Оператором Балансоутримувача про кількість абонентів, які обслуговуються Оператором, або заниження суми платежу, тягне за собою сплату Оператором до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селищного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бюджету штрафу у розмірі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ічної плати, визначеної Методикою розрахунку, затвердженої рішенням </w:t>
      </w:r>
      <w:r w:rsidR="004E14F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селищної</w:t>
      </w: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Оператор не може передавати майно в користування треті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особам та розміщати третіх осіб.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4.5. Оператор повинен забезпечити додержання працівниками,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 час їх перебування на об’єктах, протипожежних правил, санітарних норм, правил користування електроенергією та загальних правил техніки безпеки, встановлених чинним законодавством України.</w:t>
      </w:r>
    </w:p>
    <w:p w:rsidR="00296C89" w:rsidRPr="00296C89" w:rsidRDefault="00296C89" w:rsidP="004E14FA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 дії та умови змін, розірвання договору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  Термін дії Договору встановлюється з моменту його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ідписання по „____”______________ року терміном на ______________ роки.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Умови Договору зберігають чинність впродовж всього терміну його дії.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 Зміни або розірвання Договору, за винятком обставин, викладених у п.4.2 цього Договору, можуть мати місце лише за узгодженням сторін. Зміни, які вносяться, розглядаються сторонами впродовж 20 днів. Одностороння відмова від виконання прийнятих сторонами умов договору і внесених змін 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допускається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судовому порядку.</w:t>
      </w:r>
    </w:p>
    <w:p w:rsidR="00296C89" w:rsidRPr="00296C89" w:rsidRDefault="00296C89" w:rsidP="00296C8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    У випадку відсутності заяви однієї із сторін про припинення або зміну договору впродовж місяця до закінчення його терміну, догові</w:t>
      </w:r>
      <w:proofErr w:type="gramStart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вважається продовженим на той же термін.</w:t>
      </w:r>
    </w:p>
    <w:p w:rsidR="00296C89" w:rsidRPr="00296C89" w:rsidRDefault="00296C89" w:rsidP="004E14FA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C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Юридичні адреси сторін</w:t>
      </w:r>
    </w:p>
    <w:p w:rsidR="0004650B" w:rsidRPr="00296C89" w:rsidRDefault="0004650B">
      <w:pPr>
        <w:rPr>
          <w:rFonts w:ascii="Times New Roman" w:hAnsi="Times New Roman" w:cs="Times New Roman"/>
          <w:sz w:val="24"/>
          <w:szCs w:val="24"/>
        </w:rPr>
      </w:pPr>
    </w:p>
    <w:sectPr w:rsidR="0004650B" w:rsidRPr="0029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41F49"/>
    <w:multiLevelType w:val="multilevel"/>
    <w:tmpl w:val="B95CB85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8E2952"/>
    <w:multiLevelType w:val="multilevel"/>
    <w:tmpl w:val="D23615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7CC542E"/>
    <w:multiLevelType w:val="multilevel"/>
    <w:tmpl w:val="4B58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853DED"/>
    <w:multiLevelType w:val="multilevel"/>
    <w:tmpl w:val="EE966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6342F"/>
    <w:multiLevelType w:val="multilevel"/>
    <w:tmpl w:val="7B5043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A45FC1"/>
    <w:multiLevelType w:val="multilevel"/>
    <w:tmpl w:val="5BB463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217F9B"/>
    <w:multiLevelType w:val="multilevel"/>
    <w:tmpl w:val="49C0B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C4711"/>
    <w:multiLevelType w:val="multilevel"/>
    <w:tmpl w:val="2E968D3C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45973EE"/>
    <w:multiLevelType w:val="multilevel"/>
    <w:tmpl w:val="9D60F6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48C25E6"/>
    <w:multiLevelType w:val="multilevel"/>
    <w:tmpl w:val="2BD61E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177645"/>
    <w:multiLevelType w:val="multilevel"/>
    <w:tmpl w:val="22DCC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3D12100C"/>
    <w:multiLevelType w:val="multilevel"/>
    <w:tmpl w:val="A33A9AA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3D27304D"/>
    <w:multiLevelType w:val="multilevel"/>
    <w:tmpl w:val="68AE49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4121414C"/>
    <w:multiLevelType w:val="multilevel"/>
    <w:tmpl w:val="69B6E6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487866F2"/>
    <w:multiLevelType w:val="multilevel"/>
    <w:tmpl w:val="51489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C1581"/>
    <w:multiLevelType w:val="hybridMultilevel"/>
    <w:tmpl w:val="7646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2D34ED"/>
    <w:multiLevelType w:val="multilevel"/>
    <w:tmpl w:val="4F74723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7D5532C"/>
    <w:multiLevelType w:val="multilevel"/>
    <w:tmpl w:val="0B4A51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58D82165"/>
    <w:multiLevelType w:val="multilevel"/>
    <w:tmpl w:val="9C1416C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58EE7887"/>
    <w:multiLevelType w:val="multilevel"/>
    <w:tmpl w:val="4D1C99A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5C5A3863"/>
    <w:multiLevelType w:val="multilevel"/>
    <w:tmpl w:val="C98C77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5D7322"/>
    <w:multiLevelType w:val="multilevel"/>
    <w:tmpl w:val="41222B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AB7197B"/>
    <w:multiLevelType w:val="multilevel"/>
    <w:tmpl w:val="937A5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1"/>
  </w:num>
  <w:num w:numId="3">
    <w:abstractNumId w:val="2"/>
  </w:num>
  <w:num w:numId="4">
    <w:abstractNumId w:val="1"/>
  </w:num>
  <w:num w:numId="5">
    <w:abstractNumId w:val="11"/>
  </w:num>
  <w:num w:numId="6">
    <w:abstractNumId w:val="20"/>
  </w:num>
  <w:num w:numId="7">
    <w:abstractNumId w:val="5"/>
  </w:num>
  <w:num w:numId="8">
    <w:abstractNumId w:val="13"/>
  </w:num>
  <w:num w:numId="9">
    <w:abstractNumId w:val="4"/>
  </w:num>
  <w:num w:numId="10">
    <w:abstractNumId w:val="0"/>
  </w:num>
  <w:num w:numId="11">
    <w:abstractNumId w:val="16"/>
  </w:num>
  <w:num w:numId="12">
    <w:abstractNumId w:val="7"/>
  </w:num>
  <w:num w:numId="13">
    <w:abstractNumId w:val="19"/>
  </w:num>
  <w:num w:numId="14">
    <w:abstractNumId w:val="6"/>
  </w:num>
  <w:num w:numId="15">
    <w:abstractNumId w:val="14"/>
  </w:num>
  <w:num w:numId="16">
    <w:abstractNumId w:val="10"/>
  </w:num>
  <w:num w:numId="17">
    <w:abstractNumId w:val="18"/>
  </w:num>
  <w:num w:numId="18">
    <w:abstractNumId w:val="17"/>
  </w:num>
  <w:num w:numId="19">
    <w:abstractNumId w:val="8"/>
  </w:num>
  <w:num w:numId="20">
    <w:abstractNumId w:val="22"/>
  </w:num>
  <w:num w:numId="21">
    <w:abstractNumId w:val="12"/>
  </w:num>
  <w:num w:numId="22">
    <w:abstractNumId w:val="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50A"/>
    <w:rsid w:val="00004A95"/>
    <w:rsid w:val="00025580"/>
    <w:rsid w:val="0003726D"/>
    <w:rsid w:val="0004650B"/>
    <w:rsid w:val="000E150A"/>
    <w:rsid w:val="00174B0E"/>
    <w:rsid w:val="00242C79"/>
    <w:rsid w:val="00296C89"/>
    <w:rsid w:val="002D3DA1"/>
    <w:rsid w:val="004773B8"/>
    <w:rsid w:val="004E14FA"/>
    <w:rsid w:val="00515555"/>
    <w:rsid w:val="00684C8F"/>
    <w:rsid w:val="007604EC"/>
    <w:rsid w:val="0079198B"/>
    <w:rsid w:val="00794853"/>
    <w:rsid w:val="00817B45"/>
    <w:rsid w:val="008B62FB"/>
    <w:rsid w:val="008F07F6"/>
    <w:rsid w:val="00923E8F"/>
    <w:rsid w:val="00A44215"/>
    <w:rsid w:val="00C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96C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96C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C89"/>
    <w:rPr>
      <w:b/>
      <w:bCs/>
    </w:rPr>
  </w:style>
  <w:style w:type="character" w:styleId="a5">
    <w:name w:val="Emphasis"/>
    <w:basedOn w:val="a0"/>
    <w:uiPriority w:val="20"/>
    <w:qFormat/>
    <w:rsid w:val="00296C89"/>
    <w:rPr>
      <w:i/>
      <w:iCs/>
    </w:rPr>
  </w:style>
  <w:style w:type="paragraph" w:styleId="a6">
    <w:name w:val="List Paragraph"/>
    <w:basedOn w:val="a"/>
    <w:uiPriority w:val="34"/>
    <w:qFormat/>
    <w:rsid w:val="00242C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96C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96C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96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6C89"/>
    <w:rPr>
      <w:b/>
      <w:bCs/>
    </w:rPr>
  </w:style>
  <w:style w:type="character" w:styleId="a5">
    <w:name w:val="Emphasis"/>
    <w:basedOn w:val="a0"/>
    <w:uiPriority w:val="20"/>
    <w:qFormat/>
    <w:rsid w:val="00296C89"/>
    <w:rPr>
      <w:i/>
      <w:iCs/>
    </w:rPr>
  </w:style>
  <w:style w:type="paragraph" w:styleId="a6">
    <w:name w:val="List Paragraph"/>
    <w:basedOn w:val="a"/>
    <w:uiPriority w:val="34"/>
    <w:qFormat/>
    <w:rsid w:val="00242C7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7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211B1-BB42-4E99-9CA3-D2D6CC8ED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18</Pages>
  <Words>29081</Words>
  <Characters>16577</Characters>
  <Application>Microsoft Office Word</Application>
  <DocSecurity>0</DocSecurity>
  <Lines>138</Lines>
  <Paragraphs>91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Пользователь Windows</cp:lastModifiedBy>
  <cp:revision>15</cp:revision>
  <dcterms:created xsi:type="dcterms:W3CDTF">2018-02-26T09:08:00Z</dcterms:created>
  <dcterms:modified xsi:type="dcterms:W3CDTF">2018-04-17T13:05:00Z</dcterms:modified>
</cp:coreProperties>
</file>