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</w:t>
      </w:r>
      <w:r w:rsidR="004A677D">
        <w:rPr>
          <w:sz w:val="20"/>
          <w:lang w:val="uk-UA"/>
        </w:rPr>
        <w:t xml:space="preserve">                                                                            </w:t>
      </w:r>
      <w:r>
        <w:rPr>
          <w:sz w:val="20"/>
          <w:lang w:val="uk-UA"/>
        </w:rPr>
        <w:t xml:space="preserve">                             </w:t>
      </w:r>
    </w:p>
    <w:p w:rsidR="00821DAE" w:rsidRPr="00A6677E" w:rsidRDefault="00821DAE" w:rsidP="008B040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04583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 </w:t>
      </w:r>
      <w:r w:rsidR="00756A57" w:rsidRPr="00F84AB4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</w:t>
      </w:r>
      <w:r w:rsidR="007A513F">
        <w:rPr>
          <w:noProof/>
          <w:sz w:val="20"/>
          <w:lang w:val="uk-UA"/>
        </w:rPr>
        <w:t xml:space="preserve">  </w:t>
      </w:r>
    </w:p>
    <w:p w:rsidR="00821DAE" w:rsidRPr="00045837" w:rsidRDefault="00821DAE" w:rsidP="00045837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 ЖИТОМИРСЬКОЇ ОБЛАСТІ</w:t>
      </w:r>
    </w:p>
    <w:p w:rsidR="00821DAE" w:rsidRPr="0092679B" w:rsidRDefault="00821DAE" w:rsidP="004A21AD">
      <w:pPr>
        <w:jc w:val="center"/>
        <w:rPr>
          <w:sz w:val="16"/>
          <w:szCs w:val="16"/>
        </w:rPr>
      </w:pPr>
    </w:p>
    <w:p w:rsidR="00821DAE" w:rsidRPr="00045837" w:rsidRDefault="00821DAE" w:rsidP="004A21AD">
      <w:pPr>
        <w:jc w:val="center"/>
        <w:rPr>
          <w:b/>
          <w:sz w:val="28"/>
          <w:szCs w:val="28"/>
        </w:rPr>
      </w:pPr>
      <w:r w:rsidRPr="0004583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45837">
        <w:rPr>
          <w:b/>
          <w:sz w:val="28"/>
          <w:szCs w:val="28"/>
        </w:rPr>
        <w:t>Н</w:t>
      </w:r>
      <w:proofErr w:type="spellEnd"/>
      <w:proofErr w:type="gramEnd"/>
      <w:r w:rsidRPr="00045837">
        <w:rPr>
          <w:b/>
          <w:sz w:val="28"/>
          <w:szCs w:val="28"/>
        </w:rPr>
        <w:t xml:space="preserve"> Я</w:t>
      </w: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7A513F">
        <w:rPr>
          <w:sz w:val="28"/>
          <w:szCs w:val="28"/>
          <w:lang w:val="uk-UA"/>
        </w:rPr>
        <w:t xml:space="preserve"> третя 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56A57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</w:t>
      </w:r>
      <w:r w:rsidR="004A677D">
        <w:rPr>
          <w:sz w:val="28"/>
          <w:szCs w:val="28"/>
          <w:lang w:val="en-US"/>
        </w:rPr>
        <w:t>I</w:t>
      </w:r>
      <w:r w:rsidRPr="00926B6B">
        <w:rPr>
          <w:sz w:val="28"/>
          <w:szCs w:val="28"/>
        </w:rPr>
        <w:t xml:space="preserve">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21DAE" w:rsidRPr="007A6DAE" w:rsidRDefault="00821DAE" w:rsidP="004A21AD">
      <w:pPr>
        <w:jc w:val="center"/>
        <w:rPr>
          <w:sz w:val="28"/>
          <w:szCs w:val="28"/>
        </w:rPr>
      </w:pPr>
    </w:p>
    <w:p w:rsidR="00821DAE" w:rsidRDefault="00821DAE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045837">
        <w:rPr>
          <w:sz w:val="28"/>
          <w:szCs w:val="28"/>
          <w:lang w:val="uk-UA"/>
        </w:rPr>
        <w:t xml:space="preserve"> 23</w:t>
      </w:r>
      <w:r w:rsidR="004A677D">
        <w:rPr>
          <w:sz w:val="28"/>
          <w:szCs w:val="28"/>
          <w:lang w:val="uk-UA"/>
        </w:rPr>
        <w:t xml:space="preserve">  грудня</w:t>
      </w:r>
      <w:r w:rsidR="007A513F">
        <w:rPr>
          <w:sz w:val="28"/>
          <w:szCs w:val="28"/>
          <w:lang w:val="uk-UA"/>
        </w:rPr>
        <w:t xml:space="preserve"> </w:t>
      </w:r>
      <w:r w:rsidR="004A677D">
        <w:rPr>
          <w:sz w:val="28"/>
          <w:szCs w:val="28"/>
          <w:lang w:val="uk-UA"/>
        </w:rPr>
        <w:t xml:space="preserve"> 2020</w:t>
      </w:r>
      <w:r w:rsidRPr="00926B6B">
        <w:rPr>
          <w:sz w:val="28"/>
          <w:szCs w:val="28"/>
        </w:rPr>
        <w:t xml:space="preserve"> року                                </w:t>
      </w:r>
      <w:r w:rsidR="00481C29">
        <w:rPr>
          <w:sz w:val="28"/>
          <w:szCs w:val="28"/>
        </w:rPr>
        <w:t xml:space="preserve">                               </w:t>
      </w:r>
      <w:r w:rsidR="00045837">
        <w:rPr>
          <w:sz w:val="28"/>
          <w:szCs w:val="28"/>
          <w:lang w:val="uk-UA"/>
        </w:rPr>
        <w:t xml:space="preserve">               № 125</w:t>
      </w:r>
      <w:r w:rsidRPr="00926B6B">
        <w:rPr>
          <w:sz w:val="28"/>
          <w:szCs w:val="28"/>
          <w:lang w:val="uk-UA"/>
        </w:rPr>
        <w:t xml:space="preserve">    </w:t>
      </w:r>
    </w:p>
    <w:p w:rsidR="00821DAE" w:rsidRPr="00926B6B" w:rsidRDefault="00821DAE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 </w:t>
      </w:r>
      <w:r w:rsidR="00756A57">
        <w:rPr>
          <w:b/>
          <w:sz w:val="28"/>
          <w:szCs w:val="28"/>
          <w:lang w:val="uk-UA"/>
        </w:rPr>
        <w:t>П</w:t>
      </w:r>
      <w:r w:rsidRPr="00046FA5">
        <w:rPr>
          <w:b/>
          <w:sz w:val="28"/>
          <w:szCs w:val="28"/>
          <w:lang w:val="uk-UA"/>
        </w:rPr>
        <w:t xml:space="preserve">оложення 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преміювання </w:t>
      </w:r>
      <w:r>
        <w:rPr>
          <w:b/>
          <w:sz w:val="28"/>
          <w:szCs w:val="28"/>
          <w:lang w:val="uk-UA"/>
        </w:rPr>
        <w:t xml:space="preserve">працівників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 самоврядування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 xml:space="preserve">та робітників, зайнятих </w:t>
      </w:r>
      <w:r>
        <w:rPr>
          <w:b/>
          <w:sz w:val="28"/>
          <w:szCs w:val="28"/>
          <w:lang w:val="uk-UA"/>
        </w:rPr>
        <w:t xml:space="preserve"> </w:t>
      </w:r>
      <w:r w:rsidRPr="00CB6C47">
        <w:rPr>
          <w:b/>
          <w:sz w:val="28"/>
          <w:szCs w:val="28"/>
          <w:lang w:val="uk-UA"/>
        </w:rPr>
        <w:t xml:space="preserve">обслуговуванням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</w:t>
      </w:r>
      <w:r w:rsidR="004A677D">
        <w:rPr>
          <w:b/>
          <w:sz w:val="28"/>
          <w:szCs w:val="28"/>
          <w:lang w:val="uk-UA"/>
        </w:rPr>
        <w:t xml:space="preserve"> самоврядування на 2021</w:t>
      </w:r>
      <w:r w:rsidRPr="00CB6C47">
        <w:rPr>
          <w:b/>
          <w:sz w:val="28"/>
          <w:szCs w:val="28"/>
          <w:lang w:val="uk-UA"/>
        </w:rPr>
        <w:t xml:space="preserve"> рік</w:t>
      </w:r>
    </w:p>
    <w:p w:rsidR="00821DAE" w:rsidRPr="00FA22F2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756A57" w:rsidRDefault="00821DAE" w:rsidP="00274313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B2FC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757314">
        <w:rPr>
          <w:sz w:val="28"/>
          <w:szCs w:val="28"/>
        </w:rPr>
        <w:t>Заслухавши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інформа</w:t>
      </w:r>
      <w:r>
        <w:rPr>
          <w:sz w:val="28"/>
          <w:szCs w:val="28"/>
        </w:rPr>
        <w:t>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Рудюка</w:t>
      </w:r>
      <w:proofErr w:type="spellEnd"/>
      <w:r>
        <w:rPr>
          <w:sz w:val="28"/>
          <w:szCs w:val="28"/>
        </w:rPr>
        <w:t xml:space="preserve"> Г.</w:t>
      </w:r>
      <w:r w:rsidRPr="00757314">
        <w:rPr>
          <w:sz w:val="28"/>
          <w:szCs w:val="28"/>
        </w:rPr>
        <w:t xml:space="preserve">Л., </w:t>
      </w:r>
      <w:proofErr w:type="spellStart"/>
      <w:r w:rsidRPr="00757314">
        <w:rPr>
          <w:sz w:val="28"/>
          <w:szCs w:val="28"/>
        </w:rPr>
        <w:t>керуючись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Постановою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Кабінету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Міні</w:t>
      </w:r>
      <w:proofErr w:type="gramStart"/>
      <w:r w:rsidRPr="00757314">
        <w:rPr>
          <w:sz w:val="28"/>
          <w:szCs w:val="28"/>
        </w:rPr>
        <w:t>стр</w:t>
      </w:r>
      <w:proofErr w:type="gramEnd"/>
      <w:r w:rsidRPr="00757314">
        <w:rPr>
          <w:sz w:val="28"/>
          <w:szCs w:val="28"/>
        </w:rPr>
        <w:t>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Укра</w:t>
      </w:r>
      <w:r>
        <w:rPr>
          <w:sz w:val="28"/>
          <w:szCs w:val="28"/>
        </w:rPr>
        <w:t>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09.03.2006 року № 268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впорядкування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структури</w:t>
      </w:r>
      <w:proofErr w:type="spellEnd"/>
      <w:r w:rsidRPr="00757314">
        <w:rPr>
          <w:sz w:val="28"/>
          <w:szCs w:val="28"/>
        </w:rPr>
        <w:t xml:space="preserve"> та умов оплати </w:t>
      </w:r>
      <w:proofErr w:type="spellStart"/>
      <w:r w:rsidRPr="00757314">
        <w:rPr>
          <w:sz w:val="28"/>
          <w:szCs w:val="28"/>
        </w:rPr>
        <w:t>праці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працівників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апарату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виконавчої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влади</w:t>
      </w:r>
      <w:proofErr w:type="spellEnd"/>
      <w:r w:rsidRPr="00757314">
        <w:rPr>
          <w:sz w:val="28"/>
          <w:szCs w:val="28"/>
        </w:rPr>
        <w:t xml:space="preserve">,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прок</w:t>
      </w:r>
      <w:r>
        <w:rPr>
          <w:sz w:val="28"/>
          <w:szCs w:val="28"/>
        </w:rPr>
        <w:t>уратури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наказу Міністерства праці України від 02.10.1996 № 77 «Про умови оплати праці працівників зайнятих обслуговуванням органів виконавчої влади, місцевого самоврядування», </w:t>
      </w:r>
      <w:r>
        <w:rPr>
          <w:sz w:val="28"/>
          <w:szCs w:val="28"/>
        </w:rPr>
        <w:t xml:space="preserve">п. 5 ст. 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з метою забезпечення стимулюючої ролі премії, щодо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ідвищення відповідних працівників до виконання ними посадових обов’язків, </w:t>
      </w:r>
    </w:p>
    <w:p w:rsidR="00821DAE" w:rsidRPr="00757314" w:rsidRDefault="00821DAE" w:rsidP="00274313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757314">
        <w:rPr>
          <w:sz w:val="28"/>
          <w:szCs w:val="28"/>
        </w:rPr>
        <w:t>селищна</w:t>
      </w:r>
      <w:proofErr w:type="spellEnd"/>
      <w:r w:rsidRPr="00757314">
        <w:rPr>
          <w:sz w:val="28"/>
          <w:szCs w:val="28"/>
        </w:rPr>
        <w:t xml:space="preserve"> рада</w:t>
      </w:r>
    </w:p>
    <w:p w:rsidR="00821DAE" w:rsidRPr="00757314" w:rsidRDefault="00821DAE" w:rsidP="00274313">
      <w:pPr>
        <w:jc w:val="both"/>
        <w:rPr>
          <w:sz w:val="28"/>
          <w:szCs w:val="28"/>
        </w:rPr>
      </w:pPr>
    </w:p>
    <w:p w:rsidR="00821DAE" w:rsidRPr="00045837" w:rsidRDefault="00821DAE" w:rsidP="00274313">
      <w:pPr>
        <w:jc w:val="both"/>
        <w:rPr>
          <w:b/>
          <w:sz w:val="28"/>
          <w:szCs w:val="28"/>
          <w:lang w:val="uk-UA"/>
        </w:rPr>
      </w:pPr>
      <w:r w:rsidRPr="00045837">
        <w:rPr>
          <w:b/>
          <w:sz w:val="28"/>
          <w:szCs w:val="28"/>
        </w:rPr>
        <w:t>ВИРІШИЛА:</w:t>
      </w:r>
    </w:p>
    <w:p w:rsidR="00821DAE" w:rsidRPr="002228B1" w:rsidRDefault="00821DAE" w:rsidP="00274313">
      <w:pPr>
        <w:jc w:val="both"/>
        <w:rPr>
          <w:sz w:val="28"/>
          <w:szCs w:val="28"/>
          <w:lang w:val="uk-UA"/>
        </w:rPr>
      </w:pPr>
    </w:p>
    <w:p w:rsidR="00821DAE" w:rsidRDefault="00E61D0F" w:rsidP="009E1ED3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="00821DAE" w:rsidRPr="009E1ED3">
        <w:rPr>
          <w:sz w:val="28"/>
          <w:szCs w:val="28"/>
          <w:lang w:val="uk-UA"/>
        </w:rPr>
        <w:t xml:space="preserve">оложення  про  преміювання  працівників  органів місцевого самоврядування та робітників, зайнятих обслуговуванням органів </w:t>
      </w:r>
      <w:r w:rsidR="004A677D">
        <w:rPr>
          <w:sz w:val="28"/>
          <w:szCs w:val="28"/>
          <w:lang w:val="uk-UA"/>
        </w:rPr>
        <w:t>місцевого самоврядування на 2021</w:t>
      </w:r>
      <w:r w:rsidR="00D76567">
        <w:rPr>
          <w:sz w:val="28"/>
          <w:szCs w:val="28"/>
          <w:lang w:val="uk-UA"/>
        </w:rPr>
        <w:t xml:space="preserve"> рік</w:t>
      </w:r>
      <w:r w:rsidR="00821DAE">
        <w:rPr>
          <w:sz w:val="28"/>
          <w:szCs w:val="28"/>
          <w:lang w:val="uk-UA"/>
        </w:rPr>
        <w:t xml:space="preserve"> </w:t>
      </w:r>
      <w:r w:rsidR="00821DAE" w:rsidRPr="009E1ED3">
        <w:rPr>
          <w:sz w:val="28"/>
          <w:szCs w:val="28"/>
          <w:lang w:val="uk-UA"/>
        </w:rPr>
        <w:t>(додається).</w:t>
      </w:r>
    </w:p>
    <w:p w:rsidR="00045837" w:rsidRDefault="00045837" w:rsidP="00045837">
      <w:pPr>
        <w:pStyle w:val="a9"/>
        <w:jc w:val="both"/>
        <w:rPr>
          <w:sz w:val="28"/>
          <w:szCs w:val="28"/>
          <w:lang w:val="uk-UA"/>
        </w:rPr>
      </w:pPr>
    </w:p>
    <w:p w:rsidR="00045837" w:rsidRDefault="00045837" w:rsidP="00045837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</w:t>
      </w:r>
      <w:r w:rsidRPr="00E56321">
        <w:rPr>
          <w:sz w:val="28"/>
          <w:szCs w:val="28"/>
        </w:rPr>
        <w:t xml:space="preserve">з </w:t>
      </w:r>
      <w:proofErr w:type="spellStart"/>
      <w:r w:rsidRPr="00E56321">
        <w:rPr>
          <w:sz w:val="28"/>
          <w:szCs w:val="28"/>
        </w:rPr>
        <w:t>питань</w:t>
      </w:r>
      <w:proofErr w:type="spellEnd"/>
      <w:r w:rsidRPr="00E56321">
        <w:rPr>
          <w:sz w:val="28"/>
          <w:szCs w:val="28"/>
        </w:rPr>
        <w:t xml:space="preserve"> бюджету, </w:t>
      </w:r>
      <w:proofErr w:type="spellStart"/>
      <w:r w:rsidRPr="00E56321">
        <w:rPr>
          <w:sz w:val="28"/>
          <w:szCs w:val="28"/>
        </w:rPr>
        <w:t>фінансів</w:t>
      </w:r>
      <w:proofErr w:type="spellEnd"/>
      <w:r w:rsidRPr="00E56321">
        <w:rPr>
          <w:sz w:val="28"/>
          <w:szCs w:val="28"/>
        </w:rPr>
        <w:t xml:space="preserve"> і </w:t>
      </w:r>
      <w:proofErr w:type="spellStart"/>
      <w:r w:rsidRPr="00E56321">
        <w:rPr>
          <w:sz w:val="28"/>
          <w:szCs w:val="28"/>
        </w:rPr>
        <w:t>цін</w:t>
      </w:r>
      <w:proofErr w:type="spellEnd"/>
      <w:r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>
        <w:rPr>
          <w:sz w:val="28"/>
          <w:szCs w:val="28"/>
          <w:lang w:val="uk-UA"/>
        </w:rPr>
        <w:t>Шкорбот</w:t>
      </w:r>
      <w:proofErr w:type="spellEnd"/>
      <w:r>
        <w:rPr>
          <w:sz w:val="28"/>
          <w:szCs w:val="28"/>
          <w:lang w:val="uk-UA"/>
        </w:rPr>
        <w:t>)</w:t>
      </w:r>
      <w:r w:rsidRPr="00E56321">
        <w:rPr>
          <w:sz w:val="28"/>
          <w:szCs w:val="28"/>
          <w:lang w:val="uk-UA"/>
        </w:rPr>
        <w:t>.</w:t>
      </w: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821DAE" w:rsidRPr="00045837" w:rsidRDefault="00821DAE" w:rsidP="00B2470C">
      <w:pPr>
        <w:jc w:val="both"/>
        <w:rPr>
          <w:sz w:val="28"/>
          <w:szCs w:val="28"/>
          <w:lang w:val="uk-UA"/>
        </w:rPr>
      </w:pPr>
      <w:proofErr w:type="spellStart"/>
      <w:r w:rsidRPr="00757314">
        <w:rPr>
          <w:sz w:val="28"/>
          <w:szCs w:val="28"/>
        </w:rPr>
        <w:t>Селищни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голова   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B2470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B2470C">
        <w:rPr>
          <w:sz w:val="28"/>
          <w:szCs w:val="28"/>
        </w:rPr>
        <w:t xml:space="preserve"> </w:t>
      </w:r>
      <w:r w:rsidR="007A513F">
        <w:rPr>
          <w:sz w:val="28"/>
          <w:szCs w:val="28"/>
          <w:lang w:val="uk-UA"/>
        </w:rPr>
        <w:t xml:space="preserve">Григорій </w:t>
      </w:r>
      <w:r>
        <w:rPr>
          <w:sz w:val="28"/>
          <w:szCs w:val="28"/>
        </w:rPr>
        <w:t xml:space="preserve"> </w:t>
      </w:r>
      <w:r w:rsidR="00045837">
        <w:rPr>
          <w:sz w:val="28"/>
          <w:szCs w:val="28"/>
        </w:rPr>
        <w:t>Р</w:t>
      </w:r>
      <w:r w:rsidR="00045837">
        <w:rPr>
          <w:sz w:val="28"/>
          <w:szCs w:val="28"/>
          <w:lang w:val="uk-UA"/>
        </w:rPr>
        <w:t>УДЮК</w:t>
      </w:r>
      <w:bookmarkStart w:id="0" w:name="_GoBack"/>
      <w:bookmarkEnd w:id="0"/>
    </w:p>
    <w:p w:rsidR="00821DAE" w:rsidRPr="00757314" w:rsidRDefault="00821DAE" w:rsidP="00274313">
      <w:pPr>
        <w:ind w:left="360"/>
        <w:jc w:val="both"/>
        <w:rPr>
          <w:sz w:val="28"/>
          <w:szCs w:val="28"/>
        </w:rPr>
      </w:pPr>
    </w:p>
    <w:p w:rsidR="00821DAE" w:rsidRPr="00D7522D" w:rsidRDefault="00821DAE" w:rsidP="00274313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274313">
      <w:pPr>
        <w:jc w:val="both"/>
        <w:rPr>
          <w:lang w:val="uk-UA"/>
        </w:rPr>
      </w:pPr>
    </w:p>
    <w:p w:rsidR="00821DAE" w:rsidRPr="00E93053" w:rsidRDefault="00821DAE" w:rsidP="00274313">
      <w:pPr>
        <w:jc w:val="both"/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  <w:r>
        <w:rPr>
          <w:lang w:val="uk-UA"/>
        </w:rPr>
        <w:br w:type="page"/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>
        <w:rPr>
          <w:lang w:val="uk-UA"/>
        </w:rPr>
        <w:tab/>
        <w:t>ЗАТВЕРДЖЕНО:</w:t>
      </w:r>
    </w:p>
    <w:p w:rsidR="00821DAE" w:rsidRDefault="00045837" w:rsidP="00274313">
      <w:pPr>
        <w:ind w:left="4956" w:firstLine="708"/>
        <w:rPr>
          <w:lang w:val="uk-UA"/>
        </w:rPr>
      </w:pPr>
      <w:r>
        <w:rPr>
          <w:lang w:val="uk-UA"/>
        </w:rPr>
        <w:t>рішенням № 125</w:t>
      </w:r>
    </w:p>
    <w:p w:rsidR="00821DAE" w:rsidRDefault="00045837" w:rsidP="00274313">
      <w:pPr>
        <w:ind w:left="4956" w:firstLine="708"/>
        <w:rPr>
          <w:lang w:val="uk-UA"/>
        </w:rPr>
      </w:pPr>
      <w:r>
        <w:rPr>
          <w:lang w:val="uk-UA"/>
        </w:rPr>
        <w:t>3</w:t>
      </w:r>
      <w:r w:rsidR="00821DAE">
        <w:rPr>
          <w:lang w:val="uk-UA"/>
        </w:rPr>
        <w:t xml:space="preserve"> сесії </w:t>
      </w:r>
      <w:r w:rsidR="00756A57">
        <w:rPr>
          <w:lang w:val="en-US"/>
        </w:rPr>
        <w:t>VI</w:t>
      </w:r>
      <w:r w:rsidR="00821DAE">
        <w:rPr>
          <w:lang w:val="uk-UA"/>
        </w:rPr>
        <w:t>І</w:t>
      </w:r>
      <w:r w:rsidR="004A677D">
        <w:rPr>
          <w:lang w:val="en-US"/>
        </w:rPr>
        <w:t>I</w:t>
      </w:r>
      <w:r w:rsidR="00821DAE">
        <w:rPr>
          <w:lang w:val="uk-UA"/>
        </w:rPr>
        <w:t xml:space="preserve"> скликання</w:t>
      </w:r>
    </w:p>
    <w:p w:rsidR="00821DAE" w:rsidRDefault="00045837" w:rsidP="00274313">
      <w:pPr>
        <w:ind w:left="4956" w:firstLine="708"/>
        <w:rPr>
          <w:lang w:val="uk-UA"/>
        </w:rPr>
      </w:pPr>
      <w:r>
        <w:rPr>
          <w:lang w:val="uk-UA"/>
        </w:rPr>
        <w:t>від  23</w:t>
      </w:r>
      <w:r w:rsidR="007A513F">
        <w:rPr>
          <w:lang w:val="uk-UA"/>
        </w:rPr>
        <w:t xml:space="preserve">  грудня</w:t>
      </w:r>
      <w:r w:rsidR="00FF1F01">
        <w:rPr>
          <w:lang w:val="uk-UA"/>
        </w:rPr>
        <w:t xml:space="preserve"> </w:t>
      </w:r>
      <w:r>
        <w:rPr>
          <w:lang w:val="uk-UA"/>
        </w:rPr>
        <w:t xml:space="preserve"> 2020</w:t>
      </w:r>
      <w:r w:rsidR="00821DAE">
        <w:rPr>
          <w:lang w:val="uk-UA"/>
        </w:rPr>
        <w:t xml:space="preserve"> р.</w:t>
      </w:r>
    </w:p>
    <w:p w:rsidR="00821DAE" w:rsidRDefault="00821DAE" w:rsidP="00274313">
      <w:pPr>
        <w:jc w:val="center"/>
        <w:rPr>
          <w:b/>
          <w:lang w:val="uk-UA"/>
        </w:rPr>
      </w:pP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ПОЛОЖЕННЯ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про преміювання працівників органів місцевого самоврядування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та робітників, зайнятих обслуговуванням органів місцевого</w:t>
      </w:r>
    </w:p>
    <w:p w:rsidR="00821DAE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самоврядування</w:t>
      </w:r>
      <w:r w:rsidR="004A677D">
        <w:rPr>
          <w:b/>
          <w:lang w:val="uk-UA"/>
        </w:rPr>
        <w:t xml:space="preserve"> на 2021</w:t>
      </w:r>
      <w:r>
        <w:rPr>
          <w:b/>
          <w:lang w:val="uk-UA"/>
        </w:rPr>
        <w:t xml:space="preserve"> рік</w:t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 Положення про преміювання  працівників </w:t>
      </w:r>
      <w:r w:rsidR="007029AE">
        <w:rPr>
          <w:lang w:val="uk-UA"/>
        </w:rPr>
        <w:t xml:space="preserve">органів місцевого самоврядування </w:t>
      </w:r>
      <w:r>
        <w:rPr>
          <w:lang w:val="uk-UA"/>
        </w:rPr>
        <w:t>та робітників, зайнятих обслуговуванням органів місцевого самоврядування  розроблено на підставі статті 21 Закону України «Про службу в органах місцевого самоврядування» та  у відповідності до постанови Кабінету Міністрів України від 09.03.2006 року № 268 «Про  упорядкування структури  та умов оплати праці працівників апарату органів виконавчого влади, органів прокуратури, судів та інших органів», наказу  Міністерства праці України від 02.10.1996 року № 77 «Про умови оплати праці робітників зайнятих обслуговуванням органів виконавчої влади, місцевого самоврядування та їх виконавчих органів, органів прокуратури, судів та інших органів» та у відповідності до інших нормативно-правових актів України.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7368FF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1. ЗАГАЛЬНІ ПО</w:t>
      </w:r>
      <w:r>
        <w:rPr>
          <w:b/>
          <w:lang w:val="uk-UA"/>
        </w:rPr>
        <w:t>Л</w:t>
      </w:r>
      <w:r w:rsidRPr="007368FF">
        <w:rPr>
          <w:b/>
          <w:lang w:val="uk-UA"/>
        </w:rPr>
        <w:t>ОЖЕННЯ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1.1. Преміювання селищного голови, посадови</w:t>
      </w:r>
      <w:r w:rsidR="00244874">
        <w:rPr>
          <w:lang w:val="uk-UA"/>
        </w:rPr>
        <w:t>х осіб місцевого самоврядування,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здійснюється в межах фонду преміювання, фонду оплати праці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1.2. У разі економії фонду оплати праці на кінець поточного року,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  може бути виплачена одноразова премія у розмірі, що не перевищує середньомісячну заробітну плату.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1.3. В окремих випадках, за виконання особливо важливої роботи або з нагоди ювілейних та на честь святкових дат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самоврядування,  може бути виплачена одноразова премія.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CB6C47" w:rsidRDefault="00821DAE" w:rsidP="00CB6C47">
      <w:pPr>
        <w:jc w:val="center"/>
        <w:rPr>
          <w:b/>
          <w:lang w:val="uk-UA"/>
        </w:rPr>
      </w:pPr>
      <w:r w:rsidRPr="007368FF">
        <w:rPr>
          <w:b/>
          <w:lang w:val="uk-UA"/>
        </w:rPr>
        <w:t>2. ПОРЯДОК ВИЗНАЧЕННЯ ФОНДУ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2.1. Фонд преміювання утворюється у розмірах, визначених постановою Кабінету Міністрів України від 09.03.2006 року № 268 «Про  упорядкування структури  та умов оплати праці працівн</w:t>
      </w:r>
      <w:r w:rsidR="00F84AB4">
        <w:rPr>
          <w:lang w:val="uk-UA"/>
        </w:rPr>
        <w:t>иків апарату органів виконавчої</w:t>
      </w:r>
      <w:r>
        <w:rPr>
          <w:lang w:val="uk-UA"/>
        </w:rPr>
        <w:t xml:space="preserve"> влади, органів прокуратури, судів та інших органів».</w:t>
      </w:r>
    </w:p>
    <w:p w:rsidR="00F8399C" w:rsidRDefault="00F8399C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2.2.  На планування річного фонду преміювання спрямовуються кошти в розмірі не менше як 30% посадових окладів з урахуванням всіх видів доплат і надбавок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6D1420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3. ПОКАЗНИКИ ПРЕМІЮВАННЯ І РОЗМІР ПРЕМІЇ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3.1. За результатами роботи за місяць розмір премії визначається за такими показниками: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3.1.1. виконання заходів, передбачених планами роботи ради та планами роботи відповідних відділів  органів місцевого самоврядування 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3.1.2. виконавська дисципліна (своєчасне, якісне і точне виконання доручень керівництва);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3.1.3. трудова дисципліна (дотримання Правил внутрішнього трудового розпорядку).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3.2. Преміювання селищного голови,   посадових осіб  місцевого самоврядування</w:t>
      </w:r>
      <w:r w:rsidR="00244874">
        <w:rPr>
          <w:lang w:val="uk-UA"/>
        </w:rPr>
        <w:t>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 </w:t>
      </w:r>
      <w:r>
        <w:rPr>
          <w:lang w:val="uk-UA"/>
        </w:rPr>
        <w:lastRenderedPageBreak/>
        <w:t>здійснюється щомісячно за результатами роботи за  відповідний місяць у розмірі (відсотках) до посадового окладу</w:t>
      </w:r>
      <w:r w:rsidR="00F8399C">
        <w:rPr>
          <w:lang w:val="uk-UA"/>
        </w:rPr>
        <w:t xml:space="preserve"> з урахуванням надбавки за ранг, вислугу років та надбавки за високі досягнення у праці</w:t>
      </w:r>
      <w:r>
        <w:rPr>
          <w:lang w:val="uk-UA"/>
        </w:rPr>
        <w:t xml:space="preserve">, визначеного розпорядженням селищного голови, в межах фонду заробітної  плати та економії по ньому. </w:t>
      </w:r>
    </w:p>
    <w:p w:rsidR="00E61D0F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3.3. Преміювання селищного голови затверджується рішенням сесії селищної ради.</w:t>
      </w:r>
      <w:r w:rsidR="00244874">
        <w:rPr>
          <w:lang w:val="uk-UA"/>
        </w:rPr>
        <w:t xml:space="preserve"> На підставі такого рішення додатково видається розпорядження про преміювання селищного голови для здійснення нарахування відділом бухгалтерського обліку та фінансової звітності.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3.4</w:t>
      </w:r>
      <w:r w:rsidR="007029AE">
        <w:rPr>
          <w:lang w:val="uk-UA"/>
        </w:rPr>
        <w:t xml:space="preserve">. Преміювання </w:t>
      </w:r>
      <w:r w:rsidR="00821DAE">
        <w:rPr>
          <w:lang w:val="uk-UA"/>
        </w:rPr>
        <w:t>посадових осіб місцевого самоврядування</w:t>
      </w:r>
      <w:r w:rsidR="00244874">
        <w:rPr>
          <w:lang w:val="uk-UA"/>
        </w:rPr>
        <w:t xml:space="preserve">, службовців </w:t>
      </w:r>
      <w:r w:rsidR="00821DAE">
        <w:rPr>
          <w:lang w:val="uk-UA"/>
        </w:rPr>
        <w:t xml:space="preserve"> та робітників, зайнятих обслуговуванням органів місцевого самоврядування, здійснюється щомісячно за результатами роботи за відповідний місяць, в розмірі  визначеному розпорядженням  селищного голови, з урахуванням  діючих доплат та надбавок, в межах фонду заробітної  плати та економії по ньому.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3.5</w:t>
      </w:r>
      <w:r w:rsidR="00821DAE">
        <w:rPr>
          <w:lang w:val="uk-UA"/>
        </w:rPr>
        <w:t>. Премії не виплачують за час відпусток, тимчасової непрацездатності, навчання, з метою підвищення кваліфікації, в т. ч. за кордоном, а також в інших випадках, коли згідно з чинним законодавством виплати проводяться виходячи із середньої заробітної плати.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</w:t>
      </w:r>
      <w:r w:rsidR="00AF6D1B">
        <w:rPr>
          <w:lang w:val="uk-UA"/>
        </w:rPr>
        <w:t>.6</w:t>
      </w:r>
      <w:r>
        <w:rPr>
          <w:lang w:val="uk-UA"/>
        </w:rPr>
        <w:t>. В разі перевиконання бюджету по доходах, економії заробітної плати розмір премії направляти відповідно до розпорядження селищного голови на: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ювілейними датами;</w:t>
      </w:r>
    </w:p>
    <w:p w:rsidR="00821DAE" w:rsidRDefault="00821DAE" w:rsidP="00CB6C47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нагоди професійних та державних свят (День Конституції України, День місцевого самоврядування в Україні, День Незалежності України</w:t>
      </w:r>
      <w:r w:rsidR="00F8399C">
        <w:rPr>
          <w:lang w:val="uk-UA"/>
        </w:rPr>
        <w:t>, День бухгалтера</w:t>
      </w:r>
      <w:r>
        <w:rPr>
          <w:lang w:val="uk-UA"/>
        </w:rPr>
        <w:t>);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3.7</w:t>
      </w:r>
      <w:r w:rsidR="00821DAE">
        <w:rPr>
          <w:lang w:val="uk-UA"/>
        </w:rPr>
        <w:t>. Працівникам, які звільнилися з роботи в місяці за який провадиться преміювання, премії не виплачуються, за винятком працівників, які  звільнені: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виходом на пенсію;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за станом здоров’я;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переведенням на іншу роботу;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 зв’язку з скороченням чисельності (штату).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3.8</w:t>
      </w:r>
      <w:r w:rsidR="00821DAE">
        <w:rPr>
          <w:lang w:val="uk-UA"/>
        </w:rPr>
        <w:t>. У разі невиконання або несвоєчасного виконання завдань, порушень трудової дисципліни, розмір визначеної премії зменшується, або працівник позбавляється премії в повному розмірі за розпорядженням селищного голови.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3.9</w:t>
      </w:r>
      <w:r w:rsidR="00821DAE">
        <w:rPr>
          <w:lang w:val="uk-UA"/>
        </w:rPr>
        <w:t>.  У разі невиконання у встановлені терміни завдань з причин, що не залежать від виконавця, розмір премії не зменшується. Підставою, для визнання причин поважними, є відповідні довідки, інші документи, показання свідків, а також інші аргументовані і підтверджені  фактами пояснення виконавця, викладені у пояснюючій записці.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3.10</w:t>
      </w:r>
      <w:r w:rsidR="00821DAE">
        <w:rPr>
          <w:lang w:val="uk-UA"/>
        </w:rPr>
        <w:t>. Надавати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 w:rsidR="00821DAE">
        <w:rPr>
          <w:lang w:val="uk-UA"/>
        </w:rPr>
        <w:t>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а) матеріальну  допомогу для вирішення соціально-побутових питань, у  розмірі, що не перевищує середньомісячної заробітної плати;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б) допомогу на оздоровлення в розмірі, що не перевищує середньомісячну заробітну плату - щорічно при отриманні основної частини відпустки.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Зазначені виплати здійснюються в межах встановленого фонду оплати праці.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 Надавати  робітникам, зайнятим обслуговуванням ради: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.1.  матеріальну  допомогу на оздоровлення у розмірі середньомісячної заробітної плати у межах фонду оплати праці;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</w:t>
      </w:r>
      <w:r w:rsidR="00AF6D1B">
        <w:rPr>
          <w:lang w:val="uk-UA"/>
        </w:rPr>
        <w:t>.11</w:t>
      </w:r>
      <w:r>
        <w:rPr>
          <w:lang w:val="uk-UA"/>
        </w:rPr>
        <w:t xml:space="preserve">.2. </w:t>
      </w:r>
      <w:r w:rsidR="00AF6D1B">
        <w:rPr>
          <w:lang w:val="uk-UA"/>
        </w:rPr>
        <w:t xml:space="preserve"> </w:t>
      </w:r>
      <w:r w:rsidR="007029AE">
        <w:rPr>
          <w:lang w:val="uk-UA"/>
        </w:rPr>
        <w:t>надбавку за складність, напруженість у роботі.</w:t>
      </w: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 w:rsidRPr="00C31E92">
        <w:rPr>
          <w:b/>
          <w:lang w:val="uk-UA"/>
        </w:rPr>
        <w:t>4. ПОКАЗНИКИ ДОДАТКОВОГО ЗБІЛЬШЕННЯ РОЗМІРУ ПРЕМІЙ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C31E92">
        <w:rPr>
          <w:lang w:val="uk-UA"/>
        </w:rPr>
        <w:t>4.1. Одноразова премія у розмірі, що не перевищує середньомісячну заробітну плату</w:t>
      </w:r>
      <w:r>
        <w:rPr>
          <w:lang w:val="uk-UA"/>
        </w:rPr>
        <w:t>, в межах затверджених видатків на оплату праці може бути виплачена в разі виконання наступних показників: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4.1.1. ініціативність, творчий підхід у вирішенні соціально-економічних проблем громадян;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4.1.2. виконанні додаткових завдань;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4.1.3. удосконалення стилю й методів роботи;</w:t>
      </w:r>
    </w:p>
    <w:p w:rsidR="00AF6D1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4.1.4. особам нагородженим Державними нагородами, відзнаками Верховної ради та Кабінету Міністрів України, почесними грамотами обласної та районної ради.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821DAE" w:rsidRPr="006D1420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Pr="007368FF">
        <w:rPr>
          <w:b/>
          <w:lang w:val="uk-UA"/>
        </w:rPr>
        <w:t>. ТЕРМІНИ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5.1. Премія за поточний місяць виплачується разом із заробітною  платою поточного місяця.</w:t>
      </w:r>
    </w:p>
    <w:p w:rsidR="00821DAE" w:rsidRDefault="00244874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A513F" w:rsidRDefault="007A513F" w:rsidP="00274313">
      <w:pPr>
        <w:tabs>
          <w:tab w:val="left" w:pos="720"/>
        </w:tabs>
        <w:jc w:val="both"/>
        <w:rPr>
          <w:lang w:val="uk-UA"/>
        </w:rPr>
      </w:pPr>
    </w:p>
    <w:p w:rsidR="00821DAE" w:rsidRPr="00152F3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Секретар селищної ради                                                  </w:t>
      </w:r>
      <w:r w:rsidR="007A513F">
        <w:rPr>
          <w:lang w:val="uk-UA"/>
        </w:rPr>
        <w:t xml:space="preserve">                     Галина  </w:t>
      </w:r>
      <w:r w:rsidR="00B2470C">
        <w:rPr>
          <w:lang w:val="uk-UA"/>
        </w:rPr>
        <w:t>Симон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5837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A677D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76567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5822</Words>
  <Characters>3319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14</cp:revision>
  <cp:lastPrinted>2020-12-30T13:03:00Z</cp:lastPrinted>
  <dcterms:created xsi:type="dcterms:W3CDTF">2006-09-25T23:32:00Z</dcterms:created>
  <dcterms:modified xsi:type="dcterms:W3CDTF">2020-12-30T13:04:00Z</dcterms:modified>
</cp:coreProperties>
</file>