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Pr="0061706A" w:rsidRDefault="0061706A" w:rsidP="0061706A">
      <w:pPr>
        <w:tabs>
          <w:tab w:val="center" w:pos="4819"/>
          <w:tab w:val="left" w:pos="7635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6208BD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="006208BD">
        <w:rPr>
          <w:rFonts w:ascii="Times New Roman" w:hAnsi="Times New Roman"/>
          <w:sz w:val="28"/>
          <w:szCs w:val="28"/>
        </w:rPr>
        <w:t>Р</w:t>
      </w:r>
      <w:proofErr w:type="gramEnd"/>
      <w:r w:rsidR="006208BD">
        <w:rPr>
          <w:rFonts w:ascii="Times New Roman" w:hAnsi="Times New Roman"/>
          <w:sz w:val="28"/>
          <w:szCs w:val="28"/>
        </w:rPr>
        <w:t xml:space="preserve"> А Ї Н 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ПРОЄКТ</w:t>
      </w:r>
    </w:p>
    <w:p w:rsidR="00E22DA0" w:rsidRPr="00E22DA0" w:rsidRDefault="00E22DA0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ХОРОШ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7F416F">
        <w:rPr>
          <w:rFonts w:ascii="Times New Roman" w:hAnsi="Times New Roman"/>
          <w:sz w:val="24"/>
          <w:szCs w:val="28"/>
          <w:lang w:val="uk-UA"/>
        </w:rPr>
        <w:t>20 січня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7F416F">
        <w:rPr>
          <w:rFonts w:ascii="Times New Roman" w:hAnsi="Times New Roman"/>
          <w:sz w:val="24"/>
          <w:szCs w:val="28"/>
          <w:lang w:val="uk-UA"/>
        </w:rPr>
        <w:t>..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7F416F" w:rsidP="007229F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заяву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Бонадик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Ніни Миколаївни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 обстеження матеріально-побутових умов проживання, 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 w:rsidR="0061706A">
        <w:rPr>
          <w:rFonts w:ascii="Times New Roman" w:hAnsi="Times New Roman"/>
          <w:sz w:val="24"/>
          <w:szCs w:val="24"/>
          <w:lang w:val="uk-UA"/>
        </w:rPr>
        <w:t>ради</w:t>
      </w:r>
      <w:r w:rsidR="007856F8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рік з</w:t>
      </w:r>
      <w:r w:rsidR="0061706A">
        <w:rPr>
          <w:rFonts w:ascii="Times New Roman" w:hAnsi="Times New Roman"/>
          <w:sz w:val="24"/>
          <w:szCs w:val="24"/>
          <w:lang w:val="uk-UA"/>
        </w:rPr>
        <w:t>атвердженої</w:t>
      </w:r>
      <w:r>
        <w:rPr>
          <w:rFonts w:ascii="Times New Roman" w:hAnsi="Times New Roman"/>
          <w:sz w:val="24"/>
          <w:szCs w:val="24"/>
          <w:lang w:val="uk-UA"/>
        </w:rPr>
        <w:t xml:space="preserve"> рішенням  № 95 ІІ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І скликання від </w:t>
      </w:r>
      <w:r w:rsidR="0061706A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8D7348">
        <w:rPr>
          <w:rFonts w:ascii="Times New Roman" w:hAnsi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>14.12.2020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7F416F" w:rsidRPr="007F416F" w:rsidRDefault="00640A43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Бонадик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  Ніні  Миколаївні (паспорт ВМ </w:t>
      </w:r>
      <w:r w:rsidR="008D7348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8D7348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) жительці смт. Нова Борова, вул. Героїв України, 13, кв.2, на лікування чоловіка,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Бонадика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  Дмитра Степановича, 01.09.1933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р.н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>., кошти перерахувати на картковий рахунок в АТ КБ «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="007F416F"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8D7348">
        <w:rPr>
          <w:rFonts w:ascii="Times New Roman" w:hAnsi="Times New Roman"/>
          <w:sz w:val="24"/>
          <w:szCs w:val="28"/>
          <w:lang w:val="uk-UA"/>
        </w:rPr>
        <w:t>ХХХ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</w:p>
    <w:p w:rsidR="003628A4" w:rsidRPr="004342D4" w:rsidRDefault="001F1B8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</w:t>
      </w:r>
      <w:r w:rsidR="009374EE">
        <w:rPr>
          <w:rFonts w:ascii="Times New Roman" w:hAnsi="Times New Roman"/>
          <w:sz w:val="24"/>
          <w:szCs w:val="28"/>
          <w:lang w:val="uk-UA"/>
        </w:rPr>
        <w:t>бліку та фінансової звітності-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40402B">
        <w:rPr>
          <w:rFonts w:ascii="Times New Roman" w:hAnsi="Times New Roman"/>
          <w:sz w:val="24"/>
          <w:szCs w:val="28"/>
          <w:lang w:val="uk-UA"/>
        </w:rPr>
        <w:t>5</w:t>
      </w:r>
      <w:r w:rsidR="009374EE">
        <w:rPr>
          <w:rFonts w:ascii="Times New Roman" w:hAnsi="Times New Roman"/>
          <w:sz w:val="24"/>
          <w:szCs w:val="28"/>
          <w:lang w:val="uk-UA"/>
        </w:rPr>
        <w:t>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40402B">
        <w:rPr>
          <w:rFonts w:ascii="Times New Roman" w:hAnsi="Times New Roman"/>
          <w:sz w:val="24"/>
          <w:szCs w:val="28"/>
          <w:lang w:val="uk-UA"/>
        </w:rPr>
        <w:t>П’ятсот</w:t>
      </w:r>
      <w:r w:rsidR="009374E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40402B">
        <w:rPr>
          <w:rFonts w:ascii="Times New Roman" w:hAnsi="Times New Roman"/>
          <w:sz w:val="24"/>
          <w:szCs w:val="28"/>
          <w:lang w:val="uk-UA"/>
        </w:rPr>
        <w:t>ок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40402B">
        <w:rPr>
          <w:rFonts w:ascii="Times New Roman" w:hAnsi="Times New Roman"/>
          <w:sz w:val="24"/>
          <w:szCs w:val="28"/>
          <w:lang w:val="uk-UA"/>
        </w:rPr>
        <w:t>ий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40402B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Григорій </w:t>
      </w:r>
      <w:r w:rsidR="007F416F">
        <w:rPr>
          <w:rFonts w:ascii="Times New Roman" w:hAnsi="Times New Roman"/>
          <w:sz w:val="24"/>
          <w:szCs w:val="24"/>
          <w:lang w:val="uk-UA"/>
        </w:rPr>
        <w:t>РУДЮК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3E95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C5080"/>
    <w:rsid w:val="001D4C5D"/>
    <w:rsid w:val="001D5A04"/>
    <w:rsid w:val="001E0FE8"/>
    <w:rsid w:val="001F1B84"/>
    <w:rsid w:val="001F616C"/>
    <w:rsid w:val="0022446A"/>
    <w:rsid w:val="00227614"/>
    <w:rsid w:val="002309E5"/>
    <w:rsid w:val="00243785"/>
    <w:rsid w:val="00254F57"/>
    <w:rsid w:val="00284D89"/>
    <w:rsid w:val="00286BC4"/>
    <w:rsid w:val="002A5397"/>
    <w:rsid w:val="002C7CEF"/>
    <w:rsid w:val="002D6493"/>
    <w:rsid w:val="002D78B1"/>
    <w:rsid w:val="002E0857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760C"/>
    <w:rsid w:val="003A3699"/>
    <w:rsid w:val="003A7C78"/>
    <w:rsid w:val="003B2272"/>
    <w:rsid w:val="003C0D60"/>
    <w:rsid w:val="003C534B"/>
    <w:rsid w:val="003D1D6A"/>
    <w:rsid w:val="003F5ABF"/>
    <w:rsid w:val="0040402B"/>
    <w:rsid w:val="00404F42"/>
    <w:rsid w:val="00417896"/>
    <w:rsid w:val="004220E6"/>
    <w:rsid w:val="004342D4"/>
    <w:rsid w:val="00435ACE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60448B"/>
    <w:rsid w:val="006141BF"/>
    <w:rsid w:val="0061510F"/>
    <w:rsid w:val="00616E4C"/>
    <w:rsid w:val="0061706A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6E4B"/>
    <w:rsid w:val="006A0DB0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56F8"/>
    <w:rsid w:val="00787C17"/>
    <w:rsid w:val="007947C8"/>
    <w:rsid w:val="007A52AC"/>
    <w:rsid w:val="007A5A71"/>
    <w:rsid w:val="007A76B8"/>
    <w:rsid w:val="007C4322"/>
    <w:rsid w:val="007D1B59"/>
    <w:rsid w:val="007E033E"/>
    <w:rsid w:val="007F416F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D7348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D76AB"/>
    <w:rsid w:val="009F5B2C"/>
    <w:rsid w:val="00A044C8"/>
    <w:rsid w:val="00A14FF5"/>
    <w:rsid w:val="00A23ADB"/>
    <w:rsid w:val="00A35BC2"/>
    <w:rsid w:val="00A71BAE"/>
    <w:rsid w:val="00A85826"/>
    <w:rsid w:val="00A907AB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30C3C"/>
    <w:rsid w:val="00C52CA3"/>
    <w:rsid w:val="00C60645"/>
    <w:rsid w:val="00C6779A"/>
    <w:rsid w:val="00C8566F"/>
    <w:rsid w:val="00C915B7"/>
    <w:rsid w:val="00CA4922"/>
    <w:rsid w:val="00CA75C2"/>
    <w:rsid w:val="00CB5DB0"/>
    <w:rsid w:val="00CC2C05"/>
    <w:rsid w:val="00CC390F"/>
    <w:rsid w:val="00CE7288"/>
    <w:rsid w:val="00CF5A72"/>
    <w:rsid w:val="00CF5D2A"/>
    <w:rsid w:val="00D01B16"/>
    <w:rsid w:val="00D26184"/>
    <w:rsid w:val="00D42CCC"/>
    <w:rsid w:val="00D51070"/>
    <w:rsid w:val="00D65033"/>
    <w:rsid w:val="00D72E80"/>
    <w:rsid w:val="00D91084"/>
    <w:rsid w:val="00D9229F"/>
    <w:rsid w:val="00DB62DE"/>
    <w:rsid w:val="00DD1C13"/>
    <w:rsid w:val="00DD1FC4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931E1"/>
    <w:rsid w:val="00E97D38"/>
    <w:rsid w:val="00EA335D"/>
    <w:rsid w:val="00EA79C6"/>
    <w:rsid w:val="00F22589"/>
    <w:rsid w:val="00F264F8"/>
    <w:rsid w:val="00F36459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860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2</cp:revision>
  <cp:lastPrinted>2021-01-14T14:32:00Z</cp:lastPrinted>
  <dcterms:created xsi:type="dcterms:W3CDTF">2021-01-15T07:17:00Z</dcterms:created>
  <dcterms:modified xsi:type="dcterms:W3CDTF">2021-01-15T07:17:00Z</dcterms:modified>
</cp:coreProperties>
</file>