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1431B4" w:rsidRDefault="001431B4" w:rsidP="001431B4">
      <w:pPr>
        <w:tabs>
          <w:tab w:val="center" w:pos="4677"/>
          <w:tab w:val="left" w:pos="7635"/>
        </w:tabs>
        <w:spacing w:after="60" w:line="240" w:lineRule="auto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>У К Р А Ї Н А</w:t>
      </w:r>
      <w:r>
        <w:rPr>
          <w:rFonts w:ascii="Times New Roman" w:hAnsi="Times New Roman"/>
          <w:szCs w:val="28"/>
        </w:rPr>
        <w:tab/>
      </w:r>
      <w:r w:rsidRPr="001431B4">
        <w:rPr>
          <w:rFonts w:ascii="Times New Roman" w:hAnsi="Times New Roman"/>
          <w:b/>
          <w:szCs w:val="28"/>
          <w:lang w:val="uk-UA"/>
        </w:rPr>
        <w:t>ПРОЄКТ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 w:rsidR="001431B4">
        <w:rPr>
          <w:rFonts w:ascii="Times New Roman" w:hAnsi="Times New Roman"/>
          <w:szCs w:val="28"/>
        </w:rPr>
        <w:t xml:space="preserve">ВСЬКОГО РАЙОНУ </w:t>
      </w:r>
      <w:r>
        <w:rPr>
          <w:rFonts w:ascii="Times New Roman" w:hAnsi="Times New Roman"/>
          <w:szCs w:val="28"/>
        </w:rPr>
        <w:t>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90927">
        <w:rPr>
          <w:rFonts w:ascii="Times New Roman" w:hAnsi="Times New Roman"/>
          <w:sz w:val="24"/>
          <w:szCs w:val="24"/>
          <w:lang w:val="uk-UA"/>
        </w:rPr>
        <w:t>.. листопада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90927">
        <w:rPr>
          <w:rFonts w:ascii="Times New Roman" w:hAnsi="Times New Roman"/>
          <w:sz w:val="24"/>
          <w:szCs w:val="24"/>
          <w:lang w:val="uk-UA"/>
        </w:rPr>
        <w:t>…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C01FEA">
        <w:rPr>
          <w:rFonts w:ascii="Times New Roman" w:hAnsi="Times New Roman"/>
          <w:sz w:val="24"/>
          <w:szCs w:val="24"/>
          <w:lang w:val="uk-UA"/>
        </w:rPr>
        <w:t>Бутрик Ірині Олександрівні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ED39B6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ED39B6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1FEA">
        <w:rPr>
          <w:rFonts w:ascii="Times New Roman" w:hAnsi="Times New Roman"/>
          <w:sz w:val="24"/>
          <w:szCs w:val="24"/>
          <w:lang w:val="uk-UA"/>
        </w:rPr>
        <w:t>Кропивня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D39B6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0927">
        <w:rPr>
          <w:rFonts w:ascii="Times New Roman" w:hAnsi="Times New Roman"/>
          <w:sz w:val="24"/>
          <w:szCs w:val="24"/>
          <w:lang w:val="uk-UA"/>
        </w:rPr>
        <w:t>батька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0927">
        <w:rPr>
          <w:rFonts w:ascii="Times New Roman" w:hAnsi="Times New Roman"/>
          <w:sz w:val="24"/>
          <w:szCs w:val="24"/>
          <w:lang w:val="uk-UA"/>
        </w:rPr>
        <w:t xml:space="preserve">Коса Олександра Леонідовича, </w:t>
      </w:r>
      <w:r w:rsidR="00ED39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5ED5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FA1A9F">
        <w:rPr>
          <w:rFonts w:ascii="Times New Roman" w:hAnsi="Times New Roman"/>
          <w:sz w:val="24"/>
          <w:szCs w:val="24"/>
          <w:lang w:val="uk-UA"/>
        </w:rPr>
        <w:t>ХХХ</w:t>
      </w:r>
      <w:bookmarkStart w:id="0" w:name="_GoBack"/>
      <w:bookmarkEnd w:id="0"/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014A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014AF">
        <w:rPr>
          <w:rFonts w:ascii="Times New Roman" w:hAnsi="Times New Roman"/>
          <w:sz w:val="24"/>
          <w:szCs w:val="24"/>
          <w:lang w:val="uk-UA"/>
        </w:rPr>
        <w:t>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B90927">
        <w:rPr>
          <w:rFonts w:ascii="Times New Roman" w:hAnsi="Times New Roman"/>
          <w:sz w:val="24"/>
          <w:szCs w:val="24"/>
          <w:lang w:val="uk-UA"/>
        </w:rPr>
        <w:t>19.11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АТ </w:t>
      </w:r>
      <w:r w:rsidR="00B90927"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="00231CD8">
        <w:rPr>
          <w:rFonts w:ascii="Times New Roman" w:hAnsi="Times New Roman"/>
          <w:sz w:val="24"/>
          <w:szCs w:val="28"/>
          <w:lang w:val="uk-UA"/>
        </w:rPr>
        <w:t>«</w:t>
      </w:r>
      <w:r w:rsidR="00B90927">
        <w:rPr>
          <w:rFonts w:ascii="Times New Roman" w:hAnsi="Times New Roman"/>
          <w:sz w:val="24"/>
          <w:szCs w:val="28"/>
          <w:lang w:val="uk-UA"/>
        </w:rPr>
        <w:t>ПриватБанк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ED39B6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B90927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90927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B90927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B90927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06623"/>
    <w:rsid w:val="00135FC8"/>
    <w:rsid w:val="00136D82"/>
    <w:rsid w:val="00137DAA"/>
    <w:rsid w:val="001431B4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506F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05ED5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39B6"/>
    <w:rsid w:val="00ED5D3D"/>
    <w:rsid w:val="00EE3E31"/>
    <w:rsid w:val="00F20C61"/>
    <w:rsid w:val="00F25C74"/>
    <w:rsid w:val="00F40D3B"/>
    <w:rsid w:val="00F46748"/>
    <w:rsid w:val="00F80C46"/>
    <w:rsid w:val="00F94327"/>
    <w:rsid w:val="00F9544B"/>
    <w:rsid w:val="00FA1A9F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BDDE"/>
  <w15:docId w15:val="{F587FFF0-3974-4E34-8A26-B14BD3EE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Олександр</cp:lastModifiedBy>
  <cp:revision>6</cp:revision>
  <cp:lastPrinted>2020-10-21T13:27:00Z</cp:lastPrinted>
  <dcterms:created xsi:type="dcterms:W3CDTF">2020-11-24T07:13:00Z</dcterms:created>
  <dcterms:modified xsi:type="dcterms:W3CDTF">2020-11-24T07:21:00Z</dcterms:modified>
</cp:coreProperties>
</file>