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CB5A5C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1.1pt;margin-top:155.95pt;width:139.8pt;height:94.25pt;z-index:251695104" strokecolor="#e36c0a [2409]">
            <v:textbox style="mso-next-textbox:#_x0000_s1054">
              <w:txbxContent>
                <w:p w:rsidR="009B2D0F" w:rsidRDefault="002E0B15" w:rsidP="002E0B15">
                  <w:pPr>
                    <w:ind w:left="-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90008" cy="1121229"/>
                        <wp:effectExtent l="19050" t="0" r="5442" b="0"/>
                        <wp:docPr id="10" name="Рисунок 6" descr="D:\Desktop\18bdd04e288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:\Desktop\18bdd04e288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0008" cy="11212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87.35pt;margin-top:147.35pt;width:219.45pt;height:92.6pt;z-index:251680768" filled="f" strokecolor="#00b0f0" strokeweight="1.5pt">
            <v:textbox style="mso-next-textbox:#_x0000_s1044">
              <w:txbxContent>
                <w:p w:rsidR="00081D65" w:rsidRPr="006453AC" w:rsidRDefault="00081D65" w:rsidP="006453AC">
                  <w:pPr>
                    <w:spacing w:after="0" w:line="240" w:lineRule="auto"/>
                    <w:ind w:left="1134" w:right="141"/>
                    <w:rPr>
                      <w:rFonts w:ascii="Times New Roman" w:hAnsi="Times New Roman" w:cs="Times New Roman"/>
                      <w:color w:val="1F497D" w:themeColor="text2"/>
                      <w:sz w:val="28"/>
                      <w:szCs w:val="28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НЕ купувати продукти харчування на стихійних ринках або з рук</w:t>
                  </w:r>
                  <w:r w:rsidR="006453AC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Pr="006453AC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</w:rPr>
                    <w:t>приватних</w:t>
                  </w:r>
                  <w:r w:rsidR="006453AC" w:rsidRPr="006453AC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</w:rPr>
                    <w:t xml:space="preserve"> </w:t>
                  </w:r>
                  <w:r w:rsidRPr="006453AC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</w:rPr>
                    <w:t>осіб;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315.7pt;margin-top:146.9pt;width:164.95pt;height:75.05pt;z-index:251660288" filled="f" strokecolor="#00b0f0" strokeweight="1.5pt">
            <v:textbox style="mso-next-textbox:#_x0000_s1028">
              <w:txbxContent>
                <w:p w:rsidR="00081D65" w:rsidRPr="00F30205" w:rsidRDefault="00F0455D" w:rsidP="00F30205">
                  <w:pPr>
                    <w:spacing w:after="0" w:line="240" w:lineRule="auto"/>
                    <w:ind w:right="173"/>
                    <w:jc w:val="center"/>
                    <w:rPr>
                      <w:rFonts w:ascii="Times New Roman" w:hAnsi="Times New Roman" w:cs="Times New Roman"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НЕ споживати продукти та напої з закінченим </w:t>
                  </w:r>
                  <w:r w:rsidR="00F3020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терміно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м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зберігання;</w:t>
                  </w:r>
                </w:p>
                <w:p w:rsidR="005C1B62" w:rsidRPr="0079682C" w:rsidRDefault="005C1B62" w:rsidP="006672F9">
                  <w:pPr>
                    <w:spacing w:after="0" w:line="240" w:lineRule="auto"/>
                    <w:ind w:left="-57" w:right="-57" w:firstLine="142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1F497D" w:themeColor="text2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359.95pt;margin-top:531.35pt;width:426.75pt;height:22.7pt;z-index:251663360" filled="f" fillcolor="#ffc000" stroked="f">
            <v:textbox style="mso-next-textbox:#_x0000_s1031">
              <w:txbxContent>
                <w:p w:rsidR="00E20B88" w:rsidRPr="006453AC" w:rsidRDefault="00512F93" w:rsidP="00E20B88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Криворізькі </w:t>
                  </w:r>
                  <w:r w:rsidR="00F30205"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територіальні </w:t>
                  </w:r>
                  <w:r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курси</w:t>
                  </w:r>
                  <w:r w:rsidR="00F30205"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ЦЗ та БЖД (І</w:t>
                  </w:r>
                  <w:r w:rsidR="00167113"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категорії</w:t>
                  </w:r>
                  <w:r w:rsidR="00F30205" w:rsidRPr="006453A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.15pt;margin-top:474.8pt;width:795.8pt;height:56.55pt;z-index:251662336" filled="f" stroked="f">
            <v:textbox style="mso-next-textbox:#_x0000_s1030">
              <w:txbxContent>
                <w:p w:rsidR="00845DC6" w:rsidRPr="00F30205" w:rsidRDefault="00081D65" w:rsidP="00375F22">
                  <w:pPr>
                    <w:spacing w:after="0" w:line="240" w:lineRule="auto"/>
                    <w:ind w:firstLine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  <w:t xml:space="preserve">При тяжкому стані хворого негайно викликати «Швидку допомогу» - «103». </w:t>
                  </w:r>
                  <w:r w:rsidR="00845DC6" w:rsidRPr="00F30205">
                    <w:rPr>
                      <w:rFonts w:ascii="Times New Roman" w:eastAsia="Calibri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  <w:t>Бережіть своє</w:t>
                  </w:r>
                  <w:r w:rsidR="006453AC">
                    <w:rPr>
                      <w:rFonts w:ascii="Times New Roman" w:eastAsia="Calibri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  <w:t xml:space="preserve"> </w:t>
                  </w:r>
                  <w:r w:rsidR="00845DC6" w:rsidRPr="00F30205">
                    <w:rPr>
                      <w:rFonts w:ascii="Times New Roman" w:eastAsia="Calibri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  <w:t>здоров'я і життя!</w:t>
                  </w:r>
                </w:p>
                <w:p w:rsidR="00E20B88" w:rsidRPr="0017421D" w:rsidRDefault="00E20B88" w:rsidP="00845DC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202" style="position:absolute;margin-left:598.7pt;margin-top:227.1pt;width:173.5pt;height:85.7pt;z-index:251697152" strokecolor="#e36c0a [2409]">
            <v:textbox style="mso-next-textbox:#_x0000_s1056">
              <w:txbxContent>
                <w:p w:rsidR="004576C6" w:rsidRDefault="002E0B15" w:rsidP="00E557F1">
                  <w:pPr>
                    <w:ind w:left="-142" w:right="19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03664" cy="957943"/>
                        <wp:effectExtent l="19050" t="0" r="0" b="0"/>
                        <wp:docPr id="6" name="Рисунок 4" descr="D:\Desktop\shashlyk.jpg.pagespeed.ce_.fH7nyOaAN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esktop\shashlyk.jpg.pagespeed.ce_.fH7nyOaAN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9255" cy="9604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margin-left:-2.15pt;margin-top:264.2pt;width:102.35pt;height:116.4pt;z-index:251693056" fillcolor="white [3212]" strokecolor="#e36c0a [2409]">
            <v:textbox style="mso-next-textbox:#_x0000_s1051">
              <w:txbxContent>
                <w:p w:rsidR="002E1B13" w:rsidRPr="00731C70" w:rsidRDefault="002D0106" w:rsidP="002E1B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FF00"/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34835" cy="1284514"/>
                        <wp:effectExtent l="19050" t="0" r="8165" b="0"/>
                        <wp:docPr id="13" name="Рисунок 11" descr="ÐÐ°ÑÑÐ¸Ð½ÐºÐ¸ Ð¿Ð¾ Ð·Ð°Ð¿ÑÐ¾ÑÑ ÐºÐ°ÑÑÐ¸Ð½ÐºÐ¸ ÐÐ Ð²Ð¸ÐºÐ¾ÑÐ¸ÑÑÐ¾Ð²ÑÐ²Ð°ÑÐ¸ Ð´Ð»Ñ Ð¿Ð¸ÑÑÑ, Ð²Ð¾Ð´Ñ Ð· ÑÑÑÐ¾Ðº, Ð¾Ð·ÐµÑ, Ð¿ÑÐ´Ð·ÐµÐ¼Ð½Ð¸Ñ Ð´Ð¶ÐµÑÐµÐ», Ð¿Ð¾Ð²ÐµÑÑÐ½ÐµÐ²Ñ Ð²Ð¾Ð´Ð¸ ÑÐ¾ÑÐ¾)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ÐÐ°ÑÑÐ¸Ð½ÐºÐ¸ Ð¿Ð¾ Ð·Ð°Ð¿ÑÐ¾ÑÑ ÐºÐ°ÑÑÐ¸Ð½ÐºÐ¸ ÐÐ Ð²Ð¸ÐºÐ¾ÑÐ¸ÑÑÐ¾Ð²ÑÐ²Ð°ÑÐ¸ Ð´Ð»Ñ Ð¿Ð¸ÑÑÑ, Ð²Ð¾Ð´Ñ Ð· ÑÑÑÐ¾Ðº, Ð¾Ð·ÐµÑ, Ð¿ÑÐ´Ð·ÐµÐ¼Ð½Ð¸Ñ Ð´Ð¶ÐµÑÐµÐ», Ð¿Ð¾Ð²ÐµÑÑÐ½ÐµÐ²Ñ Ð²Ð¾Ð´Ð¸ ÑÐ¾ÑÐ¾)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5825" cy="12969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margin-left:21.25pt;margin-top:398pt;width:119.65pt;height:84pt;z-index:251701248" strokecolor="#e36c0a [2409]">
            <v:textbox style="mso-next-textbox:#_x0000_s1058">
              <w:txbxContent>
                <w:p w:rsidR="00D07325" w:rsidRDefault="002E0B15">
                  <w:r>
                    <w:rPr>
                      <w:noProof/>
                    </w:rPr>
                    <w:drawing>
                      <wp:inline distT="0" distB="0" distL="0" distR="0">
                        <wp:extent cx="1319893" cy="947057"/>
                        <wp:effectExtent l="19050" t="0" r="0" b="0"/>
                        <wp:docPr id="11" name="Рисунок 7" descr="D:\Desktop\dpss0312_pv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:\Desktop\dpss0312_pv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8085" cy="952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136.35pt;margin-top:401.1pt;width:240.75pt;height:73.7pt;z-index:251679744" filled="f" strokecolor="#00b0f0" strokeweight="1.5pt">
            <v:textbox style="mso-next-textbox:#_x0000_s1038">
              <w:txbxContent>
                <w:p w:rsidR="00081D65" w:rsidRPr="00F30205" w:rsidRDefault="0079682C" w:rsidP="002D0106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д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ля пиття і приготування їжі використовувати воду питну бутильовану або з централ</w:t>
                  </w: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ізованих джерел водопостачання;</w:t>
                  </w:r>
                </w:p>
                <w:p w:rsidR="00644B29" w:rsidRPr="00081D65" w:rsidRDefault="00644B29" w:rsidP="00081D65">
                  <w:pPr>
                    <w:pStyle w:val="2"/>
                    <w:spacing w:before="0" w:line="240" w:lineRule="auto"/>
                    <w:ind w:left="284"/>
                    <w:jc w:val="both"/>
                    <w:rPr>
                      <w:rFonts w:eastAsia="Times New Roman" w:cs="Times New Roman"/>
                      <w:color w:val="0070C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81.6pt;margin-top:258.45pt;width:214.6pt;height:134.9pt;z-index:251682816" filled="f" strokecolor="#00b0f0" strokeweight="1.5pt">
            <v:textbox style="mso-next-textbox:#_x0000_s1041">
              <w:txbxContent>
                <w:p w:rsidR="002D0106" w:rsidRPr="00F30205" w:rsidRDefault="00081D65" w:rsidP="00F30205">
                  <w:pPr>
                    <w:spacing w:after="0" w:line="240" w:lineRule="auto"/>
                    <w:ind w:left="284" w:right="389" w:firstLine="142"/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НЕ використовувати для пиття,</w:t>
                  </w:r>
                </w:p>
                <w:p w:rsidR="00C01B7F" w:rsidRPr="00F30205" w:rsidRDefault="00081D65" w:rsidP="00F30205">
                  <w:pPr>
                    <w:spacing w:after="0" w:line="240" w:lineRule="auto"/>
                    <w:ind w:left="284" w:right="389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приготування їжі та миття посуду воду з незнайомих джерел водопостачання (рік, озер, підземних джерел, поверхневі</w:t>
                  </w:r>
                  <w:r w:rsidR="0079682C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води тощо);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202" style="position:absolute;margin-left:385.05pt;margin-top:393.35pt;width:95.6pt;height:81.45pt;z-index:251705344" strokecolor="#e36c0a [2409]">
            <v:textbox style="mso-next-textbox:#_x0000_s1057">
              <w:txbxContent>
                <w:p w:rsidR="00D07325" w:rsidRDefault="007C3584" w:rsidP="00D955C4">
                  <w:pPr>
                    <w:ind w:left="-142" w:right="-139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45489" cy="859971"/>
                        <wp:effectExtent l="19050" t="0" r="0" b="0"/>
                        <wp:docPr id="5" name="Рисунок 3" descr="D:\Desktop\1462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:\Desktop\1462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5491" cy="8599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467pt;margin-top:386.5pt;width:189.4pt;height:73.7pt;z-index:251704320" filled="f" strokecolor="#00b0f0" strokeweight="1.5pt">
            <v:textbox style="mso-next-textbox:#_x0000_s1049">
              <w:txbxContent>
                <w:p w:rsidR="00081D65" w:rsidRPr="00F30205" w:rsidRDefault="006453AC" w:rsidP="00081D65">
                  <w:pPr>
                    <w:spacing w:after="0" w:line="240" w:lineRule="auto"/>
                    <w:ind w:left="284" w:firstLine="709"/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д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ля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миття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рук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та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посуду</w:t>
                  </w:r>
                  <w:r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</w:t>
                  </w:r>
                  <w:r w:rsidR="00081D65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використовувати тільки профільтровану та проварену</w:t>
                  </w:r>
                  <w:r w:rsidR="0079682C"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 xml:space="preserve"> воду.</w:t>
                  </w:r>
                </w:p>
                <w:p w:rsidR="00EE3500" w:rsidRPr="0079682C" w:rsidRDefault="00EE3500" w:rsidP="00877163">
                  <w:pPr>
                    <w:spacing w:after="0" w:line="240" w:lineRule="auto"/>
                    <w:ind w:left="284" w:right="-68" w:firstLine="284"/>
                    <w:rPr>
                      <w:rFonts w:asciiTheme="majorHAnsi" w:hAnsiTheme="majorHAnsi" w:cs="Arial"/>
                      <w:b/>
                      <w:color w:val="1F497D" w:themeColor="text2"/>
                      <w:sz w:val="28"/>
                      <w:szCs w:val="28"/>
                    </w:rPr>
                  </w:pPr>
                </w:p>
                <w:p w:rsidR="00EE3500" w:rsidRPr="00877163" w:rsidRDefault="00EE3500" w:rsidP="00877163">
                  <w:pPr>
                    <w:spacing w:after="0" w:line="240" w:lineRule="auto"/>
                    <w:ind w:right="-68" w:firstLine="284"/>
                    <w:jc w:val="both"/>
                    <w:rPr>
                      <w:b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512.9pt;margin-top:323.1pt;width:263.6pt;height:49.45pt;z-index:251685888" filled="f" fillcolor="red" strokecolor="#00b0f0" strokeweight="1.5pt">
            <v:textbox style="mso-next-textbox:#_x0000_s1042">
              <w:txbxContent>
                <w:p w:rsidR="00081D65" w:rsidRPr="00F30205" w:rsidRDefault="00081D65" w:rsidP="0079682C">
                  <w:pPr>
                    <w:spacing w:after="0" w:line="240" w:lineRule="auto"/>
                    <w:ind w:left="142" w:firstLine="425"/>
                    <w:jc w:val="center"/>
                    <w:rPr>
                      <w:rFonts w:ascii="Times New Roman" w:hAnsi="Times New Roman" w:cs="Times New Roman"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НЕ вживати в їжу незнайомі гриби, ягоди, трави та інші рослини;</w:t>
                  </w:r>
                </w:p>
                <w:p w:rsidR="002E1B13" w:rsidRPr="0079682C" w:rsidRDefault="002E1B13" w:rsidP="00081D65">
                  <w:pPr>
                    <w:spacing w:after="0" w:line="240" w:lineRule="auto"/>
                    <w:ind w:left="284" w:right="-113" w:firstLine="199"/>
                    <w:jc w:val="center"/>
                    <w:rPr>
                      <w:rFonts w:ascii="Times New Roman" w:hAnsi="Times New Roman" w:cs="Times New Roman"/>
                      <w:b/>
                      <w:color w:val="1F497D" w:themeColor="text2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margin-left:282.7pt;margin-top:235.2pt;width:243.8pt;height:162.8pt;z-index:251703296" fillcolor="#8db3e2 [1311]" strokecolor="#0070c0" strokeweight="1.5pt">
            <v:textbox style="mso-next-textbox:#_x0000_s1032">
              <w:txbxContent>
                <w:p w:rsidR="00845DC6" w:rsidRPr="00F30205" w:rsidRDefault="00845DC6" w:rsidP="00845D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2"/>
                      <w:szCs w:val="32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2"/>
                      <w:szCs w:val="32"/>
                      <w:lang w:val="uk-UA"/>
                    </w:rPr>
                    <w:t xml:space="preserve">З метою запобігання захворювання громадян на гострі кишкові інфекції у літній період </w:t>
                  </w:r>
                  <w:r w:rsidR="00F30205" w:rsidRPr="00F3020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2"/>
                      <w:szCs w:val="32"/>
                      <w:lang w:val="uk-UA"/>
                    </w:rPr>
                    <w:t>рекомендується</w:t>
                  </w:r>
                  <w:r w:rsidRPr="00F3020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32"/>
                      <w:szCs w:val="32"/>
                      <w:lang w:val="uk-UA"/>
                    </w:rPr>
                    <w:t>:</w:t>
                  </w:r>
                </w:p>
                <w:p w:rsidR="001B2B24" w:rsidRPr="0080586E" w:rsidRDefault="001B2B24" w:rsidP="00400385">
                  <w:pPr>
                    <w:spacing w:after="0" w:line="240" w:lineRule="auto"/>
                    <w:ind w:left="-227" w:right="-22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202" style="position:absolute;margin-left:467pt;margin-top:136.15pt;width:127.8pt;height:120pt;z-index:251696128" strokecolor="#e36c0a [2409]">
            <v:textbox style="mso-next-textbox:#_x0000_s1055">
              <w:txbxContent>
                <w:p w:rsidR="00DE5291" w:rsidRDefault="002E0B15" w:rsidP="00212BD6">
                  <w:pPr>
                    <w:ind w:right="-1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25039" cy="1317171"/>
                        <wp:effectExtent l="19050" t="0" r="3711" b="0"/>
                        <wp:docPr id="7" name="Рисунок 5" descr="D:\Desktop\4612-3u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:\Desktop\4612-3u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655" cy="13223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33.45pt;margin-top:51.35pt;width:456.2pt;height:67.75pt;z-index:251691008" filled="f" fillcolor="yellow" strokecolor="#00b0f0">
            <v:textbox style="mso-next-textbox:#_x0000_s1037">
              <w:txbxContent>
                <w:p w:rsidR="002E1B13" w:rsidRPr="00F30205" w:rsidRDefault="00845DC6" w:rsidP="00F30205">
                  <w:pPr>
                    <w:pStyle w:val="3"/>
                    <w:spacing w:before="72"/>
                    <w:ind w:left="284" w:firstLine="426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Cs w:val="0"/>
                      <w:i/>
                      <w:color w:val="222222"/>
                      <w:sz w:val="28"/>
                      <w:szCs w:val="28"/>
                      <w:lang w:val="uk-UA"/>
                    </w:rPr>
                    <w:t xml:space="preserve">Харчові отруєння, </w:t>
                  </w:r>
                  <w:r w:rsidRPr="00F30205">
                    <w:rPr>
                      <w:rFonts w:ascii="Times New Roman" w:hAnsi="Times New Roman" w:cs="Times New Roman"/>
                      <w:i/>
                      <w:color w:val="222222"/>
                      <w:sz w:val="28"/>
                      <w:szCs w:val="28"/>
                      <w:lang w:val="uk-UA"/>
                    </w:rPr>
                    <w:t xml:space="preserve">або </w:t>
                  </w:r>
                  <w:r w:rsidR="0080586E" w:rsidRPr="00F30205">
                    <w:rPr>
                      <w:rStyle w:val="mw-headline"/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  <w:lang w:val="uk-UA"/>
                    </w:rPr>
                    <w:t>харчові токсикоінфекції</w:t>
                  </w:r>
                  <w:r w:rsidRPr="00F30205">
                    <w:rPr>
                      <w:rFonts w:ascii="Times New Roman" w:hAnsi="Times New Roman" w:cs="Times New Roman"/>
                      <w:b w:val="0"/>
                      <w:color w:val="222222"/>
                      <w:sz w:val="28"/>
                      <w:szCs w:val="28"/>
                      <w:lang w:val="uk-UA"/>
                    </w:rPr>
                    <w:t xml:space="preserve">- </w:t>
                  </w:r>
                  <w:r w:rsidR="0080586E" w:rsidRPr="00F30205">
                    <w:rPr>
                      <w:rFonts w:ascii="Times New Roman" w:hAnsi="Times New Roman" w:cs="Times New Roman"/>
                      <w:b w:val="0"/>
                      <w:color w:val="222222"/>
                      <w:sz w:val="28"/>
                      <w:szCs w:val="28"/>
                      <w:lang w:val="uk-UA"/>
                    </w:rPr>
                    <w:t>це гострі захворювання, які виникають внаслідок вживання в їжу продуктів</w:t>
                  </w:r>
                  <w:r w:rsidRPr="00F30205">
                    <w:rPr>
                      <w:rFonts w:ascii="Times New Roman" w:hAnsi="Times New Roman" w:cs="Times New Roman"/>
                      <w:b w:val="0"/>
                      <w:color w:val="222222"/>
                      <w:sz w:val="28"/>
                      <w:szCs w:val="28"/>
                      <w:lang w:val="uk-UA"/>
                    </w:rPr>
                    <w:t>, яка містить шкідливі мікроорганізми або отруйні речовини.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202" style="position:absolute;margin-left:669.35pt;margin-top:363.35pt;width:117.35pt;height:89.15pt;z-index:251702272" strokecolor="#e36c0a [2409]">
            <v:textbox style="mso-next-textbox:#_x0000_s1059">
              <w:txbxContent>
                <w:p w:rsidR="00D07325" w:rsidRDefault="002E0B15" w:rsidP="00400385">
                  <w:pPr>
                    <w:ind w:left="-142" w:right="-11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85207" cy="979320"/>
                        <wp:effectExtent l="19050" t="0" r="5443" b="0"/>
                        <wp:docPr id="12" name="Рисунок 8" descr="http://druga-likarnya.ck.ua/wp-content/uploads/2017/04/%D0%B3%D1%80%D0%B8%D0%B1%D0%B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druga-likarnya.ck.ua/wp-content/uploads/2017/04/%D0%B3%D1%80%D0%B8%D0%B1%D0%B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5013" cy="9791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202" style="position:absolute;margin-left:3.85pt;margin-top:-7.8pt;width:117.35pt;height:143.95pt;z-index:251706368">
            <v:textbox>
              <w:txbxContent>
                <w:p w:rsidR="0079682C" w:rsidRDefault="007C3584">
                  <w:r>
                    <w:rPr>
                      <w:noProof/>
                    </w:rPr>
                    <w:drawing>
                      <wp:inline distT="0" distB="0" distL="0" distR="0">
                        <wp:extent cx="1297940" cy="1670092"/>
                        <wp:effectExtent l="19050" t="0" r="0" b="0"/>
                        <wp:docPr id="2" name="Рисунок 2" descr="D:\Desktop\fF2FDkazHGFnYd9HZ8ZQ7f7t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:\Desktop\fF2FDkazHGFnYd9HZ8ZQ7f7t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7940" cy="16700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margin-left:598.7pt;margin-top:-2.65pt;width:194.95pt;height:138.8pt;z-index:251694080" strokecolor="#e36c0a [2409]">
            <v:textbox style="mso-next-textbox:#_x0000_s1052">
              <w:txbxContent>
                <w:p w:rsidR="00DE5323" w:rsidRDefault="00845DC6" w:rsidP="00DE5323">
                  <w:pPr>
                    <w:ind w:left="-142" w:right="-1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43150" cy="1600200"/>
                        <wp:effectExtent l="19050" t="0" r="0" b="0"/>
                        <wp:docPr id="1" name="Рисунок 1" descr="D:\Desktop\86aa16e8b07ae255a1755122077cf246_x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Desktop\86aa16e8b07ae255a1755122077cf246_x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1422" cy="1605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136.35pt;margin-top:-2.65pt;width:463.05pt;height:48pt;z-index:251692032" filled="f" fillcolor="#ffc000" stroked="f">
            <v:fill rotate="t"/>
            <v:textbox>
              <w:txbxContent>
                <w:p w:rsidR="00F90DF3" w:rsidRDefault="00845DC6" w:rsidP="00845DC6">
                  <w:pPr>
                    <w:spacing w:after="0" w:line="240" w:lineRule="auto"/>
                    <w:ind w:left="142"/>
                    <w:jc w:val="center"/>
                  </w:pPr>
                  <w:r w:rsidRPr="00845DC6">
                    <w:rPr>
                      <w:rFonts w:ascii="Bookman Old Style" w:hAnsi="Bookman Old Style" w:cs="Times New Roman"/>
                      <w:b/>
                      <w:color w:val="C00000"/>
                      <w:sz w:val="72"/>
                      <w:szCs w:val="72"/>
                    </w:rPr>
                    <w:t>ХАРЧОВЕ ОТРУЄННЯ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611.65pt;margin-top:155.95pt;width:175.05pt;height:137.15pt;z-index:251666432" filled="f" fillcolor="#fc6" strokecolor="#00b0f0" strokeweight="1.5pt">
            <v:textbox style="mso-next-textbox:#_x0000_s1034">
              <w:txbxContent>
                <w:p w:rsidR="00081D65" w:rsidRPr="00F30205" w:rsidRDefault="00081D65" w:rsidP="00081D65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color w:val="1F497D" w:themeColor="text2"/>
                      <w:sz w:val="28"/>
                      <w:szCs w:val="28"/>
                      <w:lang w:val="uk-UA"/>
                    </w:rPr>
                  </w:pPr>
                  <w:r w:rsidRPr="00F30205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  <w:lang w:val="uk-UA"/>
                    </w:rPr>
                    <w:t>НЕ вживати харчових продуктів та напоїв при найменшій підозрі щодо їх якості;</w:t>
                  </w:r>
                </w:p>
                <w:p w:rsidR="00895397" w:rsidRPr="00F30205" w:rsidRDefault="00895397" w:rsidP="00081D65">
                  <w:pPr>
                    <w:pStyle w:val="2"/>
                    <w:spacing w:before="0" w:line="240" w:lineRule="auto"/>
                    <w:rPr>
                      <w:rFonts w:cs="Arial"/>
                      <w:color w:val="1F497D" w:themeColor="text2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9"/>
  <w:hyphenationZone w:val="425"/>
  <w:characterSpacingControl w:val="doNotCompress"/>
  <w:compat>
    <w:useFELayout/>
  </w:compat>
  <w:rsids>
    <w:rsidRoot w:val="002B6514"/>
    <w:rsid w:val="000160B2"/>
    <w:rsid w:val="00025A7E"/>
    <w:rsid w:val="00037AED"/>
    <w:rsid w:val="0004174C"/>
    <w:rsid w:val="00081292"/>
    <w:rsid w:val="00081D65"/>
    <w:rsid w:val="000A294C"/>
    <w:rsid w:val="000C26A3"/>
    <w:rsid w:val="000E354C"/>
    <w:rsid w:val="00103403"/>
    <w:rsid w:val="00152806"/>
    <w:rsid w:val="00167113"/>
    <w:rsid w:val="001708F5"/>
    <w:rsid w:val="0017421D"/>
    <w:rsid w:val="001B2B24"/>
    <w:rsid w:val="001D5E0C"/>
    <w:rsid w:val="001E54D0"/>
    <w:rsid w:val="00212BD6"/>
    <w:rsid w:val="00226B7F"/>
    <w:rsid w:val="00230F32"/>
    <w:rsid w:val="00245A60"/>
    <w:rsid w:val="00252145"/>
    <w:rsid w:val="00261EF4"/>
    <w:rsid w:val="002840F4"/>
    <w:rsid w:val="002925A3"/>
    <w:rsid w:val="002A74D8"/>
    <w:rsid w:val="002B4FC0"/>
    <w:rsid w:val="002B6514"/>
    <w:rsid w:val="002C2CD7"/>
    <w:rsid w:val="002D0106"/>
    <w:rsid w:val="002E0B15"/>
    <w:rsid w:val="002E1B13"/>
    <w:rsid w:val="003127D5"/>
    <w:rsid w:val="00314A62"/>
    <w:rsid w:val="00331EAF"/>
    <w:rsid w:val="00342702"/>
    <w:rsid w:val="00347D71"/>
    <w:rsid w:val="00375F22"/>
    <w:rsid w:val="003C44E6"/>
    <w:rsid w:val="003D5134"/>
    <w:rsid w:val="003E3FCF"/>
    <w:rsid w:val="003F33F3"/>
    <w:rsid w:val="003F3E15"/>
    <w:rsid w:val="00400385"/>
    <w:rsid w:val="00416FE9"/>
    <w:rsid w:val="004201C0"/>
    <w:rsid w:val="004422BD"/>
    <w:rsid w:val="004576C6"/>
    <w:rsid w:val="0048146C"/>
    <w:rsid w:val="004F05CF"/>
    <w:rsid w:val="004F6F67"/>
    <w:rsid w:val="005104AC"/>
    <w:rsid w:val="00512F93"/>
    <w:rsid w:val="00524C3F"/>
    <w:rsid w:val="00533A0C"/>
    <w:rsid w:val="00564893"/>
    <w:rsid w:val="005A39D1"/>
    <w:rsid w:val="005C1B62"/>
    <w:rsid w:val="005C7EFD"/>
    <w:rsid w:val="005E0CCE"/>
    <w:rsid w:val="00616A3C"/>
    <w:rsid w:val="00644B29"/>
    <w:rsid w:val="006453AC"/>
    <w:rsid w:val="00652B66"/>
    <w:rsid w:val="006566AE"/>
    <w:rsid w:val="00665168"/>
    <w:rsid w:val="006672F9"/>
    <w:rsid w:val="00682AAC"/>
    <w:rsid w:val="006A4837"/>
    <w:rsid w:val="006B258A"/>
    <w:rsid w:val="006B581F"/>
    <w:rsid w:val="00731C70"/>
    <w:rsid w:val="007776F2"/>
    <w:rsid w:val="0079682C"/>
    <w:rsid w:val="007B735C"/>
    <w:rsid w:val="007C3584"/>
    <w:rsid w:val="007D642F"/>
    <w:rsid w:val="00803EF0"/>
    <w:rsid w:val="0080586E"/>
    <w:rsid w:val="008137BA"/>
    <w:rsid w:val="00822D1F"/>
    <w:rsid w:val="00832421"/>
    <w:rsid w:val="00845DC6"/>
    <w:rsid w:val="008649F6"/>
    <w:rsid w:val="00877163"/>
    <w:rsid w:val="00883769"/>
    <w:rsid w:val="00895397"/>
    <w:rsid w:val="008A0B36"/>
    <w:rsid w:val="008B1134"/>
    <w:rsid w:val="008E5706"/>
    <w:rsid w:val="008E7CB3"/>
    <w:rsid w:val="008F3C12"/>
    <w:rsid w:val="008F66D5"/>
    <w:rsid w:val="00951780"/>
    <w:rsid w:val="009929ED"/>
    <w:rsid w:val="00993988"/>
    <w:rsid w:val="009B2D0F"/>
    <w:rsid w:val="009F2C08"/>
    <w:rsid w:val="00A13DA7"/>
    <w:rsid w:val="00A64BA4"/>
    <w:rsid w:val="00A86E76"/>
    <w:rsid w:val="00AE3C40"/>
    <w:rsid w:val="00AF3184"/>
    <w:rsid w:val="00AF79EC"/>
    <w:rsid w:val="00B16ADD"/>
    <w:rsid w:val="00B2379E"/>
    <w:rsid w:val="00B64041"/>
    <w:rsid w:val="00C01B7F"/>
    <w:rsid w:val="00C21BC0"/>
    <w:rsid w:val="00C22EA6"/>
    <w:rsid w:val="00C27706"/>
    <w:rsid w:val="00C61E47"/>
    <w:rsid w:val="00C918A8"/>
    <w:rsid w:val="00CB5A5C"/>
    <w:rsid w:val="00CD41B8"/>
    <w:rsid w:val="00CD6D0F"/>
    <w:rsid w:val="00CD70D7"/>
    <w:rsid w:val="00CF6309"/>
    <w:rsid w:val="00D009CA"/>
    <w:rsid w:val="00D07325"/>
    <w:rsid w:val="00D157DD"/>
    <w:rsid w:val="00D31A14"/>
    <w:rsid w:val="00D3484F"/>
    <w:rsid w:val="00D53B59"/>
    <w:rsid w:val="00D60A33"/>
    <w:rsid w:val="00D6513D"/>
    <w:rsid w:val="00D726CF"/>
    <w:rsid w:val="00D955C4"/>
    <w:rsid w:val="00DE5291"/>
    <w:rsid w:val="00DE5323"/>
    <w:rsid w:val="00DF0399"/>
    <w:rsid w:val="00E20B88"/>
    <w:rsid w:val="00E20D24"/>
    <w:rsid w:val="00E2774A"/>
    <w:rsid w:val="00E43D3F"/>
    <w:rsid w:val="00E557F1"/>
    <w:rsid w:val="00EA7C58"/>
    <w:rsid w:val="00EB766E"/>
    <w:rsid w:val="00EE3500"/>
    <w:rsid w:val="00EF1056"/>
    <w:rsid w:val="00F0455D"/>
    <w:rsid w:val="00F22B71"/>
    <w:rsid w:val="00F30205"/>
    <w:rsid w:val="00F3244C"/>
    <w:rsid w:val="00F621C7"/>
    <w:rsid w:val="00F90DF3"/>
    <w:rsid w:val="00F9765D"/>
    <w:rsid w:val="00FA5CBA"/>
    <w:rsid w:val="00FB1920"/>
    <w:rsid w:val="00FD1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95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058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95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058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805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Valeriy</cp:lastModifiedBy>
  <cp:revision>7</cp:revision>
  <dcterms:created xsi:type="dcterms:W3CDTF">2019-06-07T08:16:00Z</dcterms:created>
  <dcterms:modified xsi:type="dcterms:W3CDTF">2019-06-12T12:28:00Z</dcterms:modified>
</cp:coreProperties>
</file>