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D76" w:rsidRDefault="00134D76" w:rsidP="00134D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4D76" w:rsidRPr="00134D76" w:rsidRDefault="00134D76" w:rsidP="00134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D76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 wp14:anchorId="2E1F022C" wp14:editId="76A323E1">
            <wp:extent cx="4953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D76" w:rsidRPr="00134D76" w:rsidRDefault="00134D76" w:rsidP="00134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4D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134D76" w:rsidRPr="00134D76" w:rsidRDefault="00134D76" w:rsidP="00134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4D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МІСЦЕВЕ САМОВРЯДУВАННЯ</w:t>
      </w:r>
    </w:p>
    <w:p w:rsidR="00134D76" w:rsidRPr="00134D76" w:rsidRDefault="00134D76" w:rsidP="00134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4D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НОВОЛАТІВСЬКА СІЛЬСЬКА РАДА</w:t>
      </w:r>
    </w:p>
    <w:p w:rsidR="00134D76" w:rsidRPr="00134D76" w:rsidRDefault="00134D76" w:rsidP="00134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4D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Широківського району Дніпропетровської області</w:t>
      </w:r>
    </w:p>
    <w:p w:rsidR="00134D76" w:rsidRPr="00134D76" w:rsidRDefault="00CD375D" w:rsidP="00134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Сорок дев’ята </w:t>
      </w:r>
      <w:r w:rsidR="00134D76" w:rsidRPr="00134D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сесія</w:t>
      </w:r>
    </w:p>
    <w:p w:rsidR="009667FB" w:rsidRDefault="00134D76" w:rsidP="00CD3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4D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CD375D" w:rsidRPr="00CD375D" w:rsidRDefault="00CD375D" w:rsidP="00CD3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667FB" w:rsidRDefault="009667FB" w:rsidP="009667F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9667FB" w:rsidRPr="00CD375D" w:rsidRDefault="009667FB" w:rsidP="009667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375D">
        <w:rPr>
          <w:rFonts w:ascii="Times New Roman" w:hAnsi="Times New Roman" w:cs="Times New Roman"/>
          <w:b/>
          <w:sz w:val="24"/>
          <w:szCs w:val="24"/>
          <w:lang w:val="uk-UA"/>
        </w:rPr>
        <w:t>Про встановлення ставки транспортного податку на території Новола</w:t>
      </w:r>
      <w:r w:rsidR="00C970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тівської сільської ради </w:t>
      </w:r>
      <w:bookmarkStart w:id="0" w:name="_GoBack"/>
      <w:bookmarkEnd w:id="0"/>
    </w:p>
    <w:p w:rsidR="009667FB" w:rsidRPr="00CD375D" w:rsidRDefault="009667FB" w:rsidP="009667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667FB" w:rsidRDefault="009667FB" w:rsidP="009667F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„Про засади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регуляторної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статею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пунктом 10.2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10, пунктом 12.3 – 12.5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пунктом 24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першої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>”,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рек</w:t>
      </w:r>
      <w:r w:rsidR="00CD375D">
        <w:rPr>
          <w:rFonts w:ascii="Times New Roman" w:hAnsi="Times New Roman" w:cs="Times New Roman"/>
          <w:sz w:val="24"/>
          <w:szCs w:val="24"/>
        </w:rPr>
        <w:t>омендації</w:t>
      </w:r>
      <w:proofErr w:type="spellEnd"/>
      <w:r w:rsidR="00CD3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375D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="00CD37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бюджету</w:t>
      </w:r>
      <w:r w:rsidR="00CD375D">
        <w:rPr>
          <w:rFonts w:ascii="Times New Roman" w:hAnsi="Times New Roman" w:cs="Times New Roman"/>
          <w:sz w:val="24"/>
          <w:szCs w:val="24"/>
          <w:lang w:val="uk-UA"/>
        </w:rPr>
        <w:t xml:space="preserve"> та фінансів,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</w:p>
    <w:p w:rsidR="009667FB" w:rsidRPr="00CD375D" w:rsidRDefault="009667FB" w:rsidP="009667FB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7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:rsidR="009667FB" w:rsidRPr="00CD375D" w:rsidRDefault="009667FB" w:rsidP="009667FB">
      <w:pPr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</w:pPr>
      <w:r w:rsidRPr="00CD3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</w:t>
      </w:r>
      <w:r w:rsidRPr="00CD375D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Встановити транспортний податок на території Новолатівської сільської ради, визначивши його елементи згідно додатку 1</w:t>
      </w:r>
    </w:p>
    <w:p w:rsidR="009667FB" w:rsidRPr="00CD375D" w:rsidRDefault="009667FB" w:rsidP="009667F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375D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2. Рішення набирає чинності з 01.01.2021 року.</w:t>
      </w:r>
    </w:p>
    <w:p w:rsidR="009667FB" w:rsidRDefault="009667FB" w:rsidP="009667F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3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Оприлюднити рішення</w:t>
      </w:r>
      <w:r w:rsidRPr="00CD375D">
        <w:rPr>
          <w:sz w:val="24"/>
          <w:szCs w:val="24"/>
          <w:lang w:val="uk-UA"/>
        </w:rPr>
        <w:t xml:space="preserve"> </w:t>
      </w:r>
      <w:r w:rsidRPr="00CD3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офіційному сайті Новолатівської сільської ради </w:t>
      </w:r>
    </w:p>
    <w:p w:rsidR="00CD375D" w:rsidRPr="00CD375D" w:rsidRDefault="00CD375D" w:rsidP="009667F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CD3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CD375D">
        <w:rPr>
          <w:rFonts w:ascii="Times New Roman" w:hAnsi="Times New Roman"/>
          <w:sz w:val="24"/>
          <w:szCs w:val="24"/>
          <w:lang w:val="uk-UA"/>
        </w:rPr>
        <w:t>Рішення 22-ї сесії Новолатівської сільської ради 7-го скликання №</w:t>
      </w:r>
      <w:r w:rsidRPr="00CD375D">
        <w:rPr>
          <w:rFonts w:ascii="Times New Roman" w:eastAsia="Calibri" w:hAnsi="Times New Roman"/>
          <w:sz w:val="24"/>
          <w:szCs w:val="24"/>
          <w:lang w:val="uk-UA"/>
        </w:rPr>
        <w:t xml:space="preserve"> 687 - 22/</w:t>
      </w:r>
      <w:r w:rsidRPr="00CD375D">
        <w:rPr>
          <w:rFonts w:ascii="Times New Roman" w:eastAsia="Calibri" w:hAnsi="Times New Roman"/>
          <w:sz w:val="24"/>
          <w:szCs w:val="24"/>
          <w:lang w:val="en-US"/>
        </w:rPr>
        <w:t>V</w:t>
      </w:r>
      <w:r w:rsidRPr="00CD375D">
        <w:rPr>
          <w:rFonts w:ascii="Times New Roman" w:eastAsia="Calibri" w:hAnsi="Times New Roman"/>
          <w:sz w:val="24"/>
          <w:szCs w:val="24"/>
          <w:lang w:val="uk-UA"/>
        </w:rPr>
        <w:t xml:space="preserve">ІІ </w:t>
      </w:r>
      <w:r w:rsidRPr="00CD375D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Pr="00CD375D">
        <w:rPr>
          <w:rFonts w:ascii="Times New Roman" w:eastAsia="Calibri" w:hAnsi="Times New Roman"/>
          <w:sz w:val="24"/>
          <w:szCs w:val="24"/>
          <w:lang w:val="uk-UA"/>
        </w:rPr>
        <w:t xml:space="preserve">10 липня 2018 року </w:t>
      </w:r>
      <w:r w:rsidRPr="00CD375D">
        <w:rPr>
          <w:rFonts w:ascii="Times New Roman" w:hAnsi="Times New Roman"/>
          <w:sz w:val="24"/>
          <w:szCs w:val="24"/>
          <w:lang w:val="uk-UA"/>
        </w:rPr>
        <w:t>Про внесення змін та доповнень до рішення Новолатівської сільської ради  №672-21/</w:t>
      </w:r>
      <w:r w:rsidRPr="00CD375D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CD375D">
        <w:rPr>
          <w:rFonts w:ascii="Times New Roman" w:eastAsia="Calibri" w:hAnsi="Times New Roman"/>
          <w:sz w:val="24"/>
          <w:szCs w:val="24"/>
          <w:lang w:val="en-US"/>
        </w:rPr>
        <w:t>VII</w:t>
      </w:r>
      <w:r w:rsidRPr="00CD375D">
        <w:rPr>
          <w:rFonts w:ascii="Times New Roman" w:hAnsi="Times New Roman"/>
          <w:sz w:val="24"/>
          <w:szCs w:val="24"/>
          <w:lang w:val="uk-UA"/>
        </w:rPr>
        <w:t xml:space="preserve">  від 23.05.2018 «Про встановлення  ставок та пільг із сплати податку» визнати таким, що втрачає чинність з 01 січня 2021.</w:t>
      </w:r>
    </w:p>
    <w:p w:rsidR="009667FB" w:rsidRPr="00CD375D" w:rsidRDefault="00CD375D" w:rsidP="009667F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9667FB" w:rsidRPr="00CD3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667FB" w:rsidRPr="00CD3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="009667FB" w:rsidRPr="00CD37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="009667FB" w:rsidRPr="00CD3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ення покласти 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67FB" w:rsidRPr="00CD3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667FB" w:rsidRPr="00CD37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proofErr w:type="gramEnd"/>
      <w:r w:rsidR="009667FB" w:rsidRPr="00CD3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пит</w:t>
      </w:r>
      <w:r w:rsidR="009667FB" w:rsidRPr="00CD3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proofErr w:type="spellStart"/>
      <w:r w:rsidR="009667FB" w:rsidRPr="00CD375D">
        <w:rPr>
          <w:rFonts w:ascii="Times New Roman" w:eastAsia="Times New Roman" w:hAnsi="Times New Roman" w:cs="Times New Roman"/>
          <w:sz w:val="24"/>
          <w:szCs w:val="24"/>
          <w:lang w:eastAsia="ru-RU"/>
        </w:rPr>
        <w:t>нь</w:t>
      </w:r>
      <w:proofErr w:type="spellEnd"/>
      <w:r w:rsidR="009667FB" w:rsidRPr="00CD3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67FB" w:rsidRPr="00CD3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планування бюджету та фінансів.</w:t>
      </w:r>
    </w:p>
    <w:p w:rsidR="009667FB" w:rsidRPr="009667FB" w:rsidRDefault="009667FB" w:rsidP="009667F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667FB" w:rsidRPr="009667FB" w:rsidRDefault="009667FB" w:rsidP="009667F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667FB" w:rsidRPr="00134D76" w:rsidRDefault="009667FB" w:rsidP="00134D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Сільський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</w:t>
      </w:r>
      <w:r w:rsidR="00134D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</w:t>
      </w:r>
      <w:r w:rsidR="00FD4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      О.О. Зубрій</w:t>
      </w:r>
    </w:p>
    <w:p w:rsidR="009667FB" w:rsidRDefault="009667FB" w:rsidP="009667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с. Новолатівка</w:t>
      </w:r>
    </w:p>
    <w:p w:rsidR="009667FB" w:rsidRDefault="00CD375D" w:rsidP="009667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10 липня </w:t>
      </w:r>
      <w:r w:rsidR="009667FB">
        <w:rPr>
          <w:rFonts w:ascii="Times New Roman" w:eastAsia="Calibri" w:hAnsi="Times New Roman" w:cs="Times New Roman"/>
          <w:sz w:val="24"/>
          <w:szCs w:val="24"/>
          <w:lang w:val="uk-UA"/>
        </w:rPr>
        <w:t>2020 року</w:t>
      </w:r>
    </w:p>
    <w:p w:rsidR="009667FB" w:rsidRDefault="00FD470D" w:rsidP="009667FB">
      <w:pPr>
        <w:pStyle w:val="a4"/>
        <w:spacing w:before="0" w:beforeAutospacing="0" w:after="0" w:afterAutospacing="0"/>
        <w:rPr>
          <w:rFonts w:eastAsia="Calibri"/>
          <w:sz w:val="32"/>
          <w:szCs w:val="32"/>
          <w:lang w:val="uk-UA"/>
        </w:rPr>
      </w:pPr>
      <w:r>
        <w:rPr>
          <w:rFonts w:eastAsia="Calibri"/>
          <w:lang w:val="uk-UA"/>
        </w:rPr>
        <w:t>№ 1199</w:t>
      </w:r>
      <w:r w:rsidR="00CD375D">
        <w:rPr>
          <w:rFonts w:eastAsia="Calibri"/>
          <w:lang w:val="uk-UA"/>
        </w:rPr>
        <w:t>- 49</w:t>
      </w:r>
      <w:r w:rsidR="009667FB">
        <w:rPr>
          <w:rFonts w:eastAsia="Calibri"/>
          <w:lang w:val="uk-UA"/>
        </w:rPr>
        <w:t>/</w:t>
      </w:r>
      <w:r w:rsidR="009667FB">
        <w:rPr>
          <w:rFonts w:eastAsia="Calibri"/>
          <w:lang w:val="en-US"/>
        </w:rPr>
        <w:t>V</w:t>
      </w:r>
      <w:r w:rsidR="009667FB">
        <w:rPr>
          <w:rFonts w:eastAsia="Calibri"/>
          <w:lang w:val="uk-UA"/>
        </w:rPr>
        <w:t>ІІ</w:t>
      </w:r>
    </w:p>
    <w:p w:rsidR="00CD375D" w:rsidRDefault="00CD375D" w:rsidP="009667FB">
      <w:pPr>
        <w:keepNext/>
        <w:keepLines/>
        <w:spacing w:after="0" w:line="240" w:lineRule="auto"/>
        <w:ind w:left="4962"/>
        <w:rPr>
          <w:rFonts w:ascii="Times New Roman" w:eastAsia="Calibri" w:hAnsi="Times New Roman"/>
          <w:sz w:val="24"/>
          <w:szCs w:val="24"/>
          <w:lang w:val="uk-UA"/>
        </w:rPr>
      </w:pPr>
    </w:p>
    <w:p w:rsidR="00CD375D" w:rsidRDefault="00CD375D" w:rsidP="009667FB">
      <w:pPr>
        <w:keepNext/>
        <w:keepLines/>
        <w:spacing w:after="0" w:line="240" w:lineRule="auto"/>
        <w:ind w:left="4962"/>
        <w:rPr>
          <w:rFonts w:ascii="Times New Roman" w:eastAsia="Calibri" w:hAnsi="Times New Roman"/>
          <w:sz w:val="24"/>
          <w:szCs w:val="24"/>
          <w:lang w:val="uk-UA"/>
        </w:rPr>
      </w:pPr>
    </w:p>
    <w:p w:rsidR="00CD375D" w:rsidRDefault="00CD375D" w:rsidP="009667FB">
      <w:pPr>
        <w:keepNext/>
        <w:keepLines/>
        <w:spacing w:after="0" w:line="240" w:lineRule="auto"/>
        <w:ind w:left="4962"/>
        <w:rPr>
          <w:rFonts w:ascii="Times New Roman" w:eastAsia="Calibri" w:hAnsi="Times New Roman"/>
          <w:sz w:val="24"/>
          <w:szCs w:val="24"/>
          <w:lang w:val="uk-UA"/>
        </w:rPr>
      </w:pPr>
    </w:p>
    <w:p w:rsidR="009667FB" w:rsidRDefault="009667FB" w:rsidP="00FD470D">
      <w:pPr>
        <w:keepNext/>
        <w:keepLines/>
        <w:spacing w:after="0" w:line="240" w:lineRule="auto"/>
        <w:ind w:left="4962"/>
        <w:jc w:val="right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>Додаток 1</w:t>
      </w:r>
    </w:p>
    <w:p w:rsidR="009667FB" w:rsidRDefault="009667FB" w:rsidP="00FD470D">
      <w:pPr>
        <w:keepNext/>
        <w:keepLines/>
        <w:spacing w:after="0" w:line="240" w:lineRule="auto"/>
        <w:ind w:left="4962"/>
        <w:jc w:val="right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>до рішення Новолатівської сільської ради</w:t>
      </w:r>
    </w:p>
    <w:p w:rsidR="009667FB" w:rsidRDefault="00FD470D" w:rsidP="00FD470D">
      <w:pPr>
        <w:pStyle w:val="a4"/>
        <w:shd w:val="clear" w:color="auto" w:fill="FFFFFF" w:themeFill="background1"/>
        <w:spacing w:before="0" w:beforeAutospacing="0" w:after="0" w:afterAutospacing="0"/>
        <w:ind w:left="4962"/>
        <w:jc w:val="right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від  </w:t>
      </w:r>
      <w:r w:rsidR="00CD375D">
        <w:rPr>
          <w:rFonts w:eastAsia="Calibri"/>
          <w:lang w:val="uk-UA"/>
        </w:rPr>
        <w:t>10</w:t>
      </w:r>
      <w:r>
        <w:rPr>
          <w:rFonts w:eastAsia="Calibri"/>
          <w:lang w:val="uk-UA"/>
        </w:rPr>
        <w:t xml:space="preserve"> </w:t>
      </w:r>
      <w:r w:rsidR="00CD375D">
        <w:rPr>
          <w:rFonts w:eastAsia="Calibri"/>
          <w:lang w:val="uk-UA"/>
        </w:rPr>
        <w:t xml:space="preserve">липня </w:t>
      </w:r>
      <w:r w:rsidR="009667FB">
        <w:rPr>
          <w:rFonts w:eastAsia="Calibri"/>
          <w:lang w:val="uk-UA"/>
        </w:rPr>
        <w:t xml:space="preserve">2020 р.  </w:t>
      </w:r>
    </w:p>
    <w:p w:rsidR="009667FB" w:rsidRDefault="00FD470D" w:rsidP="00FD470D">
      <w:pPr>
        <w:pStyle w:val="a4"/>
        <w:shd w:val="clear" w:color="auto" w:fill="FFFFFF" w:themeFill="background1"/>
        <w:spacing w:before="0" w:beforeAutospacing="0" w:after="0" w:afterAutospacing="0"/>
        <w:ind w:left="4962"/>
        <w:jc w:val="right"/>
        <w:rPr>
          <w:rFonts w:eastAsia="Calibri"/>
          <w:sz w:val="32"/>
          <w:szCs w:val="32"/>
        </w:rPr>
      </w:pPr>
      <w:r>
        <w:rPr>
          <w:rFonts w:eastAsia="Calibri"/>
          <w:lang w:val="uk-UA"/>
        </w:rPr>
        <w:t>№ 1199</w:t>
      </w:r>
      <w:r w:rsidR="00CD375D">
        <w:rPr>
          <w:rFonts w:eastAsia="Calibri"/>
          <w:lang w:val="uk-UA"/>
        </w:rPr>
        <w:t>-49</w:t>
      </w:r>
      <w:r w:rsidR="009667FB">
        <w:rPr>
          <w:rFonts w:eastAsia="Calibri"/>
          <w:lang w:val="uk-UA"/>
        </w:rPr>
        <w:t>/</w:t>
      </w:r>
      <w:r w:rsidR="009667FB">
        <w:rPr>
          <w:rFonts w:eastAsia="Calibri"/>
          <w:lang w:val="en-US"/>
        </w:rPr>
        <w:t>VII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jc w:val="center"/>
        <w:rPr>
          <w:rFonts w:eastAsia="Calibri"/>
          <w:sz w:val="28"/>
          <w:szCs w:val="28"/>
          <w:lang w:val="uk-UA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Елементи т</w:t>
      </w:r>
      <w:proofErr w:type="spellStart"/>
      <w:r>
        <w:rPr>
          <w:b/>
          <w:sz w:val="28"/>
          <w:szCs w:val="28"/>
        </w:rPr>
        <w:t>ранспортн</w:t>
      </w:r>
      <w:proofErr w:type="spellEnd"/>
      <w:r>
        <w:rPr>
          <w:b/>
          <w:sz w:val="28"/>
          <w:szCs w:val="28"/>
          <w:lang w:val="uk-UA"/>
        </w:rPr>
        <w:t>ого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податк</w:t>
      </w:r>
      <w:proofErr w:type="spellEnd"/>
      <w:r>
        <w:rPr>
          <w:b/>
          <w:sz w:val="28"/>
          <w:szCs w:val="28"/>
          <w:lang w:val="uk-UA"/>
        </w:rPr>
        <w:t>у</w:t>
      </w:r>
    </w:p>
    <w:p w:rsidR="009667FB" w:rsidRDefault="009667FB" w:rsidP="009667FB">
      <w:pPr>
        <w:pStyle w:val="a4"/>
        <w:shd w:val="clear" w:color="auto" w:fill="FFFFFF" w:themeFill="background1"/>
        <w:spacing w:before="0" w:beforeAutospacing="0" w:after="0" w:afterAutospacing="0" w:line="228" w:lineRule="atLeast"/>
        <w:ind w:firstLine="567"/>
        <w:jc w:val="both"/>
        <w:rPr>
          <w:b/>
          <w:lang w:val="uk-UA"/>
        </w:rPr>
      </w:pPr>
      <w:r>
        <w:t xml:space="preserve">1.    </w:t>
      </w:r>
      <w:proofErr w:type="spellStart"/>
      <w:r>
        <w:rPr>
          <w:b/>
        </w:rPr>
        <w:t>Платники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податку</w:t>
      </w:r>
      <w:proofErr w:type="spellEnd"/>
      <w:r>
        <w:rPr>
          <w:b/>
        </w:rPr>
        <w:t>:</w:t>
      </w:r>
    </w:p>
    <w:p w:rsidR="009667FB" w:rsidRDefault="009667FB" w:rsidP="009667FB">
      <w:pPr>
        <w:pStyle w:val="a4"/>
        <w:shd w:val="clear" w:color="auto" w:fill="FFFFFF" w:themeFill="background1"/>
        <w:spacing w:before="0" w:beforeAutospacing="0" w:after="0" w:afterAutospacing="0" w:line="228" w:lineRule="atLeast"/>
        <w:ind w:firstLine="567"/>
        <w:jc w:val="both"/>
        <w:rPr>
          <w:lang w:val="uk-UA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0" w:beforeAutospacing="0" w:after="0" w:afterAutospacing="0" w:line="228" w:lineRule="atLeast"/>
        <w:ind w:firstLine="567"/>
        <w:jc w:val="both"/>
        <w:rPr>
          <w:b/>
        </w:rPr>
      </w:pPr>
      <w:r>
        <w:t xml:space="preserve">1.1.  </w:t>
      </w:r>
      <w:proofErr w:type="spellStart"/>
      <w:r>
        <w:t>Платниками</w:t>
      </w:r>
      <w:proofErr w:type="spellEnd"/>
      <w:r>
        <w:t xml:space="preserve"> транспортного </w:t>
      </w:r>
      <w:proofErr w:type="spellStart"/>
      <w:r>
        <w:t>податку</w:t>
      </w:r>
      <w:proofErr w:type="spellEnd"/>
      <w:r>
        <w:t xml:space="preserve"> є </w:t>
      </w:r>
      <w:proofErr w:type="spellStart"/>
      <w:r>
        <w:t>фізичні</w:t>
      </w:r>
      <w:proofErr w:type="spellEnd"/>
      <w:r>
        <w:t xml:space="preserve"> та </w:t>
      </w:r>
      <w:proofErr w:type="spellStart"/>
      <w:r>
        <w:t>юридичні</w:t>
      </w:r>
      <w:proofErr w:type="spellEnd"/>
      <w:r>
        <w:t xml:space="preserve"> особи, в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нерезиденти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зареєстровані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чинним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</w:t>
      </w:r>
      <w:proofErr w:type="spellStart"/>
      <w:r>
        <w:t>власні</w:t>
      </w:r>
      <w:proofErr w:type="spellEnd"/>
      <w:r>
        <w:t xml:space="preserve"> </w:t>
      </w:r>
      <w:proofErr w:type="spellStart"/>
      <w:r>
        <w:t>легкові</w:t>
      </w:r>
      <w:proofErr w:type="spellEnd"/>
      <w:r>
        <w:t xml:space="preserve"> </w:t>
      </w:r>
      <w:proofErr w:type="spellStart"/>
      <w:r>
        <w:t>автомобілі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є </w:t>
      </w:r>
      <w:proofErr w:type="spellStart"/>
      <w:r>
        <w:t>об'єктами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>.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</w:pPr>
      <w:r>
        <w:t>2</w:t>
      </w:r>
      <w:r>
        <w:rPr>
          <w:lang w:val="uk-UA"/>
        </w:rPr>
        <w:t xml:space="preserve">.  </w:t>
      </w:r>
      <w:proofErr w:type="spellStart"/>
      <w:r>
        <w:rPr>
          <w:b/>
        </w:rPr>
        <w:t>Об'єкт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оподаткування</w:t>
      </w:r>
      <w:proofErr w:type="spellEnd"/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contextualSpacing/>
        <w:jc w:val="both"/>
      </w:pPr>
      <w:r>
        <w:t xml:space="preserve">2.1 </w:t>
      </w:r>
      <w:proofErr w:type="spellStart"/>
      <w:r>
        <w:t>Об’єктом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 є </w:t>
      </w:r>
      <w:proofErr w:type="spellStart"/>
      <w:r>
        <w:t>легкові</w:t>
      </w:r>
      <w:proofErr w:type="spellEnd"/>
      <w:r>
        <w:t xml:space="preserve"> </w:t>
      </w:r>
      <w:proofErr w:type="spellStart"/>
      <w:r>
        <w:t>автомобілі</w:t>
      </w:r>
      <w:proofErr w:type="spellEnd"/>
      <w:r>
        <w:t xml:space="preserve">, з року </w:t>
      </w:r>
      <w:proofErr w:type="spellStart"/>
      <w:r>
        <w:t>випуску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минуло не </w:t>
      </w:r>
      <w:proofErr w:type="spellStart"/>
      <w:r>
        <w:t>більше</w:t>
      </w:r>
      <w:proofErr w:type="spellEnd"/>
      <w:r>
        <w:t xml:space="preserve"> </w:t>
      </w:r>
      <w:proofErr w:type="spellStart"/>
      <w:r>
        <w:t>п’яти</w:t>
      </w:r>
      <w:proofErr w:type="spellEnd"/>
      <w:r>
        <w:t xml:space="preserve"> </w:t>
      </w:r>
      <w:proofErr w:type="spellStart"/>
      <w:r>
        <w:t>років</w:t>
      </w:r>
      <w:proofErr w:type="spellEnd"/>
      <w:r>
        <w:t xml:space="preserve"> (</w:t>
      </w:r>
      <w:proofErr w:type="spellStart"/>
      <w:r>
        <w:t>включно</w:t>
      </w:r>
      <w:proofErr w:type="spellEnd"/>
      <w:r>
        <w:t xml:space="preserve">) та </w:t>
      </w:r>
      <w:proofErr w:type="spellStart"/>
      <w:r>
        <w:t>середньоринкова</w:t>
      </w:r>
      <w:proofErr w:type="spellEnd"/>
      <w:r>
        <w:t xml:space="preserve"> </w:t>
      </w:r>
      <w:proofErr w:type="spellStart"/>
      <w:r>
        <w:t>вартість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становить </w:t>
      </w:r>
      <w:proofErr w:type="spellStart"/>
      <w:r>
        <w:t>понад</w:t>
      </w:r>
      <w:proofErr w:type="spellEnd"/>
      <w:r>
        <w:t xml:space="preserve"> 375 </w:t>
      </w:r>
      <w:proofErr w:type="spellStart"/>
      <w:r>
        <w:t>розмірів</w:t>
      </w:r>
      <w:proofErr w:type="spellEnd"/>
      <w:r>
        <w:t xml:space="preserve"> </w:t>
      </w:r>
      <w:proofErr w:type="spellStart"/>
      <w:r>
        <w:t>мінімальної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плати, </w:t>
      </w:r>
      <w:proofErr w:type="spellStart"/>
      <w:r>
        <w:t>встановленої</w:t>
      </w:r>
      <w:proofErr w:type="spellEnd"/>
      <w:r>
        <w:t xml:space="preserve"> законом на 1 </w:t>
      </w:r>
      <w:proofErr w:type="spellStart"/>
      <w:r>
        <w:t>січня</w:t>
      </w:r>
      <w:proofErr w:type="spellEnd"/>
      <w:r>
        <w:t xml:space="preserve"> </w:t>
      </w:r>
      <w:proofErr w:type="spellStart"/>
      <w:r>
        <w:t>податкового</w:t>
      </w:r>
      <w:proofErr w:type="spellEnd"/>
      <w:r>
        <w:t xml:space="preserve"> (</w:t>
      </w:r>
      <w:proofErr w:type="spellStart"/>
      <w:r>
        <w:t>звітного</w:t>
      </w:r>
      <w:proofErr w:type="spellEnd"/>
      <w:r>
        <w:t>) року.</w:t>
      </w:r>
    </w:p>
    <w:p w:rsidR="009667FB" w:rsidRDefault="009667FB" w:rsidP="009667FB">
      <w:pPr>
        <w:pStyle w:val="a4"/>
        <w:shd w:val="clear" w:color="auto" w:fill="FFFFFF" w:themeFill="background1"/>
        <w:spacing w:before="0" w:beforeAutospacing="0" w:after="0" w:afterAutospacing="0" w:line="228" w:lineRule="atLeast"/>
        <w:ind w:firstLine="567"/>
        <w:contextualSpacing/>
        <w:jc w:val="both"/>
        <w:rPr>
          <w:lang w:val="uk-UA"/>
        </w:rPr>
      </w:pPr>
      <w:proofErr w:type="spellStart"/>
      <w:r>
        <w:t>Така</w:t>
      </w:r>
      <w:proofErr w:type="spellEnd"/>
      <w:r>
        <w:t xml:space="preserve"> </w:t>
      </w:r>
      <w:proofErr w:type="spellStart"/>
      <w:r>
        <w:t>вартість</w:t>
      </w:r>
      <w:proofErr w:type="spellEnd"/>
      <w:r>
        <w:t xml:space="preserve"> </w:t>
      </w:r>
      <w:proofErr w:type="spellStart"/>
      <w:r>
        <w:t>визначається</w:t>
      </w:r>
      <w:proofErr w:type="spellEnd"/>
      <w:r>
        <w:t xml:space="preserve"> </w:t>
      </w:r>
      <w:proofErr w:type="spellStart"/>
      <w:r>
        <w:t>центральним</w:t>
      </w:r>
      <w:proofErr w:type="spellEnd"/>
      <w:r>
        <w:t xml:space="preserve"> органом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забезпечує</w:t>
      </w:r>
      <w:proofErr w:type="spellEnd"/>
      <w:r>
        <w:t xml:space="preserve"> </w:t>
      </w:r>
      <w:proofErr w:type="spellStart"/>
      <w:r>
        <w:t>формування</w:t>
      </w:r>
      <w:proofErr w:type="spellEnd"/>
      <w:r>
        <w:t xml:space="preserve"> та </w:t>
      </w:r>
      <w:proofErr w:type="spellStart"/>
      <w:r>
        <w:t>реалізує</w:t>
      </w:r>
      <w:proofErr w:type="spellEnd"/>
      <w:r>
        <w:t xml:space="preserve"> </w:t>
      </w:r>
      <w:proofErr w:type="spellStart"/>
      <w:r>
        <w:t>державну</w:t>
      </w:r>
      <w:proofErr w:type="spellEnd"/>
      <w:r>
        <w:t xml:space="preserve"> </w:t>
      </w:r>
      <w:proofErr w:type="spellStart"/>
      <w:r>
        <w:t>політику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,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і </w:t>
      </w:r>
      <w:proofErr w:type="spellStart"/>
      <w:r>
        <w:t>торгівлі</w:t>
      </w:r>
      <w:proofErr w:type="spellEnd"/>
      <w:r>
        <w:t>, за </w:t>
      </w:r>
      <w:hyperlink r:id="rId5" w:anchor="n9" w:tgtFrame="_blank" w:history="1">
        <w:r>
          <w:rPr>
            <w:rStyle w:val="a3"/>
            <w:bdr w:val="none" w:sz="0" w:space="0" w:color="auto" w:frame="1"/>
          </w:rPr>
          <w:t>методикою</w:t>
        </w:r>
      </w:hyperlink>
      <w:r>
        <w:t xml:space="preserve">, </w:t>
      </w:r>
      <w:proofErr w:type="spellStart"/>
      <w:r>
        <w:t>затвердженою</w:t>
      </w:r>
      <w:proofErr w:type="spellEnd"/>
      <w:r>
        <w:t xml:space="preserve"> </w:t>
      </w:r>
      <w:proofErr w:type="spellStart"/>
      <w:r>
        <w:t>Кабінетом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станом на 1 </w:t>
      </w:r>
      <w:proofErr w:type="spellStart"/>
      <w:r>
        <w:t>січня</w:t>
      </w:r>
      <w:proofErr w:type="spellEnd"/>
      <w:r>
        <w:t xml:space="preserve"> </w:t>
      </w:r>
      <w:proofErr w:type="spellStart"/>
      <w:r>
        <w:t>податкового</w:t>
      </w:r>
      <w:proofErr w:type="spellEnd"/>
      <w:r>
        <w:t xml:space="preserve"> (</w:t>
      </w:r>
      <w:proofErr w:type="spellStart"/>
      <w:r>
        <w:t>звітного</w:t>
      </w:r>
      <w:proofErr w:type="spellEnd"/>
      <w:r>
        <w:t xml:space="preserve">) року </w:t>
      </w:r>
      <w:proofErr w:type="spellStart"/>
      <w:r>
        <w:t>виходячи</w:t>
      </w:r>
      <w:proofErr w:type="spellEnd"/>
      <w:r>
        <w:t xml:space="preserve"> з марки, </w:t>
      </w:r>
      <w:proofErr w:type="spellStart"/>
      <w:r>
        <w:t>моделі</w:t>
      </w:r>
      <w:proofErr w:type="spellEnd"/>
      <w:r>
        <w:t xml:space="preserve">, року </w:t>
      </w:r>
      <w:proofErr w:type="spellStart"/>
      <w:r>
        <w:t>випуску</w:t>
      </w:r>
      <w:proofErr w:type="spellEnd"/>
      <w:r>
        <w:t xml:space="preserve">, </w:t>
      </w:r>
      <w:proofErr w:type="spellStart"/>
      <w:r>
        <w:t>об’єму</w:t>
      </w:r>
      <w:proofErr w:type="spellEnd"/>
      <w:r>
        <w:t xml:space="preserve"> </w:t>
      </w:r>
      <w:proofErr w:type="spellStart"/>
      <w:r>
        <w:t>циліндрів</w:t>
      </w:r>
      <w:proofErr w:type="spellEnd"/>
      <w:r>
        <w:t xml:space="preserve"> </w:t>
      </w:r>
      <w:proofErr w:type="spellStart"/>
      <w:r>
        <w:t>двигуна</w:t>
      </w:r>
      <w:proofErr w:type="spellEnd"/>
      <w:r>
        <w:t xml:space="preserve">, типу </w:t>
      </w:r>
      <w:proofErr w:type="spellStart"/>
      <w:r>
        <w:t>пального</w:t>
      </w:r>
      <w:proofErr w:type="spellEnd"/>
      <w:r>
        <w:t>";</w:t>
      </w:r>
    </w:p>
    <w:p w:rsidR="009667FB" w:rsidRDefault="009667FB" w:rsidP="009667FB">
      <w:pPr>
        <w:pStyle w:val="a4"/>
        <w:shd w:val="clear" w:color="auto" w:fill="FFFFFF" w:themeFill="background1"/>
        <w:spacing w:before="0" w:beforeAutospacing="0" w:after="0" w:afterAutospacing="0" w:line="228" w:lineRule="atLeast"/>
        <w:ind w:firstLine="567"/>
        <w:jc w:val="both"/>
        <w:rPr>
          <w:b/>
          <w:lang w:val="uk-UA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0" w:beforeAutospacing="0" w:after="0" w:afterAutospacing="0" w:line="228" w:lineRule="atLeast"/>
        <w:ind w:firstLine="567"/>
        <w:jc w:val="both"/>
      </w:pPr>
      <w:r>
        <w:rPr>
          <w:b/>
        </w:rPr>
        <w:t>3</w:t>
      </w:r>
      <w:r>
        <w:rPr>
          <w:b/>
          <w:lang w:val="uk-UA"/>
        </w:rPr>
        <w:t>.</w:t>
      </w:r>
      <w:r>
        <w:rPr>
          <w:b/>
        </w:rPr>
        <w:t xml:space="preserve">  База </w:t>
      </w:r>
      <w:proofErr w:type="spellStart"/>
      <w:r>
        <w:rPr>
          <w:b/>
        </w:rPr>
        <w:t>оподаткування</w:t>
      </w:r>
      <w:proofErr w:type="spellEnd"/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  <w:rPr>
          <w:lang w:val="uk-UA"/>
        </w:rPr>
      </w:pPr>
      <w:r>
        <w:t xml:space="preserve">3.1 Базою </w:t>
      </w:r>
      <w:proofErr w:type="spellStart"/>
      <w:r>
        <w:t>оподаткування</w:t>
      </w:r>
      <w:proofErr w:type="spellEnd"/>
      <w:r>
        <w:t xml:space="preserve"> є </w:t>
      </w:r>
      <w:proofErr w:type="spellStart"/>
      <w:r>
        <w:t>легковий</w:t>
      </w:r>
      <w:proofErr w:type="spellEnd"/>
      <w:r>
        <w:t xml:space="preserve"> </w:t>
      </w:r>
      <w:proofErr w:type="spellStart"/>
      <w:r>
        <w:t>автомобіль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є </w:t>
      </w:r>
      <w:proofErr w:type="spellStart"/>
      <w:r>
        <w:t>об'єктом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>.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  <w:rPr>
          <w:b/>
          <w:lang w:val="uk-UA"/>
        </w:rPr>
      </w:pPr>
      <w:r>
        <w:rPr>
          <w:b/>
          <w:lang w:val="uk-UA"/>
        </w:rPr>
        <w:t xml:space="preserve">4. </w:t>
      </w:r>
      <w:r>
        <w:rPr>
          <w:b/>
        </w:rPr>
        <w:t xml:space="preserve">Ставка </w:t>
      </w:r>
      <w:proofErr w:type="spellStart"/>
      <w:r>
        <w:rPr>
          <w:b/>
        </w:rPr>
        <w:t>податку</w:t>
      </w:r>
      <w:proofErr w:type="spellEnd"/>
    </w:p>
    <w:p w:rsidR="009667FB" w:rsidRDefault="009667FB" w:rsidP="009667FB">
      <w:pPr>
        <w:pStyle w:val="a4"/>
        <w:shd w:val="clear" w:color="auto" w:fill="FFFFFF" w:themeFill="background1"/>
        <w:spacing w:before="0" w:beforeAutospacing="0" w:after="0" w:afterAutospacing="0" w:line="228" w:lineRule="atLeast"/>
        <w:ind w:firstLine="567"/>
        <w:jc w:val="both"/>
      </w:pPr>
      <w:r>
        <w:t>4</w:t>
      </w:r>
      <w:r>
        <w:rPr>
          <w:lang w:val="uk-UA"/>
        </w:rPr>
        <w:t>.1</w:t>
      </w:r>
      <w:r>
        <w:t xml:space="preserve"> Ставка </w:t>
      </w:r>
      <w:proofErr w:type="spellStart"/>
      <w:r>
        <w:t>податку</w:t>
      </w:r>
      <w:proofErr w:type="spellEnd"/>
      <w:r>
        <w:t xml:space="preserve"> </w:t>
      </w:r>
      <w:proofErr w:type="spellStart"/>
      <w:r>
        <w:t>встановлюється</w:t>
      </w:r>
      <w:proofErr w:type="spellEnd"/>
      <w:r>
        <w:t xml:space="preserve"> з </w:t>
      </w:r>
      <w:proofErr w:type="spellStart"/>
      <w:r>
        <w:t>розрахунку</w:t>
      </w:r>
      <w:proofErr w:type="spellEnd"/>
      <w:r>
        <w:t xml:space="preserve"> на </w:t>
      </w:r>
      <w:proofErr w:type="spellStart"/>
      <w:r>
        <w:t>календарний</w:t>
      </w:r>
      <w:proofErr w:type="spellEnd"/>
      <w:r>
        <w:t xml:space="preserve"> </w:t>
      </w:r>
      <w:proofErr w:type="spellStart"/>
      <w:r>
        <w:t>рік</w:t>
      </w:r>
      <w:proofErr w:type="spellEnd"/>
      <w:r>
        <w:t xml:space="preserve"> у </w:t>
      </w:r>
      <w:proofErr w:type="spellStart"/>
      <w:r>
        <w:t>розмірі</w:t>
      </w:r>
      <w:proofErr w:type="spellEnd"/>
      <w:r>
        <w:t xml:space="preserve"> 25 000 гривень за </w:t>
      </w:r>
      <w:proofErr w:type="spellStart"/>
      <w:r>
        <w:t>кожен</w:t>
      </w:r>
      <w:proofErr w:type="spellEnd"/>
      <w:r>
        <w:t xml:space="preserve"> </w:t>
      </w:r>
      <w:proofErr w:type="spellStart"/>
      <w:r>
        <w:t>легковий</w:t>
      </w:r>
      <w:proofErr w:type="spellEnd"/>
      <w:r>
        <w:t xml:space="preserve"> </w:t>
      </w:r>
      <w:proofErr w:type="spellStart"/>
      <w:r>
        <w:t>автомобіль</w:t>
      </w:r>
      <w:proofErr w:type="spellEnd"/>
      <w:r>
        <w:rPr>
          <w:b/>
          <w:bCs/>
          <w:bdr w:val="none" w:sz="0" w:space="0" w:color="auto" w:frame="1"/>
        </w:rPr>
        <w:t>,</w:t>
      </w:r>
      <w:r>
        <w:t> </w:t>
      </w:r>
      <w:proofErr w:type="spellStart"/>
      <w:r>
        <w:t>що</w:t>
      </w:r>
      <w:proofErr w:type="spellEnd"/>
      <w:r>
        <w:t xml:space="preserve"> є </w:t>
      </w:r>
      <w:proofErr w:type="spellStart"/>
      <w:r>
        <w:t>об'єктом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>.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  <w:rPr>
          <w:b/>
        </w:rPr>
      </w:pPr>
      <w:r>
        <w:rPr>
          <w:b/>
        </w:rPr>
        <w:t>5</w:t>
      </w:r>
      <w:r>
        <w:rPr>
          <w:b/>
          <w:lang w:val="uk-UA"/>
        </w:rPr>
        <w:t>.</w:t>
      </w:r>
      <w:r>
        <w:rPr>
          <w:b/>
        </w:rPr>
        <w:t xml:space="preserve"> </w:t>
      </w:r>
      <w:proofErr w:type="spellStart"/>
      <w:r>
        <w:rPr>
          <w:b/>
        </w:rPr>
        <w:t>Податковий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період</w:t>
      </w:r>
      <w:proofErr w:type="spellEnd"/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  <w:rPr>
          <w:lang w:val="uk-UA"/>
        </w:rPr>
      </w:pPr>
      <w:r>
        <w:t xml:space="preserve">5.1 </w:t>
      </w:r>
      <w:proofErr w:type="spellStart"/>
      <w:r>
        <w:t>Базовий</w:t>
      </w:r>
      <w:proofErr w:type="spellEnd"/>
      <w:r>
        <w:t xml:space="preserve"> </w:t>
      </w:r>
      <w:proofErr w:type="spellStart"/>
      <w:r>
        <w:t>податковий</w:t>
      </w:r>
      <w:proofErr w:type="spellEnd"/>
      <w:r>
        <w:t xml:space="preserve"> (</w:t>
      </w:r>
      <w:proofErr w:type="spellStart"/>
      <w:r>
        <w:t>звітний</w:t>
      </w:r>
      <w:proofErr w:type="spellEnd"/>
      <w:r>
        <w:t xml:space="preserve">)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дорівнює</w:t>
      </w:r>
      <w:proofErr w:type="spellEnd"/>
      <w:r>
        <w:t xml:space="preserve"> календарному року.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</w:pPr>
      <w:proofErr w:type="gramStart"/>
      <w:r>
        <w:rPr>
          <w:b/>
        </w:rPr>
        <w:t xml:space="preserve">6 </w:t>
      </w:r>
      <w:r>
        <w:rPr>
          <w:b/>
          <w:lang w:val="uk-UA"/>
        </w:rPr>
        <w:t>.</w:t>
      </w:r>
      <w:r>
        <w:rPr>
          <w:b/>
        </w:rPr>
        <w:t>Порядок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обчислення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сплати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податку</w:t>
      </w:r>
      <w:proofErr w:type="spellEnd"/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</w:pPr>
      <w:r>
        <w:t xml:space="preserve">6.1 </w:t>
      </w:r>
      <w:proofErr w:type="spellStart"/>
      <w:r>
        <w:t>Обчислення</w:t>
      </w:r>
      <w:proofErr w:type="spellEnd"/>
      <w:r>
        <w:t xml:space="preserve"> </w:t>
      </w:r>
      <w:proofErr w:type="spellStart"/>
      <w:r>
        <w:t>суми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з </w:t>
      </w:r>
      <w:proofErr w:type="spellStart"/>
      <w:r>
        <w:t>об'єкта</w:t>
      </w:r>
      <w:proofErr w:type="spellEnd"/>
      <w:r>
        <w:t>/</w:t>
      </w:r>
      <w:proofErr w:type="spellStart"/>
      <w:r>
        <w:t>об'єктів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 </w:t>
      </w:r>
      <w:proofErr w:type="spellStart"/>
      <w:r>
        <w:t>фізичних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контролюючим</w:t>
      </w:r>
      <w:proofErr w:type="spellEnd"/>
      <w:r>
        <w:t xml:space="preserve"> органом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 </w:t>
      </w:r>
      <w:proofErr w:type="spellStart"/>
      <w:r>
        <w:t>платника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>.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</w:pPr>
      <w:r>
        <w:t xml:space="preserve">6.2 </w:t>
      </w:r>
      <w:proofErr w:type="spellStart"/>
      <w:r>
        <w:t>Податкове</w:t>
      </w:r>
      <w:proofErr w:type="spellEnd"/>
      <w:r>
        <w:t>/</w:t>
      </w:r>
      <w:proofErr w:type="spellStart"/>
      <w:r>
        <w:t>податкові</w:t>
      </w:r>
      <w:proofErr w:type="spellEnd"/>
      <w:r>
        <w:t xml:space="preserve"> </w:t>
      </w:r>
      <w:proofErr w:type="spellStart"/>
      <w:r>
        <w:t>повідомлення</w:t>
      </w:r>
      <w:proofErr w:type="spellEnd"/>
      <w:r>
        <w:t xml:space="preserve">-рішення про </w:t>
      </w:r>
      <w:proofErr w:type="spellStart"/>
      <w:r>
        <w:t>сплату</w:t>
      </w:r>
      <w:proofErr w:type="spellEnd"/>
      <w:r>
        <w:t xml:space="preserve"> </w:t>
      </w:r>
      <w:proofErr w:type="spellStart"/>
      <w:r>
        <w:t>суми</w:t>
      </w:r>
      <w:proofErr w:type="spellEnd"/>
      <w:r>
        <w:t>/</w:t>
      </w:r>
      <w:proofErr w:type="spellStart"/>
      <w:r>
        <w:t>сум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та </w:t>
      </w:r>
      <w:proofErr w:type="spellStart"/>
      <w:r>
        <w:t>відповідні</w:t>
      </w:r>
      <w:proofErr w:type="spellEnd"/>
      <w:r>
        <w:t xml:space="preserve"> </w:t>
      </w:r>
      <w:proofErr w:type="spellStart"/>
      <w:r>
        <w:t>платіжні</w:t>
      </w:r>
      <w:proofErr w:type="spellEnd"/>
      <w:r>
        <w:t xml:space="preserve"> </w:t>
      </w:r>
      <w:proofErr w:type="spellStart"/>
      <w:r>
        <w:t>реквізити</w:t>
      </w:r>
      <w:proofErr w:type="spellEnd"/>
      <w:r>
        <w:t xml:space="preserve"> </w:t>
      </w:r>
      <w:proofErr w:type="spellStart"/>
      <w:r>
        <w:t>надсилаються</w:t>
      </w:r>
      <w:proofErr w:type="spellEnd"/>
      <w:r>
        <w:t xml:space="preserve"> (</w:t>
      </w:r>
      <w:proofErr w:type="spellStart"/>
      <w:r>
        <w:t>вручаються</w:t>
      </w:r>
      <w:proofErr w:type="spellEnd"/>
      <w:r>
        <w:t xml:space="preserve">) </w:t>
      </w:r>
      <w:proofErr w:type="spellStart"/>
      <w:r>
        <w:t>платнику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</w:t>
      </w:r>
      <w:proofErr w:type="spellStart"/>
      <w:r>
        <w:t>контролюючим</w:t>
      </w:r>
      <w:proofErr w:type="spellEnd"/>
      <w:r>
        <w:t xml:space="preserve"> органом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 до 1 </w:t>
      </w:r>
      <w:proofErr w:type="spellStart"/>
      <w:r>
        <w:t>липня</w:t>
      </w:r>
      <w:proofErr w:type="spellEnd"/>
      <w:r>
        <w:t xml:space="preserve"> року базового </w:t>
      </w:r>
      <w:proofErr w:type="spellStart"/>
      <w:r>
        <w:t>податкового</w:t>
      </w:r>
      <w:proofErr w:type="spellEnd"/>
      <w:r>
        <w:t xml:space="preserve"> (</w:t>
      </w:r>
      <w:proofErr w:type="spellStart"/>
      <w:r>
        <w:t>звітного</w:t>
      </w:r>
      <w:proofErr w:type="spellEnd"/>
      <w:r>
        <w:t xml:space="preserve">) </w:t>
      </w:r>
      <w:proofErr w:type="spellStart"/>
      <w:r>
        <w:t>періоду</w:t>
      </w:r>
      <w:proofErr w:type="spellEnd"/>
      <w:r>
        <w:t xml:space="preserve"> (року).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</w:pPr>
      <w:r>
        <w:t xml:space="preserve">6.3 </w:t>
      </w:r>
      <w:proofErr w:type="spellStart"/>
      <w:r>
        <w:t>Платники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- </w:t>
      </w:r>
      <w:proofErr w:type="spellStart"/>
      <w:r>
        <w:t>юридичні</w:t>
      </w:r>
      <w:proofErr w:type="spellEnd"/>
      <w:r>
        <w:t xml:space="preserve"> особи </w:t>
      </w:r>
      <w:proofErr w:type="spellStart"/>
      <w:r>
        <w:t>самостійно</w:t>
      </w:r>
      <w:proofErr w:type="spellEnd"/>
      <w:r>
        <w:t xml:space="preserve"> </w:t>
      </w:r>
      <w:proofErr w:type="spellStart"/>
      <w:r>
        <w:t>обчислюють</w:t>
      </w:r>
      <w:proofErr w:type="spellEnd"/>
      <w:r>
        <w:t xml:space="preserve"> суму </w:t>
      </w:r>
      <w:proofErr w:type="spellStart"/>
      <w:r>
        <w:t>податку</w:t>
      </w:r>
      <w:proofErr w:type="spellEnd"/>
      <w:r>
        <w:t xml:space="preserve"> станом на 1 </w:t>
      </w:r>
      <w:proofErr w:type="spellStart"/>
      <w:r>
        <w:t>січня</w:t>
      </w:r>
      <w:proofErr w:type="spellEnd"/>
      <w:r>
        <w:t xml:space="preserve"> </w:t>
      </w:r>
      <w:proofErr w:type="spellStart"/>
      <w:r>
        <w:t>звітного</w:t>
      </w:r>
      <w:proofErr w:type="spellEnd"/>
      <w:r>
        <w:t xml:space="preserve"> року і до 20 лютого </w:t>
      </w:r>
      <w:proofErr w:type="spellStart"/>
      <w:r>
        <w:t>цього</w:t>
      </w:r>
      <w:proofErr w:type="spellEnd"/>
      <w:r>
        <w:t xml:space="preserve"> ж року </w:t>
      </w:r>
      <w:proofErr w:type="spellStart"/>
      <w:r>
        <w:t>подають</w:t>
      </w:r>
      <w:proofErr w:type="spellEnd"/>
      <w:r>
        <w:t xml:space="preserve"> </w:t>
      </w:r>
      <w:proofErr w:type="spellStart"/>
      <w:r>
        <w:t>контролюючому</w:t>
      </w:r>
      <w:proofErr w:type="spellEnd"/>
      <w:r>
        <w:t xml:space="preserve"> органу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 </w:t>
      </w:r>
      <w:proofErr w:type="spellStart"/>
      <w:r>
        <w:t>об'єкта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 </w:t>
      </w:r>
      <w:proofErr w:type="spellStart"/>
      <w:r>
        <w:t>декларацію</w:t>
      </w:r>
      <w:proofErr w:type="spellEnd"/>
      <w:r>
        <w:t xml:space="preserve"> з </w:t>
      </w:r>
      <w:proofErr w:type="spellStart"/>
      <w:r>
        <w:t>розбивкою</w:t>
      </w:r>
      <w:proofErr w:type="spellEnd"/>
      <w:r>
        <w:t xml:space="preserve"> </w:t>
      </w:r>
      <w:proofErr w:type="spellStart"/>
      <w:r>
        <w:t>річної</w:t>
      </w:r>
      <w:proofErr w:type="spellEnd"/>
      <w:r>
        <w:t xml:space="preserve"> </w:t>
      </w:r>
      <w:proofErr w:type="spellStart"/>
      <w:r>
        <w:t>суми</w:t>
      </w:r>
      <w:proofErr w:type="spellEnd"/>
      <w:r>
        <w:t xml:space="preserve"> </w:t>
      </w:r>
      <w:proofErr w:type="spellStart"/>
      <w:r>
        <w:t>рівними</w:t>
      </w:r>
      <w:proofErr w:type="spellEnd"/>
      <w:r>
        <w:t xml:space="preserve"> </w:t>
      </w:r>
      <w:proofErr w:type="spellStart"/>
      <w:r>
        <w:t>частками</w:t>
      </w:r>
      <w:proofErr w:type="spellEnd"/>
      <w:r>
        <w:t xml:space="preserve"> поквартально.</w:t>
      </w:r>
    </w:p>
    <w:p w:rsidR="009667FB" w:rsidRDefault="009667FB" w:rsidP="009667FB">
      <w:pPr>
        <w:pStyle w:val="a4"/>
        <w:shd w:val="clear" w:color="auto" w:fill="FFFFFF" w:themeFill="background1"/>
        <w:spacing w:before="0" w:beforeAutospacing="0" w:after="0" w:afterAutospacing="0" w:line="228" w:lineRule="atLeast"/>
        <w:ind w:firstLine="567"/>
        <w:jc w:val="both"/>
        <w:rPr>
          <w:lang w:val="uk-UA"/>
        </w:rPr>
      </w:pPr>
      <w:r>
        <w:rPr>
          <w:lang w:val="uk-UA"/>
        </w:rPr>
        <w:lastRenderedPageBreak/>
        <w:t>6.4 Податок сплачується за місцем реєстрації об'єктів оподаткування і зараховується до відповідного бюджету згідно з положеннями</w:t>
      </w:r>
      <w:r>
        <w:t> </w:t>
      </w:r>
      <w:hyperlink r:id="rId6" w:tgtFrame="_blank" w:history="1">
        <w:r>
          <w:rPr>
            <w:rStyle w:val="a3"/>
            <w:bdr w:val="none" w:sz="0" w:space="0" w:color="auto" w:frame="1"/>
            <w:lang w:val="uk-UA"/>
          </w:rPr>
          <w:t>Бюджетного кодексу України</w:t>
        </w:r>
      </w:hyperlink>
      <w:r>
        <w:rPr>
          <w:lang w:val="uk-UA"/>
        </w:rPr>
        <w:t>.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  <w:rPr>
          <w:b/>
        </w:rPr>
      </w:pPr>
      <w:r>
        <w:rPr>
          <w:b/>
          <w:lang w:val="uk-UA"/>
        </w:rPr>
        <w:t>7.</w:t>
      </w:r>
      <w:r>
        <w:rPr>
          <w:b/>
        </w:rPr>
        <w:t xml:space="preserve"> Строки </w:t>
      </w:r>
      <w:proofErr w:type="spellStart"/>
      <w:r>
        <w:rPr>
          <w:b/>
        </w:rPr>
        <w:t>сплати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податку</w:t>
      </w:r>
      <w:proofErr w:type="spellEnd"/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</w:pPr>
      <w:r>
        <w:rPr>
          <w:lang w:val="uk-UA"/>
        </w:rPr>
        <w:t>7</w:t>
      </w:r>
      <w:r>
        <w:t xml:space="preserve">.1 </w:t>
      </w:r>
      <w:proofErr w:type="spellStart"/>
      <w:r>
        <w:t>Транспортний</w:t>
      </w:r>
      <w:proofErr w:type="spellEnd"/>
      <w:r>
        <w:t xml:space="preserve"> </w:t>
      </w:r>
      <w:proofErr w:type="spellStart"/>
      <w:r>
        <w:t>податок</w:t>
      </w:r>
      <w:proofErr w:type="spellEnd"/>
      <w:r>
        <w:t xml:space="preserve"> </w:t>
      </w:r>
      <w:proofErr w:type="spellStart"/>
      <w:r>
        <w:t>сплачується</w:t>
      </w:r>
      <w:proofErr w:type="spellEnd"/>
      <w:r>
        <w:t>: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</w:pPr>
      <w:r>
        <w:t xml:space="preserve">а) </w:t>
      </w:r>
      <w:proofErr w:type="spellStart"/>
      <w:r>
        <w:t>фізичними</w:t>
      </w:r>
      <w:proofErr w:type="spellEnd"/>
      <w:r>
        <w:t xml:space="preserve"> особами - </w:t>
      </w:r>
      <w:proofErr w:type="spellStart"/>
      <w:r>
        <w:t>протягом</w:t>
      </w:r>
      <w:proofErr w:type="spellEnd"/>
      <w:r>
        <w:t xml:space="preserve"> 60 </w:t>
      </w:r>
      <w:proofErr w:type="spellStart"/>
      <w:r>
        <w:t>днів</w:t>
      </w:r>
      <w:proofErr w:type="spellEnd"/>
      <w:r>
        <w:t xml:space="preserve"> з дня </w:t>
      </w:r>
      <w:proofErr w:type="spellStart"/>
      <w:r>
        <w:t>вручення</w:t>
      </w:r>
      <w:proofErr w:type="spellEnd"/>
      <w:r>
        <w:t xml:space="preserve"> </w:t>
      </w:r>
      <w:proofErr w:type="spellStart"/>
      <w:r>
        <w:t>податкового</w:t>
      </w:r>
      <w:proofErr w:type="spellEnd"/>
      <w:r>
        <w:t xml:space="preserve"> </w:t>
      </w:r>
      <w:proofErr w:type="spellStart"/>
      <w:r>
        <w:t>повідомлення</w:t>
      </w:r>
      <w:proofErr w:type="spellEnd"/>
      <w:r>
        <w:t>-рішення;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ind w:firstLine="567"/>
        <w:jc w:val="both"/>
        <w:rPr>
          <w:lang w:val="uk-UA"/>
        </w:rPr>
      </w:pPr>
      <w:r>
        <w:t xml:space="preserve">б) </w:t>
      </w:r>
      <w:proofErr w:type="spellStart"/>
      <w:r>
        <w:t>юридичними</w:t>
      </w:r>
      <w:proofErr w:type="spellEnd"/>
      <w:r>
        <w:t xml:space="preserve"> особами - </w:t>
      </w:r>
      <w:proofErr w:type="spellStart"/>
      <w:r>
        <w:t>авансовими</w:t>
      </w:r>
      <w:proofErr w:type="spellEnd"/>
      <w:r>
        <w:t xml:space="preserve"> </w:t>
      </w:r>
      <w:proofErr w:type="spellStart"/>
      <w:r>
        <w:t>внесками</w:t>
      </w:r>
      <w:proofErr w:type="spellEnd"/>
      <w:r>
        <w:t xml:space="preserve"> </w:t>
      </w:r>
      <w:proofErr w:type="spellStart"/>
      <w:r>
        <w:t>щокварталу</w:t>
      </w:r>
      <w:proofErr w:type="spellEnd"/>
      <w:r>
        <w:t xml:space="preserve"> до 30 числа </w:t>
      </w:r>
      <w:proofErr w:type="spellStart"/>
      <w:r>
        <w:t>місяця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наступає</w:t>
      </w:r>
      <w:proofErr w:type="spellEnd"/>
      <w:r>
        <w:t xml:space="preserve"> за </w:t>
      </w:r>
      <w:proofErr w:type="spellStart"/>
      <w:r>
        <w:t>звітним</w:t>
      </w:r>
      <w:proofErr w:type="spellEnd"/>
      <w:r>
        <w:t xml:space="preserve"> кварталом,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відображаються</w:t>
      </w:r>
      <w:proofErr w:type="spellEnd"/>
      <w:r>
        <w:t xml:space="preserve"> в </w:t>
      </w:r>
      <w:proofErr w:type="spellStart"/>
      <w:r>
        <w:t>річній</w:t>
      </w:r>
      <w:proofErr w:type="spellEnd"/>
      <w:r>
        <w:t xml:space="preserve"> </w:t>
      </w:r>
      <w:proofErr w:type="spellStart"/>
      <w:r>
        <w:t>податковій</w:t>
      </w:r>
      <w:proofErr w:type="spellEnd"/>
      <w:r>
        <w:t xml:space="preserve"> </w:t>
      </w:r>
      <w:proofErr w:type="spellStart"/>
      <w:r>
        <w:t>декларації</w:t>
      </w:r>
      <w:proofErr w:type="spellEnd"/>
      <w:r>
        <w:t>.</w:t>
      </w:r>
    </w:p>
    <w:p w:rsidR="009667FB" w:rsidRDefault="009667FB" w:rsidP="009667FB">
      <w:pPr>
        <w:ind w:firstLine="567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Строк та порядок подання звітності  про обчислення і сплату податку </w:t>
      </w:r>
    </w:p>
    <w:p w:rsidR="009667FB" w:rsidRDefault="009667FB" w:rsidP="009667FB">
      <w:pPr>
        <w:ind w:firstLine="567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.1 Строк та порядок подання звітності  про обчислення</w:t>
      </w:r>
      <w:r>
        <w:rPr>
          <w:rFonts w:ascii="Times New Roman" w:hAnsi="Times New Roman"/>
          <w:sz w:val="24"/>
          <w:szCs w:val="24"/>
          <w:lang w:val="uk-UA"/>
        </w:rPr>
        <w:t xml:space="preserve"> і сплату податку визначено ст.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267 ПКУ.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lang w:val="uk-UA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jc w:val="both"/>
        <w:rPr>
          <w:lang w:val="uk-UA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Сільський голова                                 </w:t>
      </w:r>
      <w:r w:rsidR="00CD375D"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 xml:space="preserve">       </w:t>
      </w:r>
      <w:r w:rsidR="00CD375D">
        <w:rPr>
          <w:b/>
          <w:sz w:val="28"/>
          <w:szCs w:val="28"/>
          <w:lang w:val="uk-UA"/>
        </w:rPr>
        <w:t xml:space="preserve"> О.О. Зубрій</w:t>
      </w: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9667FB" w:rsidRDefault="009667FB" w:rsidP="009667FB">
      <w:pPr>
        <w:pStyle w:val="a4"/>
        <w:shd w:val="clear" w:color="auto" w:fill="FFFFFF" w:themeFill="background1"/>
        <w:spacing w:before="180" w:beforeAutospacing="0" w:after="180" w:afterAutospacing="0" w:line="228" w:lineRule="atLeast"/>
        <w:rPr>
          <w:b/>
          <w:color w:val="333333"/>
          <w:sz w:val="28"/>
          <w:szCs w:val="28"/>
        </w:rPr>
      </w:pPr>
    </w:p>
    <w:p w:rsidR="00224C8C" w:rsidRDefault="00224C8C"/>
    <w:sectPr w:rsidR="00224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5C0"/>
    <w:rsid w:val="00134D76"/>
    <w:rsid w:val="00224C8C"/>
    <w:rsid w:val="007965C0"/>
    <w:rsid w:val="009667FB"/>
    <w:rsid w:val="00C97075"/>
    <w:rsid w:val="00CD375D"/>
    <w:rsid w:val="00FD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3F68B"/>
  <w15:chartTrackingRefBased/>
  <w15:docId w15:val="{CC1697EA-C458-43B4-8196-AD9D2351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7F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67F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66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970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70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3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dtkt.ua/ua/doc/1011.44.0" TargetMode="External"/><Relationship Id="rId5" Type="http://schemas.openxmlformats.org/officeDocument/2006/relationships/hyperlink" Target="http://zakon2.rada.gov.ua/laws/show/66-2016-%D0%BF/paran9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2020-07-13T08:15:00Z</cp:lastPrinted>
  <dcterms:created xsi:type="dcterms:W3CDTF">2020-05-13T11:08:00Z</dcterms:created>
  <dcterms:modified xsi:type="dcterms:W3CDTF">2020-07-13T08:16:00Z</dcterms:modified>
</cp:coreProperties>
</file>