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cs="Times New Roman"/>
          <w:b/>
          <w:b/>
          <w:bCs/>
          <w:sz w:val="28"/>
          <w:szCs w:val="28"/>
          <w:lang w:val="uk-UA"/>
        </w:rPr>
      </w:pPr>
      <w:r>
        <w:rPr>
          <w:rFonts w:cs="Times New Roman" w:ascii="Times New Roman" w:hAnsi="Times New Roman"/>
          <w:b/>
          <w:bCs/>
          <w:sz w:val="28"/>
          <w:szCs w:val="28"/>
          <w:lang w:val="uk-UA"/>
        </w:rPr>
        <w:t>Обмежувальний припис для потерпілих від домашнього насильства</w:t>
      </w:r>
    </w:p>
    <w:p>
      <w:pPr>
        <w:pStyle w:val="Normal"/>
        <w:shd w:val="clear" w:color="auto" w:fill="FFFFFF"/>
        <w:spacing w:lineRule="auto" w:line="240" w:before="0" w:after="0"/>
        <w:rPr>
          <w:rFonts w:ascii="Times New Roman" w:hAnsi="Times New Roman" w:eastAsia="Times New Roman" w:cs="Times New Roman"/>
          <w:color w:val="050505"/>
          <w:sz w:val="28"/>
          <w:szCs w:val="28"/>
          <w:lang w:val="uk-UA" w:eastAsia="ru-UA"/>
        </w:rPr>
      </w:pPr>
      <w:r>
        <w:rPr>
          <w:rFonts w:eastAsia="Times New Roman" w:cs="Times New Roman" w:ascii="Times New Roman" w:hAnsi="Times New Roman"/>
          <w:color w:val="050505"/>
          <w:sz w:val="28"/>
          <w:szCs w:val="28"/>
          <w:lang w:val="ru-UA" w:eastAsia="ru-UA"/>
        </w:rPr>
        <w:t>На сьогоднішній день досить значна кількість дітей</w:t>
      </w:r>
      <w:r>
        <w:rPr>
          <w:rFonts w:eastAsia="Times New Roman" w:cs="Times New Roman" w:ascii="Times New Roman" w:hAnsi="Times New Roman"/>
          <w:color w:val="050505"/>
          <w:sz w:val="28"/>
          <w:szCs w:val="28"/>
          <w:lang w:val="uk-UA" w:eastAsia="ru-UA"/>
        </w:rPr>
        <w:t>,</w:t>
      </w:r>
      <w:r>
        <w:rPr>
          <w:rFonts w:eastAsia="Times New Roman" w:cs="Times New Roman" w:ascii="Times New Roman" w:hAnsi="Times New Roman"/>
          <w:color w:val="050505"/>
          <w:sz w:val="28"/>
          <w:szCs w:val="28"/>
          <w:lang w:val="ru-UA" w:eastAsia="ru-UA"/>
        </w:rPr>
        <w:t xml:space="preserve"> жінок</w:t>
      </w:r>
      <w:r>
        <w:rPr>
          <w:rFonts w:eastAsia="Times New Roman" w:cs="Times New Roman" w:ascii="Times New Roman" w:hAnsi="Times New Roman"/>
          <w:color w:val="050505"/>
          <w:sz w:val="28"/>
          <w:szCs w:val="28"/>
          <w:lang w:val="uk-UA" w:eastAsia="ru-UA"/>
        </w:rPr>
        <w:t>, людей похилого віку</w:t>
      </w:r>
      <w:r>
        <w:rPr>
          <w:rFonts w:eastAsia="Times New Roman" w:cs="Times New Roman" w:ascii="Times New Roman" w:hAnsi="Times New Roman"/>
          <w:color w:val="050505"/>
          <w:sz w:val="28"/>
          <w:szCs w:val="28"/>
          <w:lang w:val="ru-UA" w:eastAsia="ru-UA"/>
        </w:rPr>
        <w:t xml:space="preserve"> потерпають від домашнього насильства. На жаль, більшість з них не звертаються за захистом свої прав, оскільки не знають про шляхи вирішення цієї проблеми, бояться ще більше розлютити свого кривдника, намагаються вірити в те, що все налагодиться.</w:t>
      </w:r>
      <w:r>
        <w:rPr>
          <w:rFonts w:eastAsia="Times New Roman" w:cs="Times New Roman" w:ascii="Times New Roman" w:hAnsi="Times New Roman"/>
          <w:color w:val="050505"/>
          <w:sz w:val="28"/>
          <w:szCs w:val="28"/>
          <w:lang w:val="uk-UA" w:eastAsia="ru-UA"/>
        </w:rPr>
        <w:t xml:space="preserve"> Дуже часто люди не знають, які маханізми існують і в які установи слід звертатись. Сьогодні поговоримо про те, яким чином може допомогти потерпілим система безоплатної правової допомоги.</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Закон України «Про запобігання та протидію домашньому насильству»</w:t>
      </w:r>
      <w:r>
        <w:rPr>
          <w:rFonts w:eastAsia="Times New Roman" w:cs="Times New Roman" w:ascii="Times New Roman" w:hAnsi="Times New Roman"/>
          <w:color w:val="050505"/>
          <w:sz w:val="28"/>
          <w:szCs w:val="28"/>
          <w:lang w:val="uk-UA" w:eastAsia="ru-UA"/>
        </w:rPr>
        <w:t xml:space="preserve"> </w:t>
      </w:r>
      <w:r>
        <w:rPr>
          <w:rFonts w:eastAsia="Times New Roman" w:cs="Times New Roman" w:ascii="Times New Roman" w:hAnsi="Times New Roman"/>
          <w:color w:val="050505"/>
          <w:sz w:val="28"/>
          <w:szCs w:val="28"/>
          <w:lang w:val="ru-UA" w:eastAsia="ru-UA"/>
        </w:rPr>
        <w:t xml:space="preserve"> визначив та встановив форми домашнього насильства</w:t>
      </w:r>
      <w:r>
        <w:rPr>
          <w:rFonts w:eastAsia="Times New Roman" w:cs="Times New Roman" w:ascii="Times New Roman" w:hAnsi="Times New Roman"/>
          <w:color w:val="050505"/>
          <w:sz w:val="28"/>
          <w:szCs w:val="28"/>
          <w:lang w:val="uk-UA" w:eastAsia="ru-UA"/>
        </w:rPr>
        <w:t xml:space="preserve"> (а це - фізичне, сексуальне, психологічне та економічне), права потерпілих осіб, способи їх захисту та уповноважені установи. </w:t>
      </w:r>
      <w:r>
        <w:rPr>
          <w:rFonts w:eastAsia="Times New Roman" w:cs="Times New Roman" w:ascii="Times New Roman" w:hAnsi="Times New Roman"/>
          <w:color w:val="050505"/>
          <w:sz w:val="28"/>
          <w:szCs w:val="28"/>
          <w:lang w:val="ru-UA" w:eastAsia="ru-UA"/>
        </w:rPr>
        <w:t xml:space="preserve"> </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r>
    </w:p>
    <w:p>
      <w:pPr>
        <w:pStyle w:val="4"/>
        <w:widowControl/>
        <w:rPr>
          <w:rFonts w:ascii="Times New Roman" w:hAnsi="Times New Roman" w:cs="Times New Roman"/>
          <w:color w:val="0C143B"/>
          <w:sz w:val="28"/>
          <w:szCs w:val="28"/>
        </w:rPr>
      </w:pPr>
      <w:r>
        <w:rPr>
          <w:rFonts w:cs="Times New Roman" w:ascii="Times New Roman" w:hAnsi="Times New Roman"/>
          <w:color w:val="0C143B"/>
          <w:sz w:val="28"/>
          <w:szCs w:val="28"/>
        </w:rPr>
        <w:t>Хто несе відповідальність за домашнє насильство?</w:t>
      </w:r>
    </w:p>
    <w:p>
      <w:pPr>
        <w:pStyle w:val="Textbody"/>
        <w:rPr>
          <w:rFonts w:ascii="Times New Roman" w:hAnsi="Times New Roman" w:cs="Times New Roman"/>
          <w:sz w:val="28"/>
          <w:szCs w:val="28"/>
        </w:rPr>
      </w:pPr>
      <w:r>
        <w:rPr>
          <w:rFonts w:cs="Times New Roman" w:ascii="Times New Roman" w:hAnsi="Times New Roman"/>
          <w:sz w:val="28"/>
          <w:szCs w:val="28"/>
        </w:rPr>
        <w:t>Слід зазначити, що коло осіб, стосовно яких може бути застосовано термін «домашнє насильство», розширено. Відтепер у це коло входять:</w:t>
      </w:r>
    </w:p>
    <w:p>
      <w:pPr>
        <w:pStyle w:val="Textbody"/>
        <w:widowControl/>
        <w:numPr>
          <w:ilvl w:val="0"/>
          <w:numId w:val="1"/>
        </w:numPr>
        <w:rPr>
          <w:rFonts w:ascii="Times New Roman" w:hAnsi="Times New Roman" w:cs="Times New Roman"/>
          <w:color w:val="000000"/>
          <w:sz w:val="28"/>
          <w:szCs w:val="28"/>
        </w:rPr>
      </w:pPr>
      <w:r>
        <w:rPr>
          <w:rFonts w:cs="Times New Roman" w:ascii="Times New Roman" w:hAnsi="Times New Roman"/>
          <w:color w:val="000000"/>
          <w:sz w:val="28"/>
          <w:szCs w:val="28"/>
        </w:rPr>
        <w:t>Подружжя, батьки, діти</w:t>
      </w:r>
    </w:p>
    <w:p>
      <w:pPr>
        <w:pStyle w:val="Textbody"/>
        <w:widowControl/>
        <w:numPr>
          <w:ilvl w:val="0"/>
          <w:numId w:val="1"/>
        </w:numPr>
        <w:rPr>
          <w:rFonts w:ascii="Times New Roman" w:hAnsi="Times New Roman" w:cs="Times New Roman"/>
          <w:color w:val="000000"/>
          <w:sz w:val="28"/>
          <w:szCs w:val="28"/>
        </w:rPr>
      </w:pPr>
      <w:r>
        <w:rPr>
          <w:rFonts w:cs="Times New Roman" w:ascii="Times New Roman" w:hAnsi="Times New Roman"/>
          <w:color w:val="000000"/>
          <w:sz w:val="28"/>
          <w:szCs w:val="28"/>
        </w:rPr>
        <w:t>Особи, які проживають (проживали) спільно однією сім’єю, Їхні родичі</w:t>
      </w:r>
    </w:p>
    <w:p>
      <w:pPr>
        <w:pStyle w:val="Textbody"/>
        <w:widowControl/>
        <w:numPr>
          <w:ilvl w:val="0"/>
          <w:numId w:val="1"/>
        </w:numPr>
        <w:rPr>
          <w:rFonts w:ascii="Times New Roman" w:hAnsi="Times New Roman" w:cs="Times New Roman"/>
          <w:color w:val="000000"/>
          <w:sz w:val="28"/>
          <w:szCs w:val="28"/>
        </w:rPr>
      </w:pPr>
      <w:r>
        <w:rPr>
          <w:rFonts w:cs="Times New Roman" w:ascii="Times New Roman" w:hAnsi="Times New Roman"/>
          <w:color w:val="000000"/>
          <w:sz w:val="28"/>
          <w:szCs w:val="28"/>
        </w:rPr>
        <w:t>Опікуни, піклувальники, прийомні батьки, батьки-вихователі, патронатні вихователі</w:t>
      </w:r>
    </w:p>
    <w:p>
      <w:pPr>
        <w:pStyle w:val="Textbody"/>
        <w:widowControl/>
        <w:numPr>
          <w:ilvl w:val="0"/>
          <w:numId w:val="1"/>
        </w:numPr>
        <w:rPr>
          <w:rFonts w:ascii="Times New Roman" w:hAnsi="Times New Roman" w:cs="Times New Roman"/>
          <w:color w:val="000000"/>
          <w:sz w:val="28"/>
          <w:szCs w:val="28"/>
        </w:rPr>
      </w:pPr>
      <w:r>
        <w:rPr>
          <w:rFonts w:cs="Times New Roman" w:ascii="Times New Roman" w:hAnsi="Times New Roman"/>
          <w:color w:val="000000"/>
          <w:sz w:val="28"/>
          <w:szCs w:val="28"/>
        </w:rPr>
        <w:t>Колишнє подружжя</w:t>
      </w:r>
    </w:p>
    <w:p>
      <w:pPr>
        <w:pStyle w:val="Textbody"/>
        <w:widowControl/>
        <w:numPr>
          <w:ilvl w:val="0"/>
          <w:numId w:val="1"/>
        </w:numPr>
        <w:rPr>
          <w:rFonts w:ascii="Times New Roman" w:hAnsi="Times New Roman" w:cs="Times New Roman"/>
          <w:color w:val="000000"/>
          <w:sz w:val="28"/>
          <w:szCs w:val="28"/>
        </w:rPr>
      </w:pPr>
      <w:r>
        <w:rPr>
          <w:rFonts w:cs="Times New Roman" w:ascii="Times New Roman" w:hAnsi="Times New Roman"/>
          <w:color w:val="000000"/>
          <w:sz w:val="28"/>
          <w:szCs w:val="28"/>
        </w:rPr>
        <w:t>Наречені</w:t>
      </w:r>
    </w:p>
    <w:p>
      <w:pPr>
        <w:pStyle w:val="Textbody"/>
        <w:widowControl/>
        <w:numPr>
          <w:ilvl w:val="0"/>
          <w:numId w:val="1"/>
        </w:numPr>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cs="Times New Roman" w:ascii="Times New Roman" w:hAnsi="Times New Roman"/>
          <w:color w:val="000000"/>
          <w:sz w:val="28"/>
          <w:szCs w:val="28"/>
        </w:rPr>
        <w:t>Особи, які мають спільних дітей</w:t>
      </w:r>
    </w:p>
    <w:p>
      <w:pPr>
        <w:pStyle w:val="Textbody"/>
        <w:widowControl/>
        <w:numPr>
          <w:ilvl w:val="0"/>
          <w:numId w:val="1"/>
        </w:numPr>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cs="Times New Roman" w:ascii="Times New Roman" w:hAnsi="Times New Roman"/>
          <w:color w:val="000000"/>
          <w:sz w:val="28"/>
          <w:szCs w:val="28"/>
          <w:lang w:val="ru-RU"/>
        </w:rPr>
        <w:t>Батьки або діти одного з подружжя (колишнього подружжя)</w:t>
      </w:r>
      <w:r>
        <w:rPr>
          <w:rFonts w:cs="Times New Roman" w:ascii="Times New Roman" w:hAnsi="Times New Roman"/>
          <w:color w:val="000000"/>
          <w:sz w:val="28"/>
          <w:szCs w:val="28"/>
        </w:rPr>
        <w:t> </w:t>
      </w:r>
    </w:p>
    <w:p>
      <w:pPr>
        <w:pStyle w:val="Textbody"/>
        <w:widowControl/>
        <w:shd w:val="clear" w:color="auto" w:fill="FFFFFF"/>
        <w:spacing w:lineRule="auto"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Textbody"/>
        <w:widowControl/>
        <w:shd w:val="clear" w:color="auto" w:fill="FFFFFF"/>
        <w:spacing w:lineRule="auto" w:line="240" w:before="0" w:after="0"/>
        <w:rPr>
          <w:rFonts w:ascii="Times New Roman" w:hAnsi="Times New Roman" w:eastAsia="Times New Roman" w:cs="Times New Roman"/>
          <w:b/>
          <w:b/>
          <w:bCs/>
          <w:color w:val="050505"/>
          <w:sz w:val="28"/>
          <w:szCs w:val="28"/>
          <w:lang w:val="ru-UA" w:eastAsia="ru-UA"/>
        </w:rPr>
      </w:pPr>
      <w:r>
        <w:rPr>
          <w:rFonts w:cs="Times New Roman" w:ascii="Times New Roman" w:hAnsi="Times New Roman"/>
          <w:b/>
          <w:bCs/>
          <w:color w:val="000000"/>
          <w:sz w:val="28"/>
          <w:szCs w:val="28"/>
        </w:rPr>
        <w:t>Які заходи впливу на кривдника передбачені законодавством?</w:t>
      </w:r>
    </w:p>
    <w:p>
      <w:pPr>
        <w:pStyle w:val="Normal"/>
        <w:shd w:val="clear" w:color="auto" w:fill="FFFFFF"/>
        <w:spacing w:lineRule="auto" w:line="240" w:before="0" w:after="0"/>
        <w:rPr>
          <w:rFonts w:ascii="Times New Roman" w:hAnsi="Times New Roman" w:eastAsia="Times New Roman" w:cs="Times New Roman"/>
          <w:b/>
          <w:b/>
          <w:bCs/>
          <w:color w:val="050505"/>
          <w:sz w:val="28"/>
          <w:szCs w:val="28"/>
          <w:lang w:val="ru-UA" w:eastAsia="ru-UA"/>
        </w:rPr>
      </w:pPr>
      <w:r>
        <w:rPr>
          <w:rFonts w:eastAsia="Times New Roman" w:cs="Times New Roman" w:ascii="Times New Roman" w:hAnsi="Times New Roman"/>
          <w:b/>
          <w:bCs/>
          <w:color w:val="050505"/>
          <w:sz w:val="28"/>
          <w:szCs w:val="28"/>
          <w:lang w:val="ru-UA" w:eastAsia="ru-UA"/>
        </w:rPr>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r>
    </w:p>
    <w:p>
      <w:pPr>
        <w:pStyle w:val="Style15"/>
        <w:widowControl/>
        <w:rPr>
          <w:rFonts w:ascii="Times New Roman" w:hAnsi="Times New Roman" w:cs="Times New Roman"/>
          <w:sz w:val="28"/>
          <w:szCs w:val="28"/>
        </w:rPr>
      </w:pPr>
      <w:r>
        <w:rPr>
          <w:rFonts w:cs="Times New Roman" w:ascii="Times New Roman" w:hAnsi="Times New Roman"/>
          <w:color w:val="000000"/>
          <w:sz w:val="28"/>
          <w:szCs w:val="28"/>
        </w:rPr>
        <w:t xml:space="preserve">За ініціативою поліції або за заявою постраждалої особи до кривдника може бути застосовано терміновий заборонний припис, що передбачає: </w:t>
      </w:r>
    </w:p>
    <w:p>
      <w:pPr>
        <w:pStyle w:val="Style15"/>
        <w:widowControl/>
        <w:rPr>
          <w:rFonts w:ascii="Times New Roman" w:hAnsi="Times New Roman" w:cs="Times New Roman"/>
          <w:color w:val="000000"/>
          <w:sz w:val="28"/>
          <w:szCs w:val="28"/>
        </w:rPr>
      </w:pPr>
      <w:r>
        <w:rPr>
          <w:rFonts w:cs="Times New Roman" w:ascii="Times New Roman" w:hAnsi="Times New Roman"/>
          <w:color w:val="000000"/>
          <w:sz w:val="28"/>
          <w:szCs w:val="28"/>
        </w:rPr>
        <w:t>- зобов’язання залишити місце проживання (перебування) постраждалої особи; - заборону на вхід та перебування у місці проживання (перебування) постраждалої особи</w:t>
      </w:r>
      <w:bookmarkStart w:id="0" w:name="__DdeLink__1007_1923782146"/>
      <w:bookmarkEnd w:id="0"/>
      <w:r>
        <w:rPr>
          <w:rFonts w:cs="Times New Roman" w:ascii="Times New Roman" w:hAnsi="Times New Roman"/>
          <w:color w:val="000000"/>
          <w:sz w:val="28"/>
          <w:szCs w:val="28"/>
        </w:rPr>
        <w:t>;</w:t>
      </w:r>
    </w:p>
    <w:p>
      <w:pPr>
        <w:pStyle w:val="Style15"/>
        <w:widowControl/>
        <w:rPr>
          <w:rFonts w:ascii="Times New Roman" w:hAnsi="Times New Roman" w:cs="Times New Roman"/>
          <w:color w:val="000000"/>
          <w:sz w:val="28"/>
          <w:szCs w:val="28"/>
        </w:rPr>
      </w:pPr>
      <w:r>
        <w:rPr>
          <w:rFonts w:cs="Times New Roman" w:ascii="Times New Roman" w:hAnsi="Times New Roman"/>
          <w:color w:val="000000"/>
          <w:sz w:val="28"/>
          <w:szCs w:val="28"/>
        </w:rPr>
        <w:t>- заборону в будь-який спосіб контактувати із постраждалою особою.</w:t>
      </w:r>
    </w:p>
    <w:p>
      <w:pPr>
        <w:pStyle w:val="Normal"/>
        <w:shd w:val="clear" w:color="auto" w:fill="FFFFFF"/>
        <w:spacing w:lineRule="auto" w:line="240" w:before="0" w:after="0"/>
        <w:rPr>
          <w:rFonts w:ascii="Times New Roman" w:hAnsi="Times New Roman" w:cs="Times New Roman"/>
          <w:color w:val="000000"/>
          <w:sz w:val="28"/>
          <w:szCs w:val="28"/>
        </w:rPr>
      </w:pPr>
      <w:r>
        <w:rPr>
          <w:rFonts w:cs="Times New Roman" w:ascii="Times New Roman" w:hAnsi="Times New Roman"/>
          <w:color w:val="000000"/>
          <w:sz w:val="28"/>
          <w:szCs w:val="28"/>
          <w:lang w:val="ru-RU"/>
        </w:rPr>
        <w:t xml:space="preserve">За невиконання </w:t>
      </w:r>
      <w:r>
        <w:rPr>
          <w:rFonts w:cs="Times New Roman" w:ascii="Times New Roman" w:hAnsi="Times New Roman"/>
          <w:color w:val="000000"/>
          <w:sz w:val="28"/>
          <w:szCs w:val="28"/>
          <w:lang w:val="uk-UA"/>
        </w:rPr>
        <w:t xml:space="preserve">такого </w:t>
      </w:r>
      <w:r>
        <w:rPr>
          <w:rFonts w:cs="Times New Roman" w:ascii="Times New Roman" w:hAnsi="Times New Roman"/>
          <w:color w:val="000000"/>
          <w:sz w:val="28"/>
          <w:szCs w:val="28"/>
          <w:lang w:val="ru-RU"/>
        </w:rPr>
        <w:t xml:space="preserve">припису передбачено  штраф, громадські роботи або адміністративний арешт. </w:t>
      </w:r>
      <w:r>
        <w:rPr>
          <w:rFonts w:cs="Times New Roman" w:ascii="Times New Roman" w:hAnsi="Times New Roman"/>
          <w:color w:val="000000"/>
          <w:sz w:val="28"/>
          <w:szCs w:val="28"/>
        </w:rPr>
        <w:t>Термін дії припису - до 10 діб. </w:t>
      </w:r>
    </w:p>
    <w:p>
      <w:pPr>
        <w:pStyle w:val="Normal"/>
        <w:shd w:val="clear" w:color="auto" w:fill="FFFFFF"/>
        <w:spacing w:lineRule="auto" w:line="240" w:before="0" w:after="0"/>
        <w:rPr>
          <w:rFonts w:ascii="Times New Roman" w:hAnsi="Times New Roman" w:eastAsia="Times New Roman" w:cs="Times New Roman"/>
          <w:b/>
          <w:b/>
          <w:bCs/>
          <w:color w:val="050505"/>
          <w:sz w:val="28"/>
          <w:szCs w:val="28"/>
          <w:lang w:val="ru-UA" w:eastAsia="ru-UA"/>
        </w:rPr>
      </w:pPr>
      <w:r>
        <w:rPr>
          <w:rFonts w:eastAsia="Times New Roman" w:cs="Times New Roman" w:ascii="Times New Roman" w:hAnsi="Times New Roman"/>
          <w:b/>
          <w:bCs/>
          <w:color w:val="050505"/>
          <w:sz w:val="28"/>
          <w:szCs w:val="28"/>
          <w:lang w:val="ru-UA" w:eastAsia="ru-UA"/>
        </w:rPr>
        <w:t>Що буде, якщо кривдник порушить припис?</w:t>
      </w:r>
    </w:p>
    <w:p>
      <w:pPr>
        <w:pStyle w:val="Normal"/>
        <w:shd w:val="clear" w:color="auto" w:fill="FFFFFF"/>
        <w:spacing w:lineRule="auto" w:line="240" w:before="0" w:after="0"/>
        <w:rPr>
          <w:rFonts w:ascii="Times New Roman" w:hAnsi="Times New Roman" w:cs="Times New Roman"/>
          <w:color w:val="000000"/>
          <w:sz w:val="28"/>
          <w:szCs w:val="28"/>
          <w:lang w:val="ru-RU"/>
        </w:rPr>
      </w:pPr>
      <w:r>
        <w:rPr>
          <w:rFonts w:cs="Times New Roman" w:ascii="Times New Roman" w:hAnsi="Times New Roman"/>
          <w:color w:val="000000"/>
          <w:sz w:val="28"/>
          <w:szCs w:val="28"/>
          <w:lang w:val="ru-RU"/>
        </w:rPr>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cs="Times New Roman" w:ascii="Times New Roman" w:hAnsi="Times New Roman"/>
          <w:color w:val="000000"/>
          <w:sz w:val="28"/>
          <w:szCs w:val="28"/>
          <w:lang w:val="ru-RU"/>
        </w:rPr>
        <w:t>У разі порушення термінового припису на кривдника накладається адміністративна відповідальність. Але у випадку будь-яких порушень припису потерпіла особа має звертатись до органів поліції з офіційною заявою для в</w:t>
      </w:r>
      <w:r>
        <w:rPr>
          <w:rFonts w:eastAsia="Times New Roman" w:cs="Times New Roman" w:ascii="Times New Roman" w:hAnsi="Times New Roman"/>
          <w:color w:val="050505"/>
          <w:sz w:val="28"/>
          <w:szCs w:val="28"/>
          <w:lang w:val="uk-UA" w:eastAsia="ru-UA"/>
        </w:rPr>
        <w:t xml:space="preserve">ідкриття ще одного адміністративного провадження і притягнення до відповідальності за кожним фактом. </w:t>
      </w:r>
      <w:r>
        <w:rPr>
          <w:rFonts w:eastAsia="Times New Roman" w:cs="Times New Roman" w:ascii="Times New Roman" w:hAnsi="Times New Roman"/>
          <w:color w:val="050505"/>
          <w:sz w:val="28"/>
          <w:szCs w:val="28"/>
          <w:lang w:val="ru-UA" w:eastAsia="ru-UA"/>
        </w:rPr>
        <w:t>У ситуаціях, коли людину притягували двічі до адміністративної відповідальності, наступний раз стане підставою для порушення кримінальної справи за ст.126-1 Кримінального кодексу України.</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r>
    </w:p>
    <w:p>
      <w:pPr>
        <w:pStyle w:val="Normal"/>
        <w:shd w:val="clear" w:color="auto" w:fill="FFFFFF"/>
        <w:spacing w:lineRule="auto" w:line="240" w:before="0" w:after="0"/>
        <w:rPr>
          <w:rFonts w:ascii="Times New Roman" w:hAnsi="Times New Roman" w:cs="Times New Roman"/>
          <w:b/>
          <w:b/>
          <w:color w:val="000000"/>
          <w:sz w:val="28"/>
          <w:szCs w:val="28"/>
        </w:rPr>
      </w:pPr>
      <w:r>
        <w:rPr>
          <w:rFonts w:eastAsia="Times New Roman" w:cs="Times New Roman" w:ascii="Times New Roman" w:hAnsi="Times New Roman"/>
          <w:color w:val="050505"/>
          <w:sz w:val="28"/>
          <w:szCs w:val="28"/>
          <w:lang w:val="ru-UA" w:eastAsia="ru-UA"/>
        </w:rPr>
        <w:t>Аби захистити та обмежити спілкування кривдника з постраждалою особою</w:t>
      </w:r>
      <w:r>
        <w:rPr>
          <w:rFonts w:eastAsia="Times New Roman" w:cs="Times New Roman" w:ascii="Times New Roman" w:hAnsi="Times New Roman"/>
          <w:color w:val="050505"/>
          <w:sz w:val="28"/>
          <w:szCs w:val="28"/>
          <w:lang w:val="uk-UA" w:eastAsia="ru-UA"/>
        </w:rPr>
        <w:t xml:space="preserve"> на більш тривалий термін</w:t>
      </w:r>
      <w:r>
        <w:rPr>
          <w:rFonts w:eastAsia="Times New Roman" w:cs="Times New Roman" w:ascii="Times New Roman" w:hAnsi="Times New Roman"/>
          <w:color w:val="050505"/>
          <w:sz w:val="28"/>
          <w:szCs w:val="28"/>
          <w:lang w:val="ru-UA" w:eastAsia="ru-UA"/>
        </w:rPr>
        <w:t xml:space="preserve">, слід </w:t>
      </w:r>
      <w:r>
        <w:rPr>
          <w:rFonts w:eastAsia="Times New Roman" w:cs="Times New Roman" w:ascii="Times New Roman" w:hAnsi="Times New Roman"/>
          <w:color w:val="050505"/>
          <w:sz w:val="28"/>
          <w:szCs w:val="28"/>
          <w:lang w:val="uk-UA" w:eastAsia="ru-UA"/>
        </w:rPr>
        <w:t xml:space="preserve">застосовувати </w:t>
      </w:r>
      <w:r>
        <w:rPr>
          <w:rFonts w:eastAsia="Times New Roman" w:cs="Times New Roman" w:ascii="Times New Roman" w:hAnsi="Times New Roman"/>
          <w:color w:val="050505"/>
          <w:sz w:val="28"/>
          <w:szCs w:val="28"/>
          <w:lang w:val="ru-UA" w:eastAsia="ru-UA"/>
        </w:rPr>
        <w:t>обмежувальний припис стосовно кривдника.</w:t>
      </w:r>
      <w:r>
        <w:rPr>
          <w:rFonts w:eastAsia="Times New Roman" w:cs="Times New Roman" w:ascii="Times New Roman" w:hAnsi="Times New Roman"/>
          <w:color w:val="050505"/>
          <w:sz w:val="28"/>
          <w:szCs w:val="28"/>
          <w:lang w:val="uk-UA" w:eastAsia="ru-UA"/>
        </w:rPr>
        <w:t xml:space="preserve"> </w:t>
      </w:r>
      <w:r>
        <w:rPr>
          <w:rFonts w:eastAsia="Times New Roman" w:cs="Times New Roman" w:ascii="Times New Roman" w:hAnsi="Times New Roman"/>
          <w:color w:val="050505"/>
          <w:sz w:val="28"/>
          <w:szCs w:val="28"/>
          <w:lang w:val="ru-UA" w:eastAsia="ru-UA"/>
        </w:rPr>
        <w:t xml:space="preserve">Обмежувальний припис стосовно кривдника є заходом тимчасового обмеження прав чи покладення обов’язків на особу, яка вчинила домашнє насильство. </w:t>
      </w:r>
      <w:r>
        <w:rPr>
          <w:rFonts w:eastAsia="Times New Roman" w:cs="Times New Roman" w:ascii="Times New Roman" w:hAnsi="Times New Roman"/>
          <w:color w:val="050505"/>
          <w:sz w:val="28"/>
          <w:szCs w:val="28"/>
          <w:lang w:val="uk-UA" w:eastAsia="ru-UA"/>
        </w:rPr>
        <w:t xml:space="preserve"> </w:t>
      </w:r>
      <w:r>
        <w:rPr>
          <w:rFonts w:eastAsia="Times New Roman" w:cs="Times New Roman" w:ascii="Times New Roman" w:hAnsi="Times New Roman"/>
          <w:color w:val="050505"/>
          <w:sz w:val="28"/>
          <w:szCs w:val="28"/>
          <w:lang w:eastAsia="ru-UA"/>
        </w:rPr>
        <w:t xml:space="preserve">Він видається </w:t>
      </w:r>
      <w:r>
        <w:rPr>
          <w:rFonts w:cs="Times New Roman" w:ascii="Times New Roman" w:hAnsi="Times New Roman"/>
          <w:b/>
          <w:color w:val="000000"/>
          <w:sz w:val="28"/>
          <w:szCs w:val="28"/>
        </w:rPr>
        <w:t>після звернення потерпілої особи до суду. </w:t>
      </w:r>
    </w:p>
    <w:p>
      <w:pPr>
        <w:pStyle w:val="Normal"/>
        <w:shd w:val="clear" w:color="auto" w:fill="FFFFFF"/>
        <w:spacing w:lineRule="auto" w:line="240" w:before="0" w:after="0"/>
        <w:rPr>
          <w:rFonts w:ascii="Times New Roman" w:hAnsi="Times New Roman" w:eastAsia="SimSun" w:cs="Times New Roman"/>
          <w:b/>
          <w:b/>
          <w:color w:val="000000"/>
          <w:sz w:val="28"/>
          <w:szCs w:val="28"/>
          <w:lang w:val="uk-UA" w:eastAsia="zh-CN"/>
        </w:rPr>
      </w:pPr>
      <w:r>
        <w:rPr>
          <w:rFonts w:eastAsia="SimSun" w:cs="Times New Roman" w:ascii="Times New Roman" w:hAnsi="Times New Roman"/>
          <w:b/>
          <w:color w:val="000000"/>
          <w:sz w:val="28"/>
          <w:szCs w:val="28"/>
          <w:lang w:val="uk-UA" w:eastAsia="zh-CN"/>
        </w:rPr>
      </w:r>
    </w:p>
    <w:p>
      <w:pPr>
        <w:pStyle w:val="Normal"/>
        <w:shd w:val="clear" w:color="auto" w:fill="FFFFFF"/>
        <w:spacing w:lineRule="auto" w:line="240" w:before="0" w:after="0"/>
        <w:rPr>
          <w:rFonts w:ascii="Times New Roman" w:hAnsi="Times New Roman" w:eastAsia="Times New Roman" w:cs="Times New Roman"/>
          <w:b/>
          <w:b/>
          <w:bCs/>
          <w:color w:val="050505"/>
          <w:sz w:val="28"/>
          <w:szCs w:val="28"/>
          <w:lang w:val="ru-UA" w:eastAsia="ru-UA"/>
        </w:rPr>
      </w:pPr>
      <w:r>
        <w:rPr>
          <w:rFonts w:eastAsia="Times New Roman" w:cs="Times New Roman" w:ascii="Times New Roman" w:hAnsi="Times New Roman"/>
          <w:b/>
          <w:bCs/>
          <w:color w:val="050505"/>
          <w:sz w:val="28"/>
          <w:szCs w:val="28"/>
          <w:lang w:val="ru-UA" w:eastAsia="ru-UA"/>
        </w:rPr>
        <w:t>Як отримати обмежувальний припис стосовно кривдника?</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Обмежувальний припис можна отримати  виключно за рішенням суду.</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Із заявою про видачу обмежувального припису стосовно кривдника до суду можуть звернутися:</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1) постраждала особа або її представник;</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2) у разі вчинення домашнього насильства стосовно дитини – батьки або інші законні представники дитини, а також орган опіки та піклування;</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3) у разі вчинення домашнього насильства стосовно недієздатної особи – опікун, орган опіки та піклування.</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Заява про видачу обмежувального припису стосовно кривдника подається до суду за місцем проживання особи, яка постраждала від домашнього насильства.</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r>
    </w:p>
    <w:p>
      <w:pPr>
        <w:pStyle w:val="Style15"/>
        <w:widowControl/>
        <w:spacing w:before="0" w:after="420"/>
        <w:rPr>
          <w:rFonts w:ascii="Times New Roman" w:hAnsi="Times New Roman" w:cs="Times New Roman"/>
          <w:color w:val="000000"/>
          <w:sz w:val="28"/>
          <w:szCs w:val="28"/>
        </w:rPr>
      </w:pPr>
      <w:r>
        <w:rPr>
          <w:rFonts w:cs="Times New Roman" w:ascii="Times New Roman" w:hAnsi="Times New Roman"/>
          <w:b/>
          <w:color w:val="000000"/>
          <w:sz w:val="28"/>
          <w:szCs w:val="28"/>
        </w:rPr>
        <w:t>Обмежувальний припис п</w:t>
      </w:r>
      <w:r>
        <w:rPr>
          <w:rFonts w:cs="Times New Roman" w:ascii="Times New Roman" w:hAnsi="Times New Roman"/>
          <w:color w:val="000000"/>
          <w:sz w:val="28"/>
          <w:szCs w:val="28"/>
        </w:rPr>
        <w:t>ередбачає: </w:t>
      </w:r>
      <w:r>
        <w:rPr>
          <w:rFonts w:cs="Times New Roman" w:ascii="Times New Roman" w:hAnsi="Times New Roman"/>
          <w:color w:val="1C1E21"/>
          <w:sz w:val="28"/>
          <w:szCs w:val="28"/>
        </w:rPr>
        <w:br/>
      </w:r>
      <w:r>
        <w:rPr>
          <w:rFonts w:cs="Times New Roman" w:ascii="Times New Roman" w:hAnsi="Times New Roman"/>
          <w:color w:val="000000"/>
          <w:sz w:val="28"/>
          <w:szCs w:val="28"/>
        </w:rPr>
        <w:t>- заборону перебувати у  місці спільного проживання (перебування); </w:t>
      </w:r>
      <w:r>
        <w:rPr>
          <w:rFonts w:cs="Times New Roman" w:ascii="Times New Roman" w:hAnsi="Times New Roman"/>
          <w:color w:val="1C1E21"/>
          <w:sz w:val="28"/>
          <w:szCs w:val="28"/>
        </w:rPr>
        <w:br/>
      </w:r>
      <w:r>
        <w:rPr>
          <w:rFonts w:cs="Times New Roman" w:ascii="Times New Roman" w:hAnsi="Times New Roman"/>
          <w:color w:val="000000"/>
          <w:sz w:val="28"/>
          <w:szCs w:val="28"/>
        </w:rPr>
        <w:t>- усунення перешкод у користуванні майном потерпілою особою; </w:t>
      </w:r>
      <w:r>
        <w:rPr>
          <w:rFonts w:cs="Times New Roman" w:ascii="Times New Roman" w:hAnsi="Times New Roman"/>
          <w:color w:val="1C1E21"/>
          <w:sz w:val="28"/>
          <w:szCs w:val="28"/>
        </w:rPr>
        <w:br/>
      </w:r>
      <w:r>
        <w:rPr>
          <w:rFonts w:cs="Times New Roman" w:ascii="Times New Roman" w:hAnsi="Times New Roman"/>
          <w:color w:val="000000"/>
          <w:sz w:val="28"/>
          <w:szCs w:val="28"/>
        </w:rPr>
        <w:t>- обмеження спілкування з постраждалою дитиною; </w:t>
      </w:r>
      <w:r>
        <w:rPr>
          <w:rFonts w:cs="Times New Roman" w:ascii="Times New Roman" w:hAnsi="Times New Roman"/>
          <w:color w:val="1C1E21"/>
          <w:sz w:val="28"/>
          <w:szCs w:val="28"/>
        </w:rPr>
        <w:br/>
      </w:r>
      <w:r>
        <w:rPr>
          <w:rFonts w:cs="Times New Roman" w:ascii="Times New Roman" w:hAnsi="Times New Roman"/>
          <w:color w:val="000000"/>
          <w:sz w:val="28"/>
          <w:szCs w:val="28"/>
        </w:rPr>
        <w:t>- заборону наближатися на визначену відстань до місця проживання (перебування), навчання, роботи, інших місць відвідування постраждалої особи;</w:t>
      </w:r>
      <w:r>
        <w:rPr>
          <w:rFonts w:cs="Times New Roman" w:ascii="Times New Roman" w:hAnsi="Times New Roman"/>
          <w:color w:val="1C1E21"/>
          <w:sz w:val="28"/>
          <w:szCs w:val="28"/>
        </w:rPr>
        <w:br/>
      </w:r>
      <w:r>
        <w:rPr>
          <w:rFonts w:cs="Times New Roman" w:ascii="Times New Roman" w:hAnsi="Times New Roman"/>
          <w:color w:val="000000"/>
          <w:sz w:val="28"/>
          <w:szCs w:val="28"/>
        </w:rPr>
        <w:t>- заборону особисто і через третіх осіб розшукувати постраждалу особу, переслідувати її, спілкуватися з нею; </w:t>
      </w:r>
      <w:r>
        <w:rPr>
          <w:rFonts w:cs="Times New Roman" w:ascii="Times New Roman" w:hAnsi="Times New Roman"/>
          <w:color w:val="1C1E21"/>
          <w:sz w:val="28"/>
          <w:szCs w:val="28"/>
        </w:rPr>
        <w:br/>
      </w:r>
      <w:r>
        <w:rPr>
          <w:rFonts w:cs="Times New Roman" w:ascii="Times New Roman" w:hAnsi="Times New Roman"/>
          <w:color w:val="000000"/>
          <w:sz w:val="28"/>
          <w:szCs w:val="28"/>
        </w:rPr>
        <w:t>- заборону вести листування, телефонні переговори з постраждалою особою. </w:t>
      </w:r>
    </w:p>
    <w:p>
      <w:pPr>
        <w:pStyle w:val="Style15"/>
        <w:widowControl/>
        <w:spacing w:before="0" w:after="420"/>
        <w:rPr>
          <w:rFonts w:ascii="Times New Roman" w:hAnsi="Times New Roman" w:cs="Times New Roman"/>
          <w:color w:val="1C1E21"/>
          <w:sz w:val="28"/>
          <w:szCs w:val="28"/>
        </w:rPr>
      </w:pPr>
      <w:r>
        <w:rPr>
          <w:rFonts w:cs="Times New Roman" w:ascii="Times New Roman" w:hAnsi="Times New Roman"/>
          <w:color w:val="000000"/>
          <w:sz w:val="28"/>
          <w:szCs w:val="28"/>
        </w:rPr>
        <w:t>Термін застосування таких обмежень  – за рішенням суду до 6 місяців.</w:t>
      </w:r>
      <w:r>
        <w:rPr>
          <w:rFonts w:cs="Times New Roman" w:ascii="Times New Roman" w:hAnsi="Times New Roman"/>
          <w:color w:val="1C1E21"/>
          <w:sz w:val="28"/>
          <w:szCs w:val="28"/>
        </w:rPr>
        <w:t xml:space="preserve"> </w:t>
      </w:r>
    </w:p>
    <w:p>
      <w:pPr>
        <w:pStyle w:val="Style15"/>
        <w:widowControl/>
        <w:spacing w:before="0" w:after="420"/>
        <w:rPr>
          <w:rFonts w:ascii="Times New Roman" w:hAnsi="Times New Roman" w:cs="Times New Roman"/>
          <w:b/>
          <w:b/>
          <w:bCs/>
          <w:color w:val="1C1E21"/>
          <w:sz w:val="28"/>
          <w:szCs w:val="28"/>
        </w:rPr>
      </w:pPr>
      <w:r>
        <w:rPr>
          <w:rFonts w:cs="Times New Roman" w:ascii="Times New Roman" w:hAnsi="Times New Roman"/>
          <w:b/>
          <w:bCs/>
          <w:color w:val="1C1E21"/>
          <w:sz w:val="28"/>
          <w:szCs w:val="28"/>
        </w:rPr>
        <w:t>Які в</w:t>
      </w:r>
      <w:r>
        <w:rPr>
          <w:rFonts w:eastAsia="Times New Roman" w:cs="Times New Roman" w:ascii="Times New Roman" w:hAnsi="Times New Roman"/>
          <w:b/>
          <w:bCs/>
          <w:color w:val="050505"/>
          <w:sz w:val="28"/>
          <w:szCs w:val="28"/>
          <w:lang w:val="ru-UA" w:eastAsia="ru-UA"/>
        </w:rPr>
        <w:t>имоги до заяви про видачу обмежувального припису</w:t>
      </w:r>
      <w:r>
        <w:rPr>
          <w:rFonts w:eastAsia="Times New Roman" w:cs="Times New Roman" w:ascii="Times New Roman" w:hAnsi="Times New Roman"/>
          <w:b/>
          <w:bCs/>
          <w:color w:val="050505"/>
          <w:sz w:val="28"/>
          <w:szCs w:val="28"/>
          <w:lang w:eastAsia="ru-UA"/>
        </w:rPr>
        <w:t>?</w:t>
      </w:r>
    </w:p>
    <w:p>
      <w:pPr>
        <w:pStyle w:val="Normal"/>
        <w:shd w:val="clear" w:color="auto" w:fill="FFFFFF"/>
        <w:spacing w:lineRule="auto" w:line="240" w:before="0" w:after="0"/>
        <w:rPr>
          <w:rFonts w:ascii="Times New Roman" w:hAnsi="Times New Roman" w:eastAsia="Times New Roman" w:cs="Times New Roman"/>
          <w:color w:val="050505"/>
          <w:sz w:val="28"/>
          <w:szCs w:val="28"/>
          <w:lang w:val="uk-UA" w:eastAsia="ru-UA"/>
        </w:rPr>
      </w:pPr>
      <w:r>
        <w:rPr>
          <w:rFonts w:eastAsia="Times New Roman" w:cs="Times New Roman" w:ascii="Times New Roman" w:hAnsi="Times New Roman"/>
          <w:color w:val="050505"/>
          <w:sz w:val="28"/>
          <w:szCs w:val="28"/>
          <w:lang w:val="ru-UA" w:eastAsia="ru-UA"/>
        </w:rPr>
        <w:t>В заяві обов’язково слід вказати обставини, що свідчать про необхідність видачі судом обмежувального припису, та докази, що їх підтверджують.</w:t>
      </w:r>
      <w:r>
        <w:rPr>
          <w:rFonts w:eastAsia="Times New Roman" w:cs="Times New Roman" w:ascii="Times New Roman" w:hAnsi="Times New Roman"/>
          <w:color w:val="050505"/>
          <w:sz w:val="28"/>
          <w:szCs w:val="28"/>
          <w:lang w:val="uk-UA" w:eastAsia="ru-UA"/>
        </w:rPr>
        <w:t xml:space="preserve"> </w:t>
      </w:r>
      <w:r>
        <w:rPr>
          <w:rFonts w:eastAsia="Times New Roman" w:cs="Times New Roman" w:ascii="Times New Roman" w:hAnsi="Times New Roman"/>
          <w:color w:val="050505"/>
          <w:sz w:val="28"/>
          <w:szCs w:val="28"/>
          <w:lang w:val="ru-UA" w:eastAsia="ru-UA"/>
        </w:rPr>
        <w:t>Доказами, що підтверджують дані обставини можуть бути матеріали</w:t>
      </w:r>
      <w:r>
        <w:rPr>
          <w:rFonts w:eastAsia="Times New Roman" w:cs="Times New Roman" w:ascii="Times New Roman" w:hAnsi="Times New Roman"/>
          <w:color w:val="050505"/>
          <w:sz w:val="28"/>
          <w:szCs w:val="28"/>
          <w:lang w:val="uk-UA" w:eastAsia="ru-UA"/>
        </w:rPr>
        <w:t>,</w:t>
      </w:r>
      <w:r>
        <w:rPr>
          <w:rFonts w:eastAsia="Times New Roman" w:cs="Times New Roman" w:ascii="Times New Roman" w:hAnsi="Times New Roman"/>
          <w:color w:val="050505"/>
          <w:sz w:val="28"/>
          <w:szCs w:val="28"/>
          <w:lang w:val="ru-UA" w:eastAsia="ru-UA"/>
        </w:rPr>
        <w:t xml:space="preserve"> якими підтверджується наявність провадження (кримінального чи про адміністративне правопорушення) щодо особи, яка вчинила домашнє насильство</w:t>
      </w:r>
      <w:r>
        <w:rPr>
          <w:rFonts w:eastAsia="Times New Roman" w:cs="Times New Roman" w:ascii="Times New Roman" w:hAnsi="Times New Roman"/>
          <w:color w:val="050505"/>
          <w:sz w:val="28"/>
          <w:szCs w:val="28"/>
          <w:lang w:val="uk-UA" w:eastAsia="ru-UA"/>
        </w:rPr>
        <w:t>. Це може бути адміністративний протокол про домашнє насильство, відкриття кримінальної справи і витяг з ЄРДР.</w:t>
      </w:r>
    </w:p>
    <w:p>
      <w:pPr>
        <w:pStyle w:val="Normal"/>
        <w:shd w:val="clear" w:color="auto" w:fill="FFFFFF"/>
        <w:spacing w:lineRule="auto" w:line="240" w:before="0" w:after="0"/>
        <w:rPr>
          <w:rFonts w:ascii="Times New Roman" w:hAnsi="Times New Roman" w:eastAsia="Times New Roman" w:cs="Times New Roman"/>
          <w:color w:val="050505"/>
          <w:sz w:val="28"/>
          <w:szCs w:val="28"/>
          <w:lang w:val="uk-UA" w:eastAsia="ru-UA"/>
        </w:rPr>
      </w:pPr>
      <w:r>
        <w:rPr>
          <w:rFonts w:eastAsia="Times New Roman" w:cs="Times New Roman" w:ascii="Times New Roman" w:hAnsi="Times New Roman"/>
          <w:color w:val="050505"/>
          <w:sz w:val="28"/>
          <w:szCs w:val="28"/>
          <w:lang w:val="uk-UA" w:eastAsia="ru-UA"/>
        </w:rPr>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uk-UA" w:eastAsia="ru-UA"/>
        </w:rPr>
        <w:t>Також до уваги береться факт</w:t>
      </w:r>
      <w:r>
        <w:rPr>
          <w:rFonts w:eastAsia="Times New Roman" w:cs="Times New Roman" w:ascii="Times New Roman" w:hAnsi="Times New Roman"/>
          <w:color w:val="050505"/>
          <w:sz w:val="28"/>
          <w:szCs w:val="28"/>
          <w:lang w:val="ru-UA" w:eastAsia="ru-UA"/>
        </w:rPr>
        <w:t xml:space="preserve"> винесення термінового заборонного припису, показання свідків, висновки експертиз, власна фіксація подій на аудіо- або відеоносії, повідомлення про подію в заклади охорони здоров‘я, медичні довідки, роздруківки текстових повідомлень, копії заяви до поліції тощо.</w:t>
      </w:r>
    </w:p>
    <w:p>
      <w:pPr>
        <w:pStyle w:val="Normal"/>
        <w:shd w:val="clear" w:color="auto" w:fill="FFFFFF"/>
        <w:spacing w:lineRule="auto" w:line="240" w:before="0" w:after="0"/>
        <w:rPr>
          <w:rFonts w:ascii="Times New Roman" w:hAnsi="Times New Roman" w:eastAsia="Times New Roman" w:cs="Times New Roman"/>
          <w:color w:val="050505"/>
          <w:sz w:val="28"/>
          <w:szCs w:val="28"/>
          <w:lang w:val="ru-RU" w:eastAsia="ru-UA"/>
        </w:rPr>
      </w:pPr>
      <w:r>
        <w:rPr>
          <w:rFonts w:cs="Times New Roman" w:ascii="Times New Roman" w:hAnsi="Times New Roman"/>
          <w:color w:val="050505"/>
          <w:sz w:val="28"/>
          <w:szCs w:val="28"/>
          <w:shd w:fill="FFFFFF" w:val="clear"/>
          <w:lang w:val="ru-RU"/>
        </w:rPr>
        <w:t>Електронні докази у вигляді смс-повідомлень та запису телефонних розмов на підтвердження факту вчинення психологічного насильства повинні враховуватися судом для всебічного, повного та об’єктивного розгляду справи. Про це існує окрема правова позиція Верховного суду України.</w:t>
      </w:r>
    </w:p>
    <w:p>
      <w:pPr>
        <w:pStyle w:val="Normal"/>
        <w:shd w:val="clear" w:color="auto" w:fill="FFFFFF"/>
        <w:spacing w:lineRule="auto" w:line="240" w:before="0" w:after="0"/>
        <w:rPr>
          <w:rFonts w:ascii="Times New Roman" w:hAnsi="Times New Roman" w:eastAsia="Times New Roman" w:cs="Times New Roman"/>
          <w:b/>
          <w:b/>
          <w:bCs/>
          <w:color w:val="050505"/>
          <w:sz w:val="28"/>
          <w:szCs w:val="28"/>
          <w:lang w:val="ru-UA" w:eastAsia="ru-UA"/>
        </w:rPr>
      </w:pPr>
      <w:r>
        <w:rPr>
          <w:rFonts w:eastAsia="Times New Roman" w:cs="Times New Roman" w:ascii="Times New Roman" w:hAnsi="Times New Roman"/>
          <w:b/>
          <w:bCs/>
          <w:color w:val="050505"/>
          <w:sz w:val="28"/>
          <w:szCs w:val="28"/>
          <w:lang w:val="ru-UA" w:eastAsia="ru-UA"/>
        </w:rPr>
      </w:r>
    </w:p>
    <w:p>
      <w:pPr>
        <w:pStyle w:val="Normal"/>
        <w:shd w:val="clear" w:color="auto" w:fill="FFFFFF"/>
        <w:spacing w:lineRule="auto" w:line="240" w:before="0" w:after="0"/>
        <w:rPr>
          <w:rFonts w:ascii="Times New Roman" w:hAnsi="Times New Roman" w:eastAsia="Times New Roman" w:cs="Times New Roman"/>
          <w:b/>
          <w:b/>
          <w:bCs/>
          <w:color w:val="050505"/>
          <w:sz w:val="28"/>
          <w:szCs w:val="28"/>
          <w:lang w:val="uk-UA" w:eastAsia="ru-UA"/>
        </w:rPr>
      </w:pPr>
      <w:r>
        <w:rPr>
          <w:rFonts w:eastAsia="Times New Roman" w:cs="Times New Roman" w:ascii="Times New Roman" w:hAnsi="Times New Roman"/>
          <w:b/>
          <w:bCs/>
          <w:color w:val="050505"/>
          <w:sz w:val="28"/>
          <w:szCs w:val="28"/>
          <w:lang w:val="uk-UA" w:eastAsia="ru-UA"/>
        </w:rPr>
        <w:t>Як звернутись до суду?</w:t>
      </w:r>
    </w:p>
    <w:p>
      <w:pPr>
        <w:pStyle w:val="Normal"/>
        <w:shd w:val="clear" w:color="auto" w:fill="FFFFFF"/>
        <w:spacing w:lineRule="auto" w:line="240" w:before="0" w:after="0"/>
        <w:rPr>
          <w:rFonts w:ascii="Times New Roman" w:hAnsi="Times New Roman" w:eastAsia="Times New Roman" w:cs="Times New Roman"/>
          <w:b/>
          <w:b/>
          <w:bCs/>
          <w:color w:val="050505"/>
          <w:sz w:val="28"/>
          <w:szCs w:val="28"/>
          <w:lang w:val="uk-UA" w:eastAsia="ru-UA"/>
        </w:rPr>
      </w:pPr>
      <w:r>
        <w:rPr>
          <w:rFonts w:eastAsia="Times New Roman" w:cs="Times New Roman" w:ascii="Times New Roman" w:hAnsi="Times New Roman"/>
          <w:b/>
          <w:bCs/>
          <w:color w:val="050505"/>
          <w:sz w:val="28"/>
          <w:szCs w:val="28"/>
          <w:lang w:val="uk-UA" w:eastAsia="ru-UA"/>
        </w:rPr>
      </w:r>
    </w:p>
    <w:p>
      <w:pPr>
        <w:pStyle w:val="Normal"/>
        <w:shd w:val="clear" w:color="auto" w:fill="FFFFFF"/>
        <w:spacing w:lineRule="auto" w:line="240" w:before="0" w:after="0"/>
        <w:rPr>
          <w:rFonts w:ascii="Times New Roman" w:hAnsi="Times New Roman" w:eastAsia="Times New Roman" w:cs="Times New Roman"/>
          <w:color w:val="050505"/>
          <w:sz w:val="28"/>
          <w:szCs w:val="28"/>
          <w:lang w:val="uk-UA" w:eastAsia="ru-UA"/>
        </w:rPr>
      </w:pPr>
      <w:r>
        <w:rPr>
          <w:rFonts w:eastAsia="Times New Roman" w:cs="Times New Roman" w:ascii="Times New Roman" w:hAnsi="Times New Roman"/>
          <w:color w:val="050505"/>
          <w:sz w:val="28"/>
          <w:szCs w:val="28"/>
          <w:lang w:val="ru-UA" w:eastAsia="ru-UA"/>
        </w:rPr>
        <w:t>Відповідно Закону України «Про судовий збір» за подання до суду заяви про видачу обмежувального припису судовий збір не справляється.</w:t>
      </w:r>
      <w:r>
        <w:rPr>
          <w:rFonts w:eastAsia="Times New Roman" w:cs="Times New Roman" w:ascii="Times New Roman" w:hAnsi="Times New Roman"/>
          <w:color w:val="050505"/>
          <w:sz w:val="28"/>
          <w:szCs w:val="28"/>
          <w:lang w:val="uk-UA" w:eastAsia="ru-UA"/>
        </w:rPr>
        <w:t xml:space="preserve"> Для складання позовної заяви особі, потерпілій від домашнього насильства, у центрі з надання безоплатної вторинної правової допомоги може призначатись правник  або адвокат за рахунок держави. Людині допоможуть скласти заяву до суду і представлятимуть інтереси в суді безоплатно, за рахунок держави. Таким чином, для звернення до суду щодо винесення обмежувального припису стосовно кривдника додаткових коштів непотрібно!</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Справа про видачу обмежувального припису розглядається судом за участю заявника та заінтересованих осіб. Суд розглядає справу про видачу обмежувального припису не пізніше 72 годин після надходження заяви до суду.</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uk-UA" w:eastAsia="ru-UA"/>
        </w:rPr>
        <w:t>Строк для о</w:t>
      </w:r>
      <w:r>
        <w:rPr>
          <w:rFonts w:eastAsia="Times New Roman" w:cs="Times New Roman" w:ascii="Times New Roman" w:hAnsi="Times New Roman"/>
          <w:color w:val="050505"/>
          <w:sz w:val="28"/>
          <w:szCs w:val="28"/>
          <w:lang w:val="ru-UA" w:eastAsia="ru-UA"/>
        </w:rPr>
        <w:t>бмежувальн</w:t>
      </w:r>
      <w:r>
        <w:rPr>
          <w:rFonts w:eastAsia="Times New Roman" w:cs="Times New Roman" w:ascii="Times New Roman" w:hAnsi="Times New Roman"/>
          <w:color w:val="050505"/>
          <w:sz w:val="28"/>
          <w:szCs w:val="28"/>
          <w:lang w:val="uk-UA" w:eastAsia="ru-UA"/>
        </w:rPr>
        <w:t>ого</w:t>
      </w:r>
      <w:r>
        <w:rPr>
          <w:rFonts w:eastAsia="Times New Roman" w:cs="Times New Roman" w:ascii="Times New Roman" w:hAnsi="Times New Roman"/>
          <w:color w:val="050505"/>
          <w:sz w:val="28"/>
          <w:szCs w:val="28"/>
          <w:lang w:val="ru-UA" w:eastAsia="ru-UA"/>
        </w:rPr>
        <w:t xml:space="preserve"> припис</w:t>
      </w:r>
      <w:r>
        <w:rPr>
          <w:rFonts w:eastAsia="Times New Roman" w:cs="Times New Roman" w:ascii="Times New Roman" w:hAnsi="Times New Roman"/>
          <w:color w:val="050505"/>
          <w:sz w:val="28"/>
          <w:szCs w:val="28"/>
          <w:lang w:val="uk-UA" w:eastAsia="ru-UA"/>
        </w:rPr>
        <w:t xml:space="preserve">у становить </w:t>
      </w:r>
      <w:r>
        <w:rPr>
          <w:rFonts w:eastAsia="Times New Roman" w:cs="Times New Roman" w:ascii="Times New Roman" w:hAnsi="Times New Roman"/>
          <w:color w:val="050505"/>
          <w:sz w:val="28"/>
          <w:szCs w:val="28"/>
          <w:lang w:val="ru-UA" w:eastAsia="ru-UA"/>
        </w:rPr>
        <w:t>від одного до шести місяців.</w:t>
      </w:r>
      <w:r>
        <w:rPr>
          <w:rFonts w:eastAsia="Times New Roman" w:cs="Times New Roman" w:ascii="Times New Roman" w:hAnsi="Times New Roman"/>
          <w:color w:val="050505"/>
          <w:sz w:val="28"/>
          <w:szCs w:val="28"/>
          <w:lang w:val="uk-UA" w:eastAsia="ru-UA"/>
        </w:rPr>
        <w:t xml:space="preserve"> Це залежить від рішення суду та проведеної судом оцінки ризиків. </w:t>
      </w:r>
      <w:r>
        <w:rPr>
          <w:rFonts w:eastAsia="Times New Roman" w:cs="Times New Roman" w:ascii="Times New Roman" w:hAnsi="Times New Roman"/>
          <w:color w:val="050505"/>
          <w:sz w:val="28"/>
          <w:szCs w:val="28"/>
          <w:lang w:val="ru-UA" w:eastAsia="ru-UA"/>
        </w:rPr>
        <w:t>Рішення судів у справах про видачу обмежувального припису підлягають негайному виконанню та їх оскарження не зупиняє виконання припису.</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r>
    </w:p>
    <w:p>
      <w:pPr>
        <w:pStyle w:val="Normal"/>
        <w:shd w:val="clear" w:color="auto" w:fill="FFFFFF"/>
        <w:spacing w:lineRule="auto" w:line="240" w:before="0" w:after="0"/>
        <w:rPr>
          <w:rFonts w:ascii="Times New Roman" w:hAnsi="Times New Roman" w:eastAsia="Times New Roman" w:cs="Times New Roman"/>
          <w:color w:val="050505"/>
          <w:sz w:val="28"/>
          <w:szCs w:val="28"/>
          <w:lang w:val="uk-UA" w:eastAsia="ru-UA"/>
        </w:rPr>
      </w:pPr>
      <w:r>
        <w:rPr>
          <w:rFonts w:eastAsia="Times New Roman" w:cs="Times New Roman" w:ascii="Times New Roman" w:hAnsi="Times New Roman"/>
          <w:color w:val="050505"/>
          <w:sz w:val="28"/>
          <w:szCs w:val="28"/>
          <w:lang w:val="ru-UA" w:eastAsia="ru-UA"/>
        </w:rPr>
        <w:t>Про видачу або продовження обмежувального припису суд не пізніше наступного дня повідомляє уповноважені підрозділи органів Національної поліції України за місцем проживання заявника</w:t>
      </w:r>
      <w:r>
        <w:rPr>
          <w:rFonts w:eastAsia="Times New Roman" w:cs="Times New Roman" w:ascii="Times New Roman" w:hAnsi="Times New Roman"/>
          <w:color w:val="050505"/>
          <w:sz w:val="28"/>
          <w:szCs w:val="28"/>
          <w:lang w:val="uk-UA" w:eastAsia="ru-UA"/>
        </w:rPr>
        <w:t xml:space="preserve">. Робиться це </w:t>
      </w:r>
      <w:r>
        <w:rPr>
          <w:rFonts w:eastAsia="Times New Roman" w:cs="Times New Roman" w:ascii="Times New Roman" w:hAnsi="Times New Roman"/>
          <w:color w:val="050505"/>
          <w:sz w:val="28"/>
          <w:szCs w:val="28"/>
          <w:lang w:val="ru-UA" w:eastAsia="ru-UA"/>
        </w:rPr>
        <w:t xml:space="preserve">для взяття </w:t>
      </w:r>
      <w:r>
        <w:rPr>
          <w:rFonts w:eastAsia="Times New Roman" w:cs="Times New Roman" w:ascii="Times New Roman" w:hAnsi="Times New Roman"/>
          <w:color w:val="050505"/>
          <w:sz w:val="28"/>
          <w:szCs w:val="28"/>
          <w:lang w:val="uk-UA" w:eastAsia="ru-UA"/>
        </w:rPr>
        <w:t>кривдника</w:t>
      </w:r>
      <w:r>
        <w:rPr>
          <w:rFonts w:eastAsia="Times New Roman" w:cs="Times New Roman" w:ascii="Times New Roman" w:hAnsi="Times New Roman"/>
          <w:color w:val="050505"/>
          <w:sz w:val="28"/>
          <w:szCs w:val="28"/>
          <w:lang w:val="ru-UA" w:eastAsia="ru-UA"/>
        </w:rPr>
        <w:t xml:space="preserve"> на профілактичний облік</w:t>
      </w:r>
      <w:r>
        <w:rPr>
          <w:rFonts w:eastAsia="Times New Roman" w:cs="Times New Roman" w:ascii="Times New Roman" w:hAnsi="Times New Roman"/>
          <w:color w:val="050505"/>
          <w:sz w:val="28"/>
          <w:szCs w:val="28"/>
          <w:lang w:val="uk-UA" w:eastAsia="ru-UA"/>
        </w:rPr>
        <w:t>.</w:t>
      </w:r>
    </w:p>
    <w:p>
      <w:pPr>
        <w:pStyle w:val="Normal"/>
        <w:shd w:val="clear" w:color="auto" w:fill="FFFFFF"/>
        <w:spacing w:lineRule="auto" w:line="240" w:before="0" w:after="0"/>
        <w:rPr>
          <w:rFonts w:ascii="Times New Roman" w:hAnsi="Times New Roman" w:eastAsia="Times New Roman" w:cs="Times New Roman"/>
          <w:color w:val="050505"/>
          <w:sz w:val="28"/>
          <w:szCs w:val="28"/>
          <w:lang w:val="uk-UA" w:eastAsia="ru-UA"/>
        </w:rPr>
      </w:pPr>
      <w:r>
        <w:rPr>
          <w:rFonts w:eastAsia="Times New Roman" w:cs="Times New Roman" w:ascii="Times New Roman" w:hAnsi="Times New Roman"/>
          <w:color w:val="050505"/>
          <w:sz w:val="28"/>
          <w:szCs w:val="28"/>
          <w:lang w:val="uk-UA" w:eastAsia="ru-UA"/>
        </w:rPr>
      </w:r>
    </w:p>
    <w:p>
      <w:pPr>
        <w:pStyle w:val="Normal"/>
        <w:rPr>
          <w:rFonts w:ascii="Times New Roman" w:hAnsi="Times New Roman" w:cs="Times New Roman"/>
          <w:b/>
          <w:b/>
          <w:bCs/>
          <w:sz w:val="28"/>
          <w:szCs w:val="28"/>
          <w:lang w:val="uk-UA"/>
        </w:rPr>
      </w:pPr>
      <w:r>
        <w:rPr>
          <w:rFonts w:cs="Times New Roman" w:ascii="Times New Roman" w:hAnsi="Times New Roman"/>
          <w:b/>
          <w:bCs/>
          <w:sz w:val="28"/>
          <w:szCs w:val="28"/>
          <w:lang w:val="uk-UA"/>
        </w:rPr>
        <w:t>Що робити при порушення обмежувального припису?</w:t>
      </w:r>
    </w:p>
    <w:p>
      <w:pPr>
        <w:pStyle w:val="Style15"/>
        <w:widowControl/>
        <w:rPr>
          <w:rFonts w:ascii="Times New Roman" w:hAnsi="Times New Roman" w:cs="Times New Roman"/>
          <w:sz w:val="28"/>
          <w:szCs w:val="28"/>
        </w:rPr>
      </w:pPr>
      <w:r>
        <w:rPr>
          <w:rFonts w:cs="Times New Roman" w:ascii="Times New Roman" w:hAnsi="Times New Roman"/>
          <w:sz w:val="28"/>
          <w:szCs w:val="28"/>
        </w:rPr>
        <w:t xml:space="preserve">Акцентую увагу на тому, що при порушенні обмежувального припису стосовно кривдника відкривається кримінальна справа за ст.390-1 Кримінального кодексу України. Щоб це відбулось, потерпілі особи мають фіксувати факти порушень і звертатись до поліції. </w:t>
      </w:r>
    </w:p>
    <w:p>
      <w:pPr>
        <w:pStyle w:val="Style15"/>
        <w:widowControl/>
        <w:spacing w:before="0" w:after="90"/>
        <w:rPr>
          <w:rFonts w:ascii="Times New Roman" w:hAnsi="Times New Roman" w:cs="Times New Roman"/>
          <w:color w:val="1D2129"/>
          <w:sz w:val="28"/>
          <w:szCs w:val="28"/>
        </w:rPr>
      </w:pPr>
      <w:r>
        <w:rPr>
          <w:rFonts w:cs="Times New Roman" w:ascii="Times New Roman" w:hAnsi="Times New Roman"/>
          <w:color w:val="1D2129"/>
          <w:sz w:val="28"/>
          <w:szCs w:val="28"/>
        </w:rPr>
        <w:t>Звертайтесь безпосередньо до відділу/управління поліції/поліцейського офіцера громади:</w:t>
      </w:r>
    </w:p>
    <w:p>
      <w:pPr>
        <w:pStyle w:val="Style15"/>
        <w:widowControl/>
        <w:numPr>
          <w:ilvl w:val="0"/>
          <w:numId w:val="2"/>
        </w:numPr>
        <w:spacing w:before="90" w:after="90"/>
        <w:rPr>
          <w:rFonts w:ascii="Times New Roman" w:hAnsi="Times New Roman" w:cs="Times New Roman"/>
          <w:color w:val="1D2129"/>
          <w:sz w:val="28"/>
          <w:szCs w:val="28"/>
        </w:rPr>
      </w:pPr>
      <w:r>
        <w:rPr>
          <w:rFonts w:cs="Times New Roman" w:ascii="Times New Roman" w:hAnsi="Times New Roman"/>
          <w:color w:val="1D2129"/>
          <w:sz w:val="28"/>
          <w:szCs w:val="28"/>
        </w:rPr>
        <w:t>Напишіть заяву та віддайте уповноваженому працівнику.</w:t>
      </w:r>
    </w:p>
    <w:p>
      <w:pPr>
        <w:pStyle w:val="Style15"/>
        <w:widowControl/>
        <w:numPr>
          <w:ilvl w:val="0"/>
          <w:numId w:val="2"/>
        </w:numPr>
        <w:spacing w:before="90" w:after="90"/>
        <w:rPr>
          <w:rFonts w:ascii="Times New Roman" w:hAnsi="Times New Roman" w:cs="Times New Roman"/>
          <w:color w:val="1D2129"/>
          <w:sz w:val="28"/>
          <w:szCs w:val="28"/>
        </w:rPr>
      </w:pPr>
      <w:r>
        <w:rPr>
          <w:rFonts w:cs="Times New Roman" w:ascii="Times New Roman" w:hAnsi="Times New Roman"/>
          <w:color w:val="1D2129"/>
          <w:sz w:val="28"/>
          <w:szCs w:val="28"/>
        </w:rPr>
        <w:t>Окремо уповноважена особа повинна відібрати пояснення з приводу події, що сталась.</w:t>
      </w:r>
    </w:p>
    <w:p>
      <w:pPr>
        <w:pStyle w:val="Style15"/>
        <w:widowControl/>
        <w:numPr>
          <w:ilvl w:val="0"/>
          <w:numId w:val="2"/>
        </w:numPr>
        <w:spacing w:before="90" w:after="90"/>
        <w:rPr>
          <w:rFonts w:ascii="Times New Roman" w:hAnsi="Times New Roman" w:cs="Times New Roman"/>
          <w:color w:val="1D2129"/>
          <w:sz w:val="28"/>
          <w:szCs w:val="28"/>
        </w:rPr>
      </w:pPr>
      <w:r>
        <w:rPr>
          <w:rFonts w:cs="Times New Roman" w:ascii="Times New Roman" w:hAnsi="Times New Roman"/>
          <w:color w:val="1D2129"/>
          <w:sz w:val="28"/>
          <w:szCs w:val="28"/>
        </w:rPr>
        <w:t>У разі, якщо вам спричинені тілесні ушкодження, вам мають надати направлення на судово-медичну експертизу.</w:t>
      </w:r>
    </w:p>
    <w:p>
      <w:pPr>
        <w:pStyle w:val="Style15"/>
        <w:widowControl/>
        <w:spacing w:before="90" w:after="90"/>
        <w:rPr>
          <w:rFonts w:ascii="Times New Roman" w:hAnsi="Times New Roman" w:cs="Times New Roman"/>
          <w:color w:val="1D2129"/>
          <w:sz w:val="28"/>
          <w:szCs w:val="28"/>
        </w:rPr>
      </w:pPr>
      <w:r>
        <w:rPr>
          <w:rFonts w:cs="Times New Roman" w:ascii="Times New Roman" w:hAnsi="Times New Roman"/>
          <w:color w:val="1D2129"/>
          <w:sz w:val="28"/>
          <w:szCs w:val="28"/>
        </w:rPr>
        <w:t>Ч.1 ст.214 Кримінально-процесуального кодексу України передбачає “слідчий, прокурор невідкладно, але не пізніше 24 годин після подання заяви, повідомлення про вчинене кримінальне правопорушення або після самостійного виявлення ним з будь-якого джерела обставин, що можуть свідчити про вчинення кримінального правопорушення, зобов’язаний внести відомості до Єдиного реєстру досудових розслідувань, розпочати розслідування та через 24 години з моменту внесення таких відомостей надати заявнику витяг з ЄРДР.”</w:t>
      </w:r>
    </w:p>
    <w:p>
      <w:pPr>
        <w:pStyle w:val="Normal"/>
        <w:spacing w:before="90" w:after="90"/>
        <w:rPr>
          <w:rFonts w:ascii="Times New Roman" w:hAnsi="Times New Roman" w:cs="Times New Roman"/>
          <w:color w:val="1C1E21"/>
          <w:sz w:val="28"/>
          <w:szCs w:val="28"/>
          <w:lang w:val="ru-RU"/>
        </w:rPr>
      </w:pPr>
      <w:r>
        <w:rPr>
          <w:rFonts w:cs="Times New Roman" w:ascii="Times New Roman" w:hAnsi="Times New Roman"/>
          <w:color w:val="1C1E21"/>
          <w:sz w:val="28"/>
          <w:szCs w:val="28"/>
          <w:lang w:val="ru-RU"/>
        </w:rPr>
        <w:t>Якщо людина повідомляє органи поліції про злочин, вона розраховує на належний розгляд її заяви. Але іноді трапляється і так, що навіть до Єдиного реєстру досудових розслідувань деякі заяви не вносяться. Не знаючи терміни оскарження факту невнесення в ЄРДР, людина пропускає термін, не оскаржує такі дії і марно очікує, що органи поліції вживатимуть заходів щодо виявлення злочинця і притягнення його до відповідальності.</w:t>
      </w:r>
    </w:p>
    <w:p>
      <w:pPr>
        <w:pStyle w:val="Normal"/>
        <w:spacing w:before="0" w:after="420"/>
        <w:rPr>
          <w:rFonts w:ascii="Times New Roman" w:hAnsi="Times New Roman" w:cs="Times New Roman"/>
          <w:b/>
          <w:b/>
          <w:color w:val="1C1E21"/>
          <w:sz w:val="28"/>
          <w:szCs w:val="28"/>
          <w:lang w:val="ru-RU"/>
        </w:rPr>
      </w:pPr>
      <w:r>
        <w:rPr>
          <w:rFonts w:cs="Times New Roman" w:ascii="Times New Roman" w:hAnsi="Times New Roman"/>
          <w:b/>
          <w:color w:val="1C1E21"/>
          <w:sz w:val="28"/>
          <w:szCs w:val="28"/>
          <w:lang w:val="ru-RU"/>
        </w:rPr>
      </w:r>
    </w:p>
    <w:p>
      <w:pPr>
        <w:pStyle w:val="Normal"/>
        <w:spacing w:before="0" w:after="420"/>
        <w:rPr>
          <w:rFonts w:ascii="Times New Roman" w:hAnsi="Times New Roman" w:cs="Times New Roman"/>
          <w:b/>
          <w:b/>
          <w:color w:val="1C1E21"/>
          <w:sz w:val="28"/>
          <w:szCs w:val="28"/>
          <w:lang w:val="ru-RU"/>
        </w:rPr>
      </w:pPr>
      <w:r>
        <w:rPr>
          <w:rFonts w:cs="Times New Roman" w:ascii="Times New Roman" w:hAnsi="Times New Roman"/>
          <w:b/>
          <w:color w:val="1C1E21"/>
          <w:sz w:val="28"/>
          <w:szCs w:val="28"/>
          <w:lang w:val="ru-RU"/>
        </w:rPr>
        <w:t>Яким є строк оскарження невнесення заяви в ЄРДР?</w:t>
      </w:r>
    </w:p>
    <w:p>
      <w:pPr>
        <w:pStyle w:val="Normal"/>
        <w:spacing w:before="0" w:after="420"/>
        <w:rPr>
          <w:rFonts w:ascii="Times New Roman" w:hAnsi="Times New Roman" w:cs="Times New Roman"/>
          <w:color w:val="1C1E21"/>
          <w:sz w:val="28"/>
          <w:szCs w:val="28"/>
          <w:lang w:val="ru-RU"/>
        </w:rPr>
      </w:pPr>
      <w:r>
        <w:rPr>
          <w:rFonts w:cs="Times New Roman" w:ascii="Times New Roman" w:hAnsi="Times New Roman"/>
          <w:color w:val="1C1E21"/>
          <w:sz w:val="28"/>
          <w:szCs w:val="28"/>
          <w:lang w:val="ru-RU"/>
        </w:rPr>
        <w:t>Частиною 1 ст. 304 Кримінально-процесуального кодексу встановлено десятиденний строк, упродовж якого особа має право звернутися зі скаргою на рішення, дії чи бездіяльність слідчого чи прокурора. Цей строк обчислюється з моменту прийняття рішення, вчинення відповідної дії. При оскарженні бездіяльності слідчих обчислення строку оскарження починається із дня, що наступає після останнього дня, який відведено Кримінально-процесуальним кодексом України для вчинення слідчим або прокурором відповідної дії.</w:t>
      </w:r>
    </w:p>
    <w:p>
      <w:pPr>
        <w:pStyle w:val="Style15"/>
        <w:widowControl/>
        <w:spacing w:before="90" w:after="90"/>
        <w:rPr>
          <w:rFonts w:ascii="Times New Roman" w:hAnsi="Times New Roman" w:cs="Times New Roman"/>
          <w:color w:val="1D2129"/>
          <w:sz w:val="28"/>
          <w:szCs w:val="28"/>
        </w:rPr>
      </w:pPr>
      <w:r>
        <w:rPr>
          <w:rFonts w:cs="Times New Roman" w:ascii="Times New Roman" w:hAnsi="Times New Roman"/>
          <w:color w:val="1D2129"/>
          <w:sz w:val="28"/>
          <w:szCs w:val="28"/>
        </w:rPr>
        <w:t>Важливо! Рух вашої заяви необхідно відслідковувати, тому якщо протягом 48 год. вас не було повідомлено про порушення кримінальної справи, пропонуємо здійснити наступні дії:</w:t>
      </w:r>
    </w:p>
    <w:p>
      <w:pPr>
        <w:pStyle w:val="Style15"/>
        <w:widowControl/>
        <w:spacing w:before="90" w:after="90"/>
        <w:rPr>
          <w:rFonts w:ascii="Times New Roman" w:hAnsi="Times New Roman" w:cs="Times New Roman"/>
          <w:color w:val="1D2129"/>
          <w:sz w:val="28"/>
          <w:szCs w:val="28"/>
        </w:rPr>
      </w:pPr>
      <w:r>
        <w:rPr>
          <w:rFonts w:cs="Times New Roman" w:ascii="Times New Roman" w:hAnsi="Times New Roman"/>
          <w:color w:val="1D2129"/>
          <w:sz w:val="28"/>
          <w:szCs w:val="28"/>
        </w:rPr>
        <w:t xml:space="preserve">1.Протягом 10 діб звернутися до суду зі скаргою про бездіяльність органу досудового розслідування (поліції). </w:t>
        <w:br/>
        <w:t>2.Отримати ухвалу про зобов’язання поліції внести відомості до ЄРДР за заявою та розпочати досудове розслідування.</w:t>
        <w:br/>
        <w:t>3.Звернутися до поліції із заявою, надавши відповідну ухвалу на виконання.</w:t>
      </w:r>
    </w:p>
    <w:p>
      <w:pPr>
        <w:pStyle w:val="Normal"/>
        <w:spacing w:before="0" w:after="420"/>
        <w:rPr>
          <w:rFonts w:ascii="Times New Roman" w:hAnsi="Times New Roman" w:cs="Times New Roman"/>
          <w:color w:val="1C1E21"/>
          <w:sz w:val="28"/>
          <w:szCs w:val="28"/>
          <w:lang w:val="ru-RU"/>
        </w:rPr>
      </w:pPr>
      <w:r>
        <w:rPr>
          <w:rFonts w:cs="Times New Roman" w:ascii="Times New Roman" w:hAnsi="Times New Roman"/>
          <w:color w:val="1C1E21"/>
          <w:sz w:val="28"/>
          <w:szCs w:val="28"/>
          <w:lang w:val="ru-RU"/>
        </w:rPr>
        <w:t>На практиці часто виникає ситуація, коли після подання заяви, наприклад, поштою, заявник чекає відповіді чи повідомлення про розгляд заяви та включення інформації про злочин до ЄРДР. Після тривалого часу очікування заявник починає встановлювати інформацію щодо розгляду заяви і виявляється, що відомості до ЄРДР не внесені, а строки на оскарження бездіяльності вже пропущені.</w:t>
      </w:r>
    </w:p>
    <w:p>
      <w:pPr>
        <w:pStyle w:val="Normal"/>
        <w:spacing w:before="0" w:after="420"/>
        <w:rPr>
          <w:rFonts w:ascii="Times New Roman" w:hAnsi="Times New Roman" w:cs="Times New Roman"/>
          <w:color w:val="1C1E21"/>
          <w:sz w:val="28"/>
          <w:szCs w:val="28"/>
          <w:lang w:val="ru-RU"/>
        </w:rPr>
      </w:pPr>
      <w:r>
        <w:rPr>
          <w:rFonts w:cs="Times New Roman" w:ascii="Times New Roman" w:hAnsi="Times New Roman"/>
          <w:color w:val="1C1E21"/>
          <w:sz w:val="28"/>
          <w:szCs w:val="28"/>
          <w:lang w:val="ru-RU"/>
        </w:rPr>
        <w:t>Отже, для того, щоб не втратити можливість оскарження бездіяльності органів поліції щодо внесення вашої заяви до Єдиного реєстру досудових розслідувань, необхідно вчасно уточнювати у черговій частині або канцелярії органу досудового розслідування (поліції) інформацію про вручення повідомлення про злочин слідчому, а також звертатись до суду зі скаргою на його бездіяльність у межах десятиденного строку з моменту вручення цього повідомлення.</w:t>
      </w:r>
    </w:p>
    <w:p>
      <w:pPr>
        <w:pStyle w:val="Normal"/>
        <w:spacing w:before="0" w:after="420"/>
        <w:rPr>
          <w:rFonts w:ascii="Times New Roman" w:hAnsi="Times New Roman" w:cs="Times New Roman"/>
          <w:b/>
          <w:b/>
          <w:bCs/>
          <w:color w:val="1C1E21"/>
          <w:sz w:val="28"/>
          <w:szCs w:val="28"/>
          <w:lang w:val="ru-RU"/>
        </w:rPr>
      </w:pPr>
      <w:r>
        <w:rPr>
          <w:rFonts w:cs="Times New Roman" w:ascii="Times New Roman" w:hAnsi="Times New Roman"/>
          <w:b/>
          <w:bCs/>
          <w:color w:val="1C1E21"/>
          <w:sz w:val="28"/>
          <w:szCs w:val="28"/>
          <w:lang w:val="ru-RU"/>
        </w:rPr>
        <w:t>Де потерпілі від домашнього насильства можуть отримати безоплатну правову допомогу?</w:t>
      </w:r>
    </w:p>
    <w:p>
      <w:pPr>
        <w:pStyle w:val="Normal"/>
        <w:shd w:val="clear" w:color="auto" w:fill="FFFFFF"/>
        <w:spacing w:lineRule="auto" w:line="240" w:before="0" w:after="0"/>
        <w:rPr>
          <w:rFonts w:ascii="Times New Roman" w:hAnsi="Times New Roman" w:eastAsia="Times New Roman" w:cs="Times New Roman"/>
          <w:color w:val="050505"/>
          <w:sz w:val="28"/>
          <w:szCs w:val="28"/>
          <w:lang w:val="uk-UA" w:eastAsia="ru-UA"/>
        </w:rPr>
      </w:pPr>
      <w:r>
        <w:rPr>
          <w:rFonts w:eastAsia="Times New Roman" w:cs="Times New Roman" w:ascii="Times New Roman" w:hAnsi="Times New Roman"/>
          <w:color w:val="050505"/>
          <w:sz w:val="28"/>
          <w:szCs w:val="28"/>
          <w:lang w:val="uk-UA" w:eastAsia="ru-UA"/>
        </w:rPr>
        <w:t>Такі особи можуть звертатись до Криворізького центру з надання безоплатної вторинної правової допомоги та наших бюро для призначення адвоката за рахунок держави з наступних питань:</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Segoe UI Symbol" w:ascii="Segoe UI Symbol" w:hAnsi="Segoe UI Symbol"/>
          <w:color w:val="050505"/>
          <w:sz w:val="28"/>
          <w:szCs w:val="28"/>
          <w:lang w:val="ru-UA" w:eastAsia="ru-UA"/>
        </w:rPr>
        <w:t>✓</w:t>
      </w:r>
      <w:r>
        <w:rPr>
          <w:rFonts w:eastAsia="Times New Roman" w:cs="Times New Roman" w:ascii="Times New Roman" w:hAnsi="Times New Roman"/>
          <w:color w:val="050505"/>
          <w:sz w:val="28"/>
          <w:szCs w:val="28"/>
          <w:lang w:val="ru-UA" w:eastAsia="ru-UA"/>
        </w:rPr>
        <w:t>Винесення обмежувального припису через суд</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Segoe UI Symbol" w:ascii="Segoe UI Symbol" w:hAnsi="Segoe UI Symbol"/>
          <w:color w:val="050505"/>
          <w:sz w:val="28"/>
          <w:szCs w:val="28"/>
          <w:lang w:val="ru-UA" w:eastAsia="ru-UA"/>
        </w:rPr>
        <w:t>✓</w:t>
      </w:r>
      <w:r>
        <w:rPr>
          <w:rFonts w:eastAsia="Times New Roman" w:cs="Times New Roman" w:ascii="Times New Roman" w:hAnsi="Times New Roman"/>
          <w:color w:val="050505"/>
          <w:sz w:val="28"/>
          <w:szCs w:val="28"/>
          <w:lang w:val="ru-UA" w:eastAsia="ru-UA"/>
        </w:rPr>
        <w:t>Представництво інтересів потерпілого/лої, у тому числі дитини, у суді для притягнення до кримінальної відповідальності</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Segoe UI Symbol" w:ascii="Segoe UI Symbol" w:hAnsi="Segoe UI Symbol"/>
          <w:color w:val="050505"/>
          <w:sz w:val="28"/>
          <w:szCs w:val="28"/>
          <w:lang w:val="ru-UA" w:eastAsia="ru-UA"/>
        </w:rPr>
        <w:t>✓</w:t>
      </w:r>
      <w:r>
        <w:rPr>
          <w:rFonts w:eastAsia="Times New Roman" w:cs="Times New Roman" w:ascii="Times New Roman" w:hAnsi="Times New Roman"/>
          <w:color w:val="050505"/>
          <w:sz w:val="28"/>
          <w:szCs w:val="28"/>
          <w:lang w:val="ru-UA" w:eastAsia="ru-UA"/>
        </w:rPr>
        <w:t>Стягнення моральної і матеріальної шкоди</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Segoe UI Symbol" w:ascii="Segoe UI Symbol" w:hAnsi="Segoe UI Symbol"/>
          <w:color w:val="050505"/>
          <w:sz w:val="28"/>
          <w:szCs w:val="28"/>
          <w:lang w:val="ru-UA" w:eastAsia="ru-UA"/>
        </w:rPr>
        <w:t>✓</w:t>
      </w:r>
      <w:r>
        <w:rPr>
          <w:rFonts w:eastAsia="Times New Roman" w:cs="Times New Roman" w:ascii="Times New Roman" w:hAnsi="Times New Roman"/>
          <w:color w:val="050505"/>
          <w:sz w:val="28"/>
          <w:szCs w:val="28"/>
          <w:lang w:val="ru-UA" w:eastAsia="ru-UA"/>
        </w:rPr>
        <w:t>Розірвання шлюбу</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Segoe UI Symbol" w:ascii="Segoe UI Symbol" w:hAnsi="Segoe UI Symbol"/>
          <w:color w:val="050505"/>
          <w:sz w:val="28"/>
          <w:szCs w:val="28"/>
          <w:lang w:val="ru-UA" w:eastAsia="ru-UA"/>
        </w:rPr>
        <w:t>✓</w:t>
      </w:r>
      <w:r>
        <w:rPr>
          <w:rFonts w:eastAsia="Times New Roman" w:cs="Times New Roman" w:ascii="Times New Roman" w:hAnsi="Times New Roman"/>
          <w:color w:val="050505"/>
          <w:sz w:val="28"/>
          <w:szCs w:val="28"/>
          <w:lang w:val="ru-UA" w:eastAsia="ru-UA"/>
        </w:rPr>
        <w:t>Стягнення аліментів</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Segoe UI Symbol" w:ascii="Segoe UI Symbol" w:hAnsi="Segoe UI Symbol"/>
          <w:color w:val="050505"/>
          <w:sz w:val="28"/>
          <w:szCs w:val="28"/>
          <w:lang w:val="ru-UA" w:eastAsia="ru-UA"/>
        </w:rPr>
        <w:t>✓</w:t>
      </w:r>
      <w:r>
        <w:rPr>
          <w:rFonts w:eastAsia="Times New Roman" w:cs="Times New Roman" w:ascii="Times New Roman" w:hAnsi="Times New Roman"/>
          <w:color w:val="050505"/>
          <w:sz w:val="28"/>
          <w:szCs w:val="28"/>
          <w:lang w:val="ru-UA" w:eastAsia="ru-UA"/>
        </w:rPr>
        <w:t>Поділ майна</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Segoe UI Symbol" w:ascii="Segoe UI Symbol" w:hAnsi="Segoe UI Symbol"/>
          <w:color w:val="050505"/>
          <w:sz w:val="28"/>
          <w:szCs w:val="28"/>
          <w:lang w:val="ru-UA" w:eastAsia="ru-UA"/>
        </w:rPr>
        <w:t>✓</w:t>
      </w:r>
      <w:r>
        <w:rPr>
          <w:rFonts w:eastAsia="Times New Roman" w:cs="Times New Roman" w:ascii="Times New Roman" w:hAnsi="Times New Roman"/>
          <w:color w:val="050505"/>
          <w:sz w:val="28"/>
          <w:szCs w:val="28"/>
          <w:lang w:val="ru-UA" w:eastAsia="ru-UA"/>
        </w:rPr>
        <w:t xml:space="preserve">Позбавлення права користування житлом в судовому порядку </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Segoe UI Symbol" w:ascii="Segoe UI Symbol" w:hAnsi="Segoe UI Symbol"/>
          <w:color w:val="050505"/>
          <w:sz w:val="28"/>
          <w:szCs w:val="28"/>
          <w:lang w:val="ru-UA" w:eastAsia="ru-UA"/>
        </w:rPr>
        <w:t>✓</w:t>
      </w:r>
      <w:r>
        <w:rPr>
          <w:rFonts w:eastAsia="Times New Roman" w:cs="Times New Roman" w:ascii="Times New Roman" w:hAnsi="Times New Roman"/>
          <w:color w:val="050505"/>
          <w:sz w:val="28"/>
          <w:szCs w:val="28"/>
          <w:lang w:val="ru-UA" w:eastAsia="ru-UA"/>
        </w:rPr>
        <w:t>Позбавлення батьківських прав</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r>
    </w:p>
    <w:p>
      <w:pPr>
        <w:pStyle w:val="Normal"/>
        <w:shd w:val="clear" w:color="auto" w:fill="FFFFFF"/>
        <w:spacing w:lineRule="auto" w:line="240" w:before="0" w:after="0"/>
        <w:rPr>
          <w:rFonts w:ascii="Times New Roman" w:hAnsi="Times New Roman" w:eastAsia="Times New Roman" w:cs="Times New Roman"/>
          <w:color w:val="050505"/>
          <w:sz w:val="28"/>
          <w:szCs w:val="28"/>
          <w:lang w:val="uk-UA" w:eastAsia="ru-UA"/>
        </w:rPr>
      </w:pPr>
      <w:r>
        <w:rPr>
          <w:rFonts w:eastAsia="Times New Roman" w:cs="Times New Roman" w:ascii="Times New Roman" w:hAnsi="Times New Roman"/>
          <w:color w:val="050505"/>
          <w:sz w:val="28"/>
          <w:szCs w:val="28"/>
          <w:lang w:val="uk-UA" w:eastAsia="ru-UA"/>
        </w:rPr>
        <w:t>Також потерпілі особи можуть проконсультуватись з юристами з таких питань</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r>
    </w:p>
    <w:p>
      <w:pPr>
        <w:pStyle w:val="Normal"/>
        <w:shd w:val="clear" w:color="auto" w:fill="FFFFFF"/>
        <w:spacing w:lineRule="auto" w:line="240" w:before="0" w:after="0"/>
        <w:rPr>
          <w:rFonts w:ascii="Times New Roman" w:hAnsi="Times New Roman" w:eastAsia="Times New Roman" w:cs="Times New Roman"/>
          <w:color w:val="050505"/>
          <w:sz w:val="28"/>
          <w:szCs w:val="28"/>
          <w:lang w:val="uk-UA" w:eastAsia="ru-UA"/>
        </w:rPr>
      </w:pPr>
      <w:r>
        <w:rPr>
          <w:rFonts w:eastAsia="Times New Roman" w:cs="Segoe UI Symbol" w:ascii="Segoe UI Symbol" w:hAnsi="Segoe UI Symbol"/>
          <w:color w:val="050505"/>
          <w:sz w:val="28"/>
          <w:szCs w:val="28"/>
          <w:lang w:val="ru-UA" w:eastAsia="ru-UA"/>
        </w:rPr>
        <w:t>✓</w:t>
      </w:r>
      <w:r>
        <w:rPr>
          <w:rFonts w:eastAsia="Times New Roman" w:cs="Times New Roman" w:ascii="Times New Roman" w:hAnsi="Times New Roman"/>
          <w:color w:val="050505"/>
          <w:sz w:val="28"/>
          <w:szCs w:val="28"/>
          <w:lang w:val="uk-UA" w:eastAsia="ru-UA"/>
        </w:rPr>
        <w:t>Я</w:t>
      </w:r>
      <w:r>
        <w:rPr>
          <w:rFonts w:eastAsia="Times New Roman" w:cs="Times New Roman" w:ascii="Times New Roman" w:hAnsi="Times New Roman"/>
          <w:color w:val="050505"/>
          <w:sz w:val="28"/>
          <w:szCs w:val="28"/>
          <w:lang w:val="ru-UA" w:eastAsia="ru-UA"/>
        </w:rPr>
        <w:t>к поскаржитись на неприїзд поліції, бездіяльність</w:t>
      </w:r>
      <w:r>
        <w:rPr>
          <w:rFonts w:eastAsia="Times New Roman" w:cs="Times New Roman" w:ascii="Times New Roman" w:hAnsi="Times New Roman"/>
          <w:color w:val="050505"/>
          <w:sz w:val="28"/>
          <w:szCs w:val="28"/>
          <w:lang w:val="uk-UA" w:eastAsia="ru-UA"/>
        </w:rPr>
        <w:t xml:space="preserve"> парцівників поліції?</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Segoe UI Symbol" w:ascii="Segoe UI Symbol" w:hAnsi="Segoe UI Symbol"/>
          <w:color w:val="050505"/>
          <w:sz w:val="28"/>
          <w:szCs w:val="28"/>
          <w:lang w:val="ru-UA" w:eastAsia="ru-UA"/>
        </w:rPr>
        <w:t>✓</w:t>
      </w:r>
      <w:r>
        <w:rPr>
          <w:rFonts w:eastAsia="Times New Roman" w:cs="Times New Roman" w:ascii="Times New Roman" w:hAnsi="Times New Roman"/>
          <w:color w:val="050505"/>
          <w:sz w:val="28"/>
          <w:szCs w:val="28"/>
          <w:lang w:val="uk-UA" w:eastAsia="ru-UA"/>
        </w:rPr>
        <w:t>Порядок н</w:t>
      </w:r>
      <w:r>
        <w:rPr>
          <w:rFonts w:eastAsia="Times New Roman" w:cs="Times New Roman" w:ascii="Times New Roman" w:hAnsi="Times New Roman"/>
          <w:color w:val="050505"/>
          <w:sz w:val="28"/>
          <w:szCs w:val="28"/>
          <w:lang w:val="ru-UA" w:eastAsia="ru-UA"/>
        </w:rPr>
        <w:t xml:space="preserve">аписання заяви в поліцію і притягнення кривдника до адміністративної відповідальності </w:t>
      </w:r>
    </w:p>
    <w:p>
      <w:pPr>
        <w:pStyle w:val="Normal"/>
        <w:shd w:val="clear" w:color="auto" w:fill="FFFFFF"/>
        <w:spacing w:lineRule="auto" w:line="240" w:before="0" w:after="0"/>
        <w:rPr>
          <w:rFonts w:ascii="Times New Roman" w:hAnsi="Times New Roman" w:eastAsia="Times New Roman" w:cs="Times New Roman"/>
          <w:color w:val="050505"/>
          <w:sz w:val="28"/>
          <w:szCs w:val="28"/>
          <w:lang w:val="uk-UA" w:eastAsia="ru-UA"/>
        </w:rPr>
      </w:pPr>
      <w:r>
        <w:rPr>
          <w:rFonts w:eastAsia="Times New Roman" w:cs="Segoe UI Symbol" w:ascii="Segoe UI Symbol" w:hAnsi="Segoe UI Symbol"/>
          <w:color w:val="050505"/>
          <w:sz w:val="28"/>
          <w:szCs w:val="28"/>
          <w:lang w:val="ru-UA" w:eastAsia="ru-UA"/>
        </w:rPr>
        <w:t>✓</w:t>
      </w:r>
      <w:r>
        <w:rPr>
          <w:rFonts w:eastAsia="Times New Roman" w:cs="Times New Roman" w:ascii="Times New Roman" w:hAnsi="Times New Roman"/>
          <w:color w:val="050505"/>
          <w:sz w:val="28"/>
          <w:szCs w:val="28"/>
          <w:lang w:val="uk-UA" w:eastAsia="ru-UA"/>
        </w:rPr>
        <w:t xml:space="preserve"> </w:t>
      </w:r>
      <w:r>
        <w:rPr>
          <w:rFonts w:eastAsia="Times New Roman" w:cs="Times New Roman" w:ascii="Times New Roman" w:hAnsi="Times New Roman"/>
          <w:color w:val="050505"/>
          <w:sz w:val="28"/>
          <w:szCs w:val="28"/>
          <w:lang w:val="uk-UA" w:eastAsia="ru-UA"/>
        </w:rPr>
        <w:t>Порядок з</w:t>
      </w:r>
      <w:r>
        <w:rPr>
          <w:rFonts w:eastAsia="Times New Roman" w:cs="Times New Roman" w:ascii="Times New Roman" w:hAnsi="Times New Roman"/>
          <w:color w:val="050505"/>
          <w:sz w:val="28"/>
          <w:szCs w:val="28"/>
          <w:lang w:val="ru-UA" w:eastAsia="ru-UA"/>
        </w:rPr>
        <w:t xml:space="preserve">вернення в поліцію та </w:t>
      </w:r>
      <w:r>
        <w:rPr>
          <w:rFonts w:eastAsia="Times New Roman" w:cs="Times New Roman" w:ascii="Times New Roman" w:hAnsi="Times New Roman"/>
          <w:color w:val="050505"/>
          <w:sz w:val="28"/>
          <w:szCs w:val="28"/>
          <w:lang w:val="uk-UA" w:eastAsia="ru-UA"/>
        </w:rPr>
        <w:t xml:space="preserve">порядок </w:t>
      </w:r>
      <w:r>
        <w:rPr>
          <w:rFonts w:eastAsia="Times New Roman" w:cs="Times New Roman" w:ascii="Times New Roman" w:hAnsi="Times New Roman"/>
          <w:color w:val="050505"/>
          <w:sz w:val="28"/>
          <w:szCs w:val="28"/>
          <w:lang w:val="ru-UA" w:eastAsia="ru-UA"/>
        </w:rPr>
        <w:t>відкриття кримінальної справи</w:t>
      </w:r>
      <w:r>
        <w:rPr>
          <w:rFonts w:eastAsia="Times New Roman" w:cs="Times New Roman" w:ascii="Times New Roman" w:hAnsi="Times New Roman"/>
          <w:color w:val="050505"/>
          <w:sz w:val="28"/>
          <w:szCs w:val="28"/>
          <w:lang w:val="uk-UA" w:eastAsia="ru-UA"/>
        </w:rPr>
        <w:t>.</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Segoe UI Symbol" w:ascii="Segoe UI Symbol" w:hAnsi="Segoe UI Symbol"/>
          <w:color w:val="050505"/>
          <w:sz w:val="28"/>
          <w:szCs w:val="28"/>
          <w:lang w:val="ru-UA" w:eastAsia="ru-UA"/>
        </w:rPr>
        <w:t>✓</w:t>
      </w:r>
      <w:r>
        <w:rPr>
          <w:rFonts w:eastAsia="Times New Roman" w:cs="Times New Roman" w:ascii="Times New Roman" w:hAnsi="Times New Roman"/>
          <w:color w:val="050505"/>
          <w:sz w:val="28"/>
          <w:szCs w:val="28"/>
          <w:lang w:val="ru-UA" w:eastAsia="ru-UA"/>
        </w:rPr>
        <w:t>Оскарження бездіяльності суб'єктів роботи у сфері протидії домашньому насильству</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Segoe UI Symbol" w:ascii="Segoe UI Symbol" w:hAnsi="Segoe UI Symbol"/>
          <w:color w:val="050505"/>
          <w:sz w:val="28"/>
          <w:szCs w:val="28"/>
          <w:lang w:val="ru-UA" w:eastAsia="ru-UA"/>
        </w:rPr>
        <w:t>✓</w:t>
      </w:r>
      <w:r>
        <w:rPr>
          <w:rFonts w:eastAsia="Times New Roman" w:cs="Times New Roman" w:ascii="Times New Roman" w:hAnsi="Times New Roman"/>
          <w:color w:val="050505"/>
          <w:sz w:val="28"/>
          <w:szCs w:val="28"/>
          <w:lang w:val="ru-UA" w:eastAsia="ru-UA"/>
        </w:rPr>
        <w:t>тощо</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r>
    </w:p>
    <w:p>
      <w:pPr>
        <w:pStyle w:val="Standard"/>
        <w:rPr>
          <w:rFonts w:ascii="Times New Roman" w:hAnsi="Times New Roman" w:cs="Times New Roman"/>
          <w:sz w:val="28"/>
          <w:szCs w:val="28"/>
        </w:rPr>
      </w:pPr>
      <w:r>
        <w:rPr>
          <w:rFonts w:cs="Times New Roman" w:ascii="Times New Roman" w:hAnsi="Times New Roman"/>
          <w:color w:val="000000"/>
          <w:sz w:val="28"/>
          <w:szCs w:val="28"/>
        </w:rPr>
        <w:t>Для призначення адвоката, гарантованого державою, до центру з надання безоплатної правової допомоги слід надати наступні документи</w:t>
      </w:r>
      <w:r>
        <w:rPr>
          <w:rFonts w:cs="Times New Roman" w:ascii="Times New Roman" w:hAnsi="Times New Roman"/>
          <w:sz w:val="28"/>
          <w:szCs w:val="28"/>
        </w:rPr>
        <w:t>:</w:t>
      </w:r>
    </w:p>
    <w:p>
      <w:pPr>
        <w:pStyle w:val="Standard"/>
        <w:numPr>
          <w:ilvl w:val="0"/>
          <w:numId w:val="3"/>
        </w:numPr>
        <w:rPr>
          <w:rFonts w:ascii="Times New Roman" w:hAnsi="Times New Roman" w:cs="Times New Roman"/>
          <w:sz w:val="28"/>
          <w:szCs w:val="28"/>
        </w:rPr>
      </w:pPr>
      <w:r>
        <w:rPr>
          <w:rFonts w:cs="Times New Roman" w:ascii="Times New Roman" w:hAnsi="Times New Roman"/>
          <w:sz w:val="28"/>
          <w:szCs w:val="28"/>
        </w:rPr>
        <w:t>паспорт;</w:t>
      </w:r>
    </w:p>
    <w:p>
      <w:pPr>
        <w:pStyle w:val="Standard"/>
        <w:numPr>
          <w:ilvl w:val="0"/>
          <w:numId w:val="3"/>
        </w:numPr>
        <w:rPr>
          <w:rFonts w:ascii="Times New Roman" w:hAnsi="Times New Roman" w:cs="Times New Roman"/>
          <w:sz w:val="28"/>
          <w:szCs w:val="28"/>
        </w:rPr>
      </w:pPr>
      <w:r>
        <w:rPr>
          <w:rFonts w:cs="Times New Roman" w:ascii="Times New Roman" w:hAnsi="Times New Roman"/>
          <w:sz w:val="28"/>
          <w:szCs w:val="28"/>
        </w:rPr>
        <w:t>ідентифікаційний номер;</w:t>
      </w:r>
    </w:p>
    <w:p>
      <w:pPr>
        <w:pStyle w:val="Standard"/>
        <w:ind w:left="360" w:hanging="0"/>
        <w:rPr>
          <w:rFonts w:ascii="Times New Roman" w:hAnsi="Times New Roman" w:cs="Times New Roman"/>
          <w:b/>
          <w:b/>
          <w:bCs/>
          <w:sz w:val="28"/>
          <w:szCs w:val="28"/>
        </w:rPr>
      </w:pPr>
      <w:r>
        <w:rPr>
          <w:rFonts w:cs="Times New Roman" w:ascii="Times New Roman" w:hAnsi="Times New Roman"/>
          <w:b/>
          <w:bCs/>
          <w:sz w:val="28"/>
          <w:szCs w:val="28"/>
        </w:rPr>
        <w:t>та один із наступних документів:</w:t>
      </w:r>
    </w:p>
    <w:p>
      <w:pPr>
        <w:pStyle w:val="Standard"/>
        <w:numPr>
          <w:ilvl w:val="0"/>
          <w:numId w:val="3"/>
        </w:numPr>
        <w:rPr>
          <w:rFonts w:ascii="Times New Roman" w:hAnsi="Times New Roman" w:cs="Times New Roman"/>
          <w:sz w:val="28"/>
          <w:szCs w:val="28"/>
        </w:rPr>
      </w:pPr>
      <w:r>
        <w:rPr>
          <w:rFonts w:cs="Times New Roman" w:ascii="Times New Roman" w:hAnsi="Times New Roman"/>
          <w:sz w:val="28"/>
          <w:szCs w:val="28"/>
        </w:rPr>
        <w:t>витяг з Єдиного реєстру досудових розслiдувань, талон-повiдомлення про вчинення кримiнального правопорушення, пов’язаного з домашнім насильством, виданий органами Національної поліції;</w:t>
      </w:r>
    </w:p>
    <w:p>
      <w:pPr>
        <w:pStyle w:val="Standard"/>
        <w:numPr>
          <w:ilvl w:val="0"/>
          <w:numId w:val="4"/>
        </w:numPr>
        <w:rPr>
          <w:rFonts w:ascii="Times New Roman" w:hAnsi="Times New Roman" w:cs="Times New Roman"/>
          <w:sz w:val="28"/>
          <w:szCs w:val="28"/>
        </w:rPr>
      </w:pPr>
      <w:r>
        <w:rPr>
          <w:rFonts w:cs="Times New Roman" w:ascii="Times New Roman" w:hAnsi="Times New Roman"/>
          <w:sz w:val="28"/>
          <w:szCs w:val="28"/>
        </w:rPr>
        <w:t>протокол про вчинення адмiністративного правопорушення за ст. 173-2 Кодексу України про адмiнiстративнi правопорушення;</w:t>
      </w:r>
    </w:p>
    <w:p>
      <w:pPr>
        <w:pStyle w:val="Standard"/>
        <w:numPr>
          <w:ilvl w:val="0"/>
          <w:numId w:val="4"/>
        </w:numPr>
        <w:rPr>
          <w:rFonts w:ascii="Times New Roman" w:hAnsi="Times New Roman" w:cs="Times New Roman"/>
          <w:sz w:val="28"/>
          <w:szCs w:val="28"/>
        </w:rPr>
      </w:pPr>
      <w:r>
        <w:rPr>
          <w:rFonts w:cs="Times New Roman" w:ascii="Times New Roman" w:hAnsi="Times New Roman"/>
          <w:sz w:val="28"/>
          <w:szCs w:val="28"/>
        </w:rPr>
        <w:t>лист-направлення від фахівців мобільної бригади, центру соціальних служб, притулку.</w:t>
      </w:r>
    </w:p>
    <w:p>
      <w:pPr>
        <w:pStyle w:val="Normal"/>
        <w:shd w:val="clear" w:color="auto" w:fill="FFFFFF"/>
        <w:spacing w:lineRule="auto" w:line="240" w:before="0" w:after="0"/>
        <w:rPr>
          <w:rFonts w:ascii="Times New Roman" w:hAnsi="Times New Roman" w:eastAsia="Times New Roman" w:cs="Times New Roman"/>
          <w:color w:val="050505"/>
          <w:sz w:val="28"/>
          <w:szCs w:val="28"/>
          <w:lang w:val="uk-UA" w:eastAsia="ru-UA"/>
        </w:rPr>
      </w:pPr>
      <w:r>
        <w:rPr>
          <w:rFonts w:eastAsia="Times New Roman" w:cs="Times New Roman" w:ascii="Times New Roman" w:hAnsi="Times New Roman"/>
          <w:color w:val="050505"/>
          <w:sz w:val="28"/>
          <w:szCs w:val="28"/>
          <w:lang w:val="uk-UA" w:eastAsia="ru-UA"/>
        </w:rPr>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Наші адреси і телефони:</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 xml:space="preserve">м.Кривий Ріг: вул.Качалова, 2, </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тел.098-040-83-70;</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 xml:space="preserve">вул.Героїв АТО, 30 </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тел.097- 139-88-57;</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 xml:space="preserve">вул.Станіслава Конткевича, 37, </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тел.067-276-54-76;</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 xml:space="preserve">пр.Перемоги, 33а (ж-м Інгулець), </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тел.097-531-65-81;</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м.Жовті Води, бульв.Свободи, 62</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тел. 050-505-28-33;</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 xml:space="preserve">м.П'ятихатки, вул.Пушкіна, 107, </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тел.096-188-55-43;</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 xml:space="preserve">м.Апостолове, вул.Центральна, 63, </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тел.068-208-50-52;</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смт.Софіївка, вул.Карпенка, 20, каб.7</w:t>
      </w:r>
    </w:p>
    <w:p>
      <w:pPr>
        <w:pStyle w:val="Normal"/>
        <w:shd w:val="clear" w:color="auto" w:fill="FFFFFF"/>
        <w:spacing w:lineRule="auto" w:line="240" w:before="0" w:after="0"/>
        <w:rPr>
          <w:rFonts w:ascii="Times New Roman" w:hAnsi="Times New Roman" w:eastAsia="Times New Roman" w:cs="Times New Roman"/>
          <w:color w:val="050505"/>
          <w:sz w:val="28"/>
          <w:szCs w:val="28"/>
          <w:lang w:val="ru-UA" w:eastAsia="ru-UA"/>
        </w:rPr>
      </w:pPr>
      <w:r>
        <w:rPr>
          <w:rFonts w:eastAsia="Times New Roman" w:cs="Times New Roman" w:ascii="Times New Roman" w:hAnsi="Times New Roman"/>
          <w:color w:val="050505"/>
          <w:sz w:val="28"/>
          <w:szCs w:val="28"/>
          <w:lang w:val="ru-UA" w:eastAsia="ru-UA"/>
        </w:rPr>
        <w:t>тел.097-495-83-16.</w:t>
      </w:r>
    </w:p>
    <w:p>
      <w:pPr>
        <w:pStyle w:val="Style15"/>
        <w:widowControl/>
        <w:rPr>
          <w:rFonts w:ascii="Calibri" w:hAnsi="Calibri"/>
          <w:color w:val="1C1E21"/>
          <w:sz w:val="28"/>
          <w:szCs w:val="28"/>
          <w:lang w:val="ru-RU"/>
        </w:rPr>
      </w:pPr>
      <w:r>
        <w:rPr>
          <w:rFonts w:ascii="Calibri" w:hAnsi="Calibri"/>
          <w:color w:val="1C1E21"/>
          <w:sz w:val="28"/>
          <w:szCs w:val="28"/>
          <w:lang w:val="ru-RU"/>
        </w:rPr>
      </w:r>
    </w:p>
    <w:p>
      <w:pPr>
        <w:pStyle w:val="Normal"/>
        <w:rPr>
          <w:b/>
          <w:b/>
          <w:bCs/>
          <w:sz w:val="28"/>
          <w:szCs w:val="28"/>
          <w:lang w:val="uk-UA"/>
        </w:rPr>
      </w:pPr>
      <w:r>
        <w:rPr>
          <w:b/>
          <w:bCs/>
          <w:sz w:val="28"/>
          <w:szCs w:val="28"/>
          <w:lang w:val="uk-UA"/>
        </w:rPr>
      </w:r>
    </w:p>
    <w:p>
      <w:pPr>
        <w:pStyle w:val="Normal"/>
        <w:spacing w:before="0" w:after="160"/>
        <w:rPr>
          <w:lang w:val="ru-RU"/>
        </w:rPr>
      </w:pPr>
      <w:r>
        <w:rPr/>
      </w:r>
    </w:p>
    <w:sectPr>
      <w:type w:val="nextPage"/>
      <w:pgSz w:w="12240" w:h="15840"/>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 w:name="Segoe UI Symbol">
    <w:charset w:val="cc"/>
    <w:family w:val="roman"/>
    <w:pitch w:val="variable"/>
  </w:font>
  <w:font w:name="Symbol">
    <w:charset w:val="02"/>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Symbol" w:hAnsi="Symbol" w:cs="Symbol" w:hint="default"/>
      </w:rPr>
    </w:lvl>
    <w:lvl w:ilvl="1">
      <w:start w:val="0"/>
      <w:numFmt w:val="bullet"/>
      <w:lvlText w:val="◦"/>
      <w:lvlJc w:val="left"/>
      <w:pPr>
        <w:tabs>
          <w:tab w:val="num" w:pos="0"/>
        </w:tabs>
        <w:ind w:left="1080" w:hanging="360"/>
      </w:pPr>
      <w:rPr>
        <w:rFonts w:ascii="OpenSymbol" w:hAnsi="OpenSymbol" w:cs="OpenSymbol" w:hint="default"/>
      </w:rPr>
    </w:lvl>
    <w:lvl w:ilvl="2">
      <w:start w:val="0"/>
      <w:numFmt w:val="bullet"/>
      <w:lvlText w:val="▪"/>
      <w:lvlJc w:val="left"/>
      <w:pPr>
        <w:tabs>
          <w:tab w:val="num" w:pos="0"/>
        </w:tabs>
        <w:ind w:left="1440" w:hanging="360"/>
      </w:pPr>
      <w:rPr>
        <w:rFonts w:ascii="OpenSymbol" w:hAnsi="OpenSymbol" w:cs="OpenSymbol" w:hint="default"/>
      </w:rPr>
    </w:lvl>
    <w:lvl w:ilvl="3">
      <w:start w:val="0"/>
      <w:numFmt w:val="bullet"/>
      <w:lvlText w:val=""/>
      <w:lvlJc w:val="left"/>
      <w:pPr>
        <w:tabs>
          <w:tab w:val="num" w:pos="0"/>
        </w:tabs>
        <w:ind w:left="1800" w:hanging="360"/>
      </w:pPr>
      <w:rPr>
        <w:rFonts w:ascii="Symbol" w:hAnsi="Symbol" w:cs="Symbol" w:hint="default"/>
      </w:rPr>
    </w:lvl>
    <w:lvl w:ilvl="4">
      <w:start w:val="0"/>
      <w:numFmt w:val="bullet"/>
      <w:lvlText w:val="◦"/>
      <w:lvlJc w:val="left"/>
      <w:pPr>
        <w:tabs>
          <w:tab w:val="num" w:pos="0"/>
        </w:tabs>
        <w:ind w:left="2160" w:hanging="360"/>
      </w:pPr>
      <w:rPr>
        <w:rFonts w:ascii="OpenSymbol" w:hAnsi="OpenSymbol" w:cs="OpenSymbol" w:hint="default"/>
      </w:rPr>
    </w:lvl>
    <w:lvl w:ilvl="5">
      <w:start w:val="0"/>
      <w:numFmt w:val="bullet"/>
      <w:lvlText w:val="▪"/>
      <w:lvlJc w:val="left"/>
      <w:pPr>
        <w:tabs>
          <w:tab w:val="num" w:pos="0"/>
        </w:tabs>
        <w:ind w:left="2520" w:hanging="360"/>
      </w:pPr>
      <w:rPr>
        <w:rFonts w:ascii="OpenSymbol" w:hAnsi="OpenSymbol" w:cs="OpenSymbol" w:hint="default"/>
      </w:rPr>
    </w:lvl>
    <w:lvl w:ilvl="6">
      <w:start w:val="0"/>
      <w:numFmt w:val="bullet"/>
      <w:lvlText w:val=""/>
      <w:lvlJc w:val="left"/>
      <w:pPr>
        <w:tabs>
          <w:tab w:val="num" w:pos="0"/>
        </w:tabs>
        <w:ind w:left="2880" w:hanging="360"/>
      </w:pPr>
      <w:rPr>
        <w:rFonts w:ascii="Symbol" w:hAnsi="Symbol" w:cs="Symbol" w:hint="default"/>
      </w:rPr>
    </w:lvl>
    <w:lvl w:ilvl="7">
      <w:start w:val="0"/>
      <w:numFmt w:val="bullet"/>
      <w:lvlText w:val="◦"/>
      <w:lvlJc w:val="left"/>
      <w:pPr>
        <w:tabs>
          <w:tab w:val="num" w:pos="0"/>
        </w:tabs>
        <w:ind w:left="3240" w:hanging="360"/>
      </w:pPr>
      <w:rPr>
        <w:rFonts w:ascii="OpenSymbol" w:hAnsi="OpenSymbol" w:cs="OpenSymbol" w:hint="default"/>
      </w:rPr>
    </w:lvl>
    <w:lvl w:ilvl="8">
      <w:start w:val="0"/>
      <w:numFmt w:val="bullet"/>
      <w:lvlText w:val="▪"/>
      <w:lvlJc w:val="left"/>
      <w:pPr>
        <w:tabs>
          <w:tab w:val="num" w:pos="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numFmt w:val="bullet"/>
      <w:lvlText w:val=""/>
      <w:lvlJc w:val="left"/>
      <w:pPr>
        <w:tabs>
          <w:tab w:val="num" w:pos="0"/>
        </w:tabs>
        <w:ind w:left="720" w:hanging="360"/>
      </w:pPr>
      <w:rPr>
        <w:rFonts w:ascii="Symbol" w:hAnsi="Symbol" w:cs="Symbol" w:hint="default"/>
      </w:rPr>
    </w:lvl>
    <w:lvl w:ilvl="1">
      <w:start w:val="0"/>
      <w:numFmt w:val="bullet"/>
      <w:lvlText w:val="◦"/>
      <w:lvlJc w:val="left"/>
      <w:pPr>
        <w:tabs>
          <w:tab w:val="num" w:pos="0"/>
        </w:tabs>
        <w:ind w:left="1080" w:hanging="360"/>
      </w:pPr>
      <w:rPr>
        <w:rFonts w:ascii="OpenSymbol" w:hAnsi="OpenSymbol" w:cs="OpenSymbol" w:hint="default"/>
      </w:rPr>
    </w:lvl>
    <w:lvl w:ilvl="2">
      <w:start w:val="0"/>
      <w:numFmt w:val="bullet"/>
      <w:lvlText w:val="▪"/>
      <w:lvlJc w:val="left"/>
      <w:pPr>
        <w:tabs>
          <w:tab w:val="num" w:pos="0"/>
        </w:tabs>
        <w:ind w:left="1440" w:hanging="360"/>
      </w:pPr>
      <w:rPr>
        <w:rFonts w:ascii="OpenSymbol" w:hAnsi="OpenSymbol" w:cs="OpenSymbol" w:hint="default"/>
      </w:rPr>
    </w:lvl>
    <w:lvl w:ilvl="3">
      <w:start w:val="0"/>
      <w:numFmt w:val="bullet"/>
      <w:lvlText w:val=""/>
      <w:lvlJc w:val="left"/>
      <w:pPr>
        <w:tabs>
          <w:tab w:val="num" w:pos="0"/>
        </w:tabs>
        <w:ind w:left="1800" w:hanging="360"/>
      </w:pPr>
      <w:rPr>
        <w:rFonts w:ascii="Symbol" w:hAnsi="Symbol" w:cs="Symbol" w:hint="default"/>
      </w:rPr>
    </w:lvl>
    <w:lvl w:ilvl="4">
      <w:start w:val="0"/>
      <w:numFmt w:val="bullet"/>
      <w:lvlText w:val="◦"/>
      <w:lvlJc w:val="left"/>
      <w:pPr>
        <w:tabs>
          <w:tab w:val="num" w:pos="0"/>
        </w:tabs>
        <w:ind w:left="2160" w:hanging="360"/>
      </w:pPr>
      <w:rPr>
        <w:rFonts w:ascii="OpenSymbol" w:hAnsi="OpenSymbol" w:cs="OpenSymbol" w:hint="default"/>
      </w:rPr>
    </w:lvl>
    <w:lvl w:ilvl="5">
      <w:start w:val="0"/>
      <w:numFmt w:val="bullet"/>
      <w:lvlText w:val="▪"/>
      <w:lvlJc w:val="left"/>
      <w:pPr>
        <w:tabs>
          <w:tab w:val="num" w:pos="0"/>
        </w:tabs>
        <w:ind w:left="2520" w:hanging="360"/>
      </w:pPr>
      <w:rPr>
        <w:rFonts w:ascii="OpenSymbol" w:hAnsi="OpenSymbol" w:cs="OpenSymbol" w:hint="default"/>
      </w:rPr>
    </w:lvl>
    <w:lvl w:ilvl="6">
      <w:start w:val="0"/>
      <w:numFmt w:val="bullet"/>
      <w:lvlText w:val=""/>
      <w:lvlJc w:val="left"/>
      <w:pPr>
        <w:tabs>
          <w:tab w:val="num" w:pos="0"/>
        </w:tabs>
        <w:ind w:left="2880" w:hanging="360"/>
      </w:pPr>
      <w:rPr>
        <w:rFonts w:ascii="Symbol" w:hAnsi="Symbol" w:cs="Symbol" w:hint="default"/>
      </w:rPr>
    </w:lvl>
    <w:lvl w:ilvl="7">
      <w:start w:val="0"/>
      <w:numFmt w:val="bullet"/>
      <w:lvlText w:val="◦"/>
      <w:lvlJc w:val="left"/>
      <w:pPr>
        <w:tabs>
          <w:tab w:val="num" w:pos="0"/>
        </w:tabs>
        <w:ind w:left="3240" w:hanging="360"/>
      </w:pPr>
      <w:rPr>
        <w:rFonts w:ascii="OpenSymbol" w:hAnsi="OpenSymbol" w:cs="OpenSymbol" w:hint="default"/>
      </w:rPr>
    </w:lvl>
    <w:lvl w:ilvl="8">
      <w:start w:val="0"/>
      <w:numFmt w:val="bullet"/>
      <w:lvlText w:val="▪"/>
      <w:lvlJc w:val="left"/>
      <w:pPr>
        <w:tabs>
          <w:tab w:val="num" w:pos="0"/>
        </w:tabs>
        <w:ind w:left="3600" w:hanging="360"/>
      </w:pPr>
      <w:rPr>
        <w:rFonts w:ascii="OpenSymbol" w:hAnsi="OpenSymbol" w:cs="OpenSymbol" w:hint="default"/>
      </w:rPr>
    </w:lvl>
  </w:abstractNum>
  <w:abstractNum w:abstractNumId="4">
    <w:lvl w:ilvl="0">
      <w:numFmt w:val="bullet"/>
      <w:lvlText w:val=""/>
      <w:lvlJc w:val="left"/>
      <w:pPr>
        <w:tabs>
          <w:tab w:val="num" w:pos="0"/>
        </w:tabs>
        <w:ind w:left="720" w:hanging="360"/>
      </w:pPr>
      <w:rPr>
        <w:rFonts w:ascii="Symbol" w:hAnsi="Symbol" w:cs="Symbol" w:hint="default"/>
      </w:rPr>
    </w:lvl>
    <w:lvl w:ilvl="1">
      <w:start w:val="0"/>
      <w:numFmt w:val="bullet"/>
      <w:lvlText w:val="◦"/>
      <w:lvlJc w:val="left"/>
      <w:pPr>
        <w:tabs>
          <w:tab w:val="num" w:pos="0"/>
        </w:tabs>
        <w:ind w:left="1080" w:hanging="360"/>
      </w:pPr>
      <w:rPr>
        <w:rFonts w:ascii="OpenSymbol" w:hAnsi="OpenSymbol" w:cs="OpenSymbol" w:hint="default"/>
      </w:rPr>
    </w:lvl>
    <w:lvl w:ilvl="2">
      <w:start w:val="0"/>
      <w:numFmt w:val="bullet"/>
      <w:lvlText w:val="▪"/>
      <w:lvlJc w:val="left"/>
      <w:pPr>
        <w:tabs>
          <w:tab w:val="num" w:pos="0"/>
        </w:tabs>
        <w:ind w:left="1440" w:hanging="360"/>
      </w:pPr>
      <w:rPr>
        <w:rFonts w:ascii="OpenSymbol" w:hAnsi="OpenSymbol" w:cs="OpenSymbol" w:hint="default"/>
      </w:rPr>
    </w:lvl>
    <w:lvl w:ilvl="3">
      <w:start w:val="0"/>
      <w:numFmt w:val="bullet"/>
      <w:lvlText w:val=""/>
      <w:lvlJc w:val="left"/>
      <w:pPr>
        <w:tabs>
          <w:tab w:val="num" w:pos="0"/>
        </w:tabs>
        <w:ind w:left="1800" w:hanging="360"/>
      </w:pPr>
      <w:rPr>
        <w:rFonts w:ascii="Symbol" w:hAnsi="Symbol" w:cs="Symbol" w:hint="default"/>
      </w:rPr>
    </w:lvl>
    <w:lvl w:ilvl="4">
      <w:start w:val="0"/>
      <w:numFmt w:val="bullet"/>
      <w:lvlText w:val="◦"/>
      <w:lvlJc w:val="left"/>
      <w:pPr>
        <w:tabs>
          <w:tab w:val="num" w:pos="0"/>
        </w:tabs>
        <w:ind w:left="2160" w:hanging="360"/>
      </w:pPr>
      <w:rPr>
        <w:rFonts w:ascii="OpenSymbol" w:hAnsi="OpenSymbol" w:cs="OpenSymbol" w:hint="default"/>
      </w:rPr>
    </w:lvl>
    <w:lvl w:ilvl="5">
      <w:start w:val="0"/>
      <w:numFmt w:val="bullet"/>
      <w:lvlText w:val="▪"/>
      <w:lvlJc w:val="left"/>
      <w:pPr>
        <w:tabs>
          <w:tab w:val="num" w:pos="0"/>
        </w:tabs>
        <w:ind w:left="2520" w:hanging="360"/>
      </w:pPr>
      <w:rPr>
        <w:rFonts w:ascii="OpenSymbol" w:hAnsi="OpenSymbol" w:cs="OpenSymbol" w:hint="default"/>
      </w:rPr>
    </w:lvl>
    <w:lvl w:ilvl="6">
      <w:start w:val="0"/>
      <w:numFmt w:val="bullet"/>
      <w:lvlText w:val=""/>
      <w:lvlJc w:val="left"/>
      <w:pPr>
        <w:tabs>
          <w:tab w:val="num" w:pos="0"/>
        </w:tabs>
        <w:ind w:left="2880" w:hanging="360"/>
      </w:pPr>
      <w:rPr>
        <w:rFonts w:ascii="Symbol" w:hAnsi="Symbol" w:cs="Symbol" w:hint="default"/>
      </w:rPr>
    </w:lvl>
    <w:lvl w:ilvl="7">
      <w:start w:val="0"/>
      <w:numFmt w:val="bullet"/>
      <w:lvlText w:val="◦"/>
      <w:lvlJc w:val="left"/>
      <w:pPr>
        <w:tabs>
          <w:tab w:val="num" w:pos="0"/>
        </w:tabs>
        <w:ind w:left="3240" w:hanging="360"/>
      </w:pPr>
      <w:rPr>
        <w:rFonts w:ascii="OpenSymbol" w:hAnsi="OpenSymbol" w:cs="OpenSymbol" w:hint="default"/>
      </w:rPr>
    </w:lvl>
    <w:lvl w:ilvl="8">
      <w:start w:val="0"/>
      <w:numFmt w:val="bullet"/>
      <w:lvlText w:val="▪"/>
      <w:lvlJc w:val="left"/>
      <w:pPr>
        <w:tabs>
          <w:tab w:val="num" w:pos="0"/>
        </w:tabs>
        <w:ind w:left="3600"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4">
    <w:name w:val="Heading 4"/>
    <w:basedOn w:val="Normal"/>
    <w:next w:val="Textbody"/>
    <w:link w:val="40"/>
    <w:uiPriority w:val="9"/>
    <w:unhideWhenUsed/>
    <w:qFormat/>
    <w:rsid w:val="00512b2c"/>
    <w:pPr>
      <w:keepNext w:val="true"/>
      <w:widowControl w:val="false"/>
      <w:suppressAutoHyphens w:val="true"/>
      <w:spacing w:lineRule="auto" w:line="240" w:before="120" w:after="120"/>
      <w:textAlignment w:val="baseline"/>
      <w:outlineLvl w:val="3"/>
    </w:pPr>
    <w:rPr>
      <w:rFonts w:ascii="Liberation Serif" w:hAnsi="Liberation Serif" w:eastAsia="SimSun" w:cs="Arial"/>
      <w:b/>
      <w:bCs/>
      <w:kern w:val="2"/>
      <w:sz w:val="24"/>
      <w:szCs w:val="24"/>
      <w:lang w:val="uk-UA" w:eastAsia="zh-CN" w:bidi="hi-IN"/>
    </w:rPr>
  </w:style>
  <w:style w:type="character" w:styleId="DefaultParagraphFont" w:default="1">
    <w:name w:val="Default Paragraph Font"/>
    <w:uiPriority w:val="1"/>
    <w:semiHidden/>
    <w:unhideWhenUsed/>
    <w:qFormat/>
    <w:rPr/>
  </w:style>
  <w:style w:type="character" w:styleId="41" w:customStyle="1">
    <w:name w:val="Заголовок 4 Знак"/>
    <w:basedOn w:val="DefaultParagraphFont"/>
    <w:link w:val="4"/>
    <w:uiPriority w:val="9"/>
    <w:qFormat/>
    <w:rsid w:val="00512b2c"/>
    <w:rPr>
      <w:rFonts w:ascii="Liberation Serif" w:hAnsi="Liberation Serif" w:eastAsia="SimSun" w:cs="Arial"/>
      <w:b/>
      <w:bCs/>
      <w:kern w:val="2"/>
      <w:sz w:val="24"/>
      <w:szCs w:val="24"/>
      <w:lang w:val="uk-UA" w:eastAsia="zh-CN" w:bidi="hi-IN"/>
    </w:rPr>
  </w:style>
  <w:style w:type="character" w:styleId="Style13" w:customStyle="1">
    <w:name w:val="Основной текст Знак"/>
    <w:basedOn w:val="DefaultParagraphFont"/>
    <w:link w:val="a3"/>
    <w:qFormat/>
    <w:rsid w:val="00512b2c"/>
    <w:rPr>
      <w:rFonts w:ascii="Liberation Serif" w:hAnsi="Liberation Serif" w:eastAsia="SimSun" w:cs="Lucida Sans"/>
      <w:sz w:val="24"/>
      <w:szCs w:val="24"/>
      <w:lang w:val="uk-UA" w:eastAsia="zh-CN" w:bidi="hi-IN"/>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link w:val="a4"/>
    <w:rsid w:val="00512b2c"/>
    <w:pPr>
      <w:widowControl w:val="false"/>
      <w:suppressAutoHyphens w:val="true"/>
      <w:spacing w:lineRule="auto" w:line="288" w:before="0" w:after="140"/>
    </w:pPr>
    <w:rPr>
      <w:rFonts w:ascii="Liberation Serif" w:hAnsi="Liberation Serif" w:eastAsia="SimSun" w:cs="Lucida Sans"/>
      <w:sz w:val="24"/>
      <w:szCs w:val="24"/>
      <w:lang w:val="uk-UA" w:eastAsia="zh-CN" w:bidi="hi-IN"/>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Покажчик"/>
    <w:basedOn w:val="Normal"/>
    <w:qFormat/>
    <w:pPr>
      <w:suppressLineNumbers/>
    </w:pPr>
    <w:rPr>
      <w:rFonts w:cs="Arial"/>
    </w:rPr>
  </w:style>
  <w:style w:type="paragraph" w:styleId="Textbody" w:customStyle="1">
    <w:name w:val="Text body"/>
    <w:basedOn w:val="Normal"/>
    <w:qFormat/>
    <w:rsid w:val="00512b2c"/>
    <w:pPr>
      <w:widowControl w:val="false"/>
      <w:suppressAutoHyphens w:val="true"/>
      <w:spacing w:lineRule="auto" w:line="288" w:before="0" w:after="140"/>
      <w:textAlignment w:val="baseline"/>
    </w:pPr>
    <w:rPr>
      <w:rFonts w:ascii="Liberation Serif" w:hAnsi="Liberation Serif" w:eastAsia="SimSun" w:cs="Arial"/>
      <w:kern w:val="2"/>
      <w:sz w:val="24"/>
      <w:szCs w:val="24"/>
      <w:lang w:val="uk-UA" w:eastAsia="zh-CN" w:bidi="hi-IN"/>
    </w:rPr>
  </w:style>
  <w:style w:type="paragraph" w:styleId="Standard" w:customStyle="1">
    <w:name w:val="Standard"/>
    <w:qFormat/>
    <w:rsid w:val="008f54cd"/>
    <w:pPr>
      <w:widowControl w:val="false"/>
      <w:suppressAutoHyphens w:val="true"/>
      <w:bidi w:val="0"/>
      <w:spacing w:lineRule="auto" w:line="240" w:before="0" w:after="0"/>
      <w:jc w:val="left"/>
      <w:textAlignment w:val="baseline"/>
    </w:pPr>
    <w:rPr>
      <w:rFonts w:ascii="Liberation Serif" w:hAnsi="Liberation Serif" w:eastAsia="SimSun" w:cs="Arial"/>
      <w:color w:val="auto"/>
      <w:kern w:val="2"/>
      <w:sz w:val="24"/>
      <w:szCs w:val="24"/>
      <w:lang w:val="uk-UA"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Application>LibreOffice/7.1.4.2$Windows_X86_64 LibreOffice_project/a529a4fab45b75fefc5b6226684193eb000654f6</Application>
  <AppVersion>15.0000</AppVersion>
  <Pages>6</Pages>
  <Words>1515</Words>
  <Characters>10302</Characters>
  <CharactersWithSpaces>11743</CharactersWithSpaces>
  <Paragraphs>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2021-11-15T12:36:00Z</dcterms:created>
  <dc:creator>Admin</dc:creator>
  <dc:description/>
  <dc:language>uk-UA</dc:language>
  <cp:lastModifiedBy>Admin</cp:lastModifiedBy>
  <dcterms:modified xsi:type="dcterms:W3CDTF">2021-11-15T14:22:00Z</dcterms:modified>
  <cp:revision>1</cp:revision>
  <dc:subject/>
  <dc:title/>
</cp:coreProperties>
</file>

<file path=docProps/custom.xml><?xml version="1.0" encoding="utf-8"?>
<Properties xmlns="http://schemas.openxmlformats.org/officeDocument/2006/custom-properties" xmlns:vt="http://schemas.openxmlformats.org/officeDocument/2006/docPropsVTypes"/>
</file>