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BAD" w:rsidRDefault="00B951D8" w:rsidP="00103C5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>Безпека</w:t>
      </w:r>
      <w:r w:rsidRPr="0082006E"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 xml:space="preserve"> при користуванні</w:t>
      </w:r>
      <w:r w:rsidR="00703961" w:rsidRPr="00703961"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 xml:space="preserve"> </w:t>
      </w:r>
      <w:r w:rsidRPr="0082006E"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>пічн</w:t>
      </w:r>
      <w:r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>им</w:t>
      </w:r>
      <w:r w:rsidR="00703961" w:rsidRPr="00703961"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A3A3A"/>
          <w:sz w:val="28"/>
          <w:lang w:val="ru-RU"/>
        </w:rPr>
        <w:t>опаленням</w:t>
      </w:r>
    </w:p>
    <w:p w:rsidR="00097F1A" w:rsidRPr="00103C54" w:rsidRDefault="00097F1A" w:rsidP="00103C5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lang w:val="ru-RU"/>
        </w:rPr>
      </w:pPr>
    </w:p>
    <w:p w:rsidR="00A90512" w:rsidRPr="00C90BA5" w:rsidRDefault="00A90512" w:rsidP="00103C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</w:pPr>
      <w:r w:rsidRPr="00C90BA5">
        <w:rPr>
          <w:rFonts w:ascii="Times New Roman" w:hAnsi="Times New Roman" w:cs="Times New Roman"/>
          <w:sz w:val="28"/>
          <w:szCs w:val="28"/>
          <w:lang w:val="ru-RU"/>
        </w:rPr>
        <w:t>Чимало людей грі</w:t>
      </w:r>
      <w:r w:rsidR="00097F1A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C90BA5">
        <w:rPr>
          <w:rFonts w:ascii="Times New Roman" w:hAnsi="Times New Roman" w:cs="Times New Roman"/>
          <w:sz w:val="28"/>
          <w:szCs w:val="28"/>
          <w:lang w:val="ru-RU"/>
        </w:rPr>
        <w:t>ться</w:t>
      </w:r>
      <w:r w:rsidR="00703961" w:rsidRPr="007039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BA5">
        <w:rPr>
          <w:rFonts w:ascii="Times New Roman" w:hAnsi="Times New Roman" w:cs="Times New Roman"/>
          <w:sz w:val="28"/>
          <w:szCs w:val="28"/>
          <w:lang w:val="ru-RU"/>
        </w:rPr>
        <w:t>взимку</w:t>
      </w:r>
      <w:r w:rsidR="00703961" w:rsidRPr="007039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BA5">
        <w:rPr>
          <w:rFonts w:ascii="Times New Roman" w:hAnsi="Times New Roman" w:cs="Times New Roman"/>
          <w:sz w:val="28"/>
          <w:szCs w:val="28"/>
          <w:lang w:val="ru-RU"/>
        </w:rPr>
        <w:t>біля</w:t>
      </w:r>
      <w:r w:rsidR="00703961" w:rsidRPr="007039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батарей центрального опалення, вважаючи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печі пережитком минулого, але для багатьох вони — щоденна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реальність. Особливо небезпечно, коли пічним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опаленням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користуються люди похилого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віку, самотні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пенсіонери, інваліди, що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лишилися без опіки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рідних та близьких. Саме у їхніх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помешканнях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найчастіше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4B67C6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виникають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4B67C6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пожежі, бо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4B67C6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досягти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, щоб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піч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завжди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перебувала у безпечному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стані, дуже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клопітно й важко.</w:t>
      </w:r>
    </w:p>
    <w:p w:rsidR="00686259" w:rsidRPr="00C90BA5" w:rsidRDefault="004B67C6" w:rsidP="00103C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З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настанням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пр</w:t>
      </w:r>
      <w:r w:rsidR="00686259" w:rsidRPr="00C90BA5">
        <w:rPr>
          <w:rFonts w:ascii="Times New Roman" w:eastAsia="Times New Roman" w:hAnsi="Times New Roman" w:cs="Times New Roman"/>
          <w:sz w:val="28"/>
          <w:szCs w:val="28"/>
          <w:lang w:val="ru-RU"/>
        </w:rPr>
        <w:t>охолодної</w:t>
      </w:r>
      <w:r w:rsidR="00703961" w:rsidRPr="007039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сінньої погоди в селах, селищах</w:t>
      </w:r>
      <w:r w:rsidR="00703961" w:rsidRPr="007039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A6BC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почали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переважно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використовувати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пічне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опа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лення. П</w:t>
      </w:r>
      <w:r w:rsidR="00097F1A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орушення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правил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пожежної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безпеки при їх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експлуатації приводить до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CA6BC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виникнення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випадків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CA6BC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пожеж. Найбільша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CA6BC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кількість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пожеж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трапляється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на початку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опалювального сезону, коли після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тривалої перерви не всі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димарі та печі</w:t>
      </w:r>
      <w:r w:rsidR="00703961" w:rsidRP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готові до використання</w:t>
      </w:r>
      <w:r w:rsidR="00686259" w:rsidRPr="00C90BA5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.</w:t>
      </w:r>
    </w:p>
    <w:p w:rsidR="00103C54" w:rsidRDefault="00103C54" w:rsidP="00103C54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3A3A3A"/>
          <w:sz w:val="28"/>
          <w:szCs w:val="28"/>
          <w:lang w:val="ru-RU"/>
        </w:rPr>
      </w:pPr>
    </w:p>
    <w:p w:rsidR="00C90BA5" w:rsidRPr="00097F1A" w:rsidRDefault="00C90BA5" w:rsidP="00103C54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3A3A3A"/>
          <w:sz w:val="28"/>
          <w:szCs w:val="28"/>
          <w:lang w:val="ru-RU"/>
        </w:rPr>
      </w:pPr>
      <w:r w:rsidRPr="00097F1A">
        <w:rPr>
          <w:rFonts w:ascii="Times New Roman" w:eastAsia="Times New Roman" w:hAnsi="Times New Roman" w:cs="Times New Roman"/>
          <w:b/>
          <w:i/>
          <w:color w:val="3A3A3A"/>
          <w:sz w:val="28"/>
          <w:szCs w:val="28"/>
          <w:lang w:val="ru-RU"/>
        </w:rPr>
        <w:t>Категорично заборонено:</w:t>
      </w:r>
    </w:p>
    <w:p w:rsidR="00C90BA5" w:rsidRPr="00C90BA5" w:rsidRDefault="00C90BA5" w:rsidP="00103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 розпалювати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опалювальні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печі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легкозаймистими та горючими рідинами;</w:t>
      </w:r>
    </w:p>
    <w:p w:rsidR="00C90BA5" w:rsidRPr="00C90BA5" w:rsidRDefault="00C90BA5" w:rsidP="00103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</w:t>
      </w:r>
      <w:r w:rsidR="00103C54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залишати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печі, в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яких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горить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вогонь без нагляду;</w:t>
      </w:r>
    </w:p>
    <w:p w:rsidR="00C90BA5" w:rsidRPr="00C90BA5" w:rsidRDefault="00C90BA5" w:rsidP="00103C54">
      <w:pPr>
        <w:spacing w:after="0" w:line="276" w:lineRule="auto"/>
        <w:ind w:firstLine="709"/>
        <w:jc w:val="both"/>
        <w:rPr>
          <w:i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</w:t>
      </w:r>
      <w:r w:rsidR="00103C54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дозволяти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розпалювати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печі та нагляд за ними дітям;</w:t>
      </w:r>
    </w:p>
    <w:p w:rsidR="00C90BA5" w:rsidRPr="00C90BA5" w:rsidRDefault="00C90BA5" w:rsidP="00103C54">
      <w:pPr>
        <w:spacing w:after="0" w:line="276" w:lineRule="auto"/>
        <w:ind w:firstLine="709"/>
        <w:jc w:val="both"/>
        <w:rPr>
          <w:i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 розташовувати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меблі, шафи та інше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обладнання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біля печей. Відстань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до них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має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становити не менше як 0,7 м., від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топкових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отворів – не менше як 1,25 м;</w:t>
      </w:r>
    </w:p>
    <w:p w:rsidR="00C90BA5" w:rsidRPr="00C90BA5" w:rsidRDefault="00C90BA5" w:rsidP="00103C54">
      <w:pPr>
        <w:spacing w:after="0" w:line="276" w:lineRule="auto"/>
        <w:ind w:firstLine="709"/>
        <w:jc w:val="both"/>
        <w:rPr>
          <w:i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 проводити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топлення печей дровами, довжина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яких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перевищує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розміри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топника;</w:t>
      </w:r>
    </w:p>
    <w:p w:rsidR="00C90BA5" w:rsidRPr="00C90BA5" w:rsidRDefault="00C90BA5" w:rsidP="00103C54">
      <w:pPr>
        <w:spacing w:after="0" w:line="276" w:lineRule="auto"/>
        <w:ind w:firstLine="709"/>
        <w:jc w:val="both"/>
        <w:rPr>
          <w:i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 сушити та зберігати на поверхні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опалювальних печей горючі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предмети;</w:t>
      </w:r>
    </w:p>
    <w:p w:rsidR="00C90BA5" w:rsidRPr="00C90BA5" w:rsidRDefault="00CB1E1F" w:rsidP="00103C54">
      <w:pPr>
        <w:spacing w:after="0" w:line="276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 використовувати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90BA5"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несправні та невідремонтовані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90BA5"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опалювальні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90BA5"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печі;</w:t>
      </w:r>
    </w:p>
    <w:p w:rsidR="00C90BA5" w:rsidRPr="00CB1E1F" w:rsidRDefault="00C90BA5" w:rsidP="00103C54">
      <w:pPr>
        <w:spacing w:after="0" w:line="276" w:lineRule="auto"/>
        <w:ind w:firstLine="709"/>
        <w:jc w:val="both"/>
        <w:rPr>
          <w:i/>
          <w:sz w:val="28"/>
          <w:szCs w:val="28"/>
          <w:lang w:val="ru-RU"/>
        </w:rPr>
      </w:pP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 закривати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піддувало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опалювальної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печі, коли в ній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ще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горить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вугілля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або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лишились недопалки дерева, вугілля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тощо, бо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це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може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призвести до отруєння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чадним газом.</w:t>
      </w:r>
    </w:p>
    <w:p w:rsidR="00C90BA5" w:rsidRPr="00703961" w:rsidRDefault="00C90BA5" w:rsidP="00103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-</w:t>
      </w:r>
      <w:r w:rsidR="00103C54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виносити та викидати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="00CB1E1F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незагашене</w:t>
      </w:r>
      <w:bookmarkStart w:id="0" w:name="_GoBack"/>
      <w:bookmarkEnd w:id="0"/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вугілля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ближче 15 метрів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від</w:t>
      </w:r>
      <w:r w:rsidR="00703961" w:rsidRP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 xml:space="preserve"> </w:t>
      </w:r>
      <w:r w:rsidRPr="00C90BA5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  <w:t>будівель</w:t>
      </w:r>
      <w:r w:rsidR="00703961"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uk-UA"/>
        </w:rPr>
        <w:t>.</w:t>
      </w:r>
    </w:p>
    <w:p w:rsidR="008013AD" w:rsidRPr="00103C54" w:rsidRDefault="008013AD" w:rsidP="00103C5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</w:pPr>
    </w:p>
    <w:p w:rsidR="00103C54" w:rsidRPr="00103C54" w:rsidRDefault="00103C54" w:rsidP="00103C5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3A3A3A"/>
          <w:sz w:val="28"/>
          <w:szCs w:val="28"/>
          <w:lang w:val="ru-RU"/>
        </w:rPr>
      </w:pPr>
    </w:p>
    <w:p w:rsidR="00097F1A" w:rsidRDefault="008013AD" w:rsidP="00103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Старший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майстер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виробничого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навчання</w:t>
      </w:r>
    </w:p>
    <w:p w:rsidR="00097F1A" w:rsidRDefault="008013AD" w:rsidP="00103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Криворізьких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курсів 1 категорії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 w:rsidR="00045A34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НМЦ ЦЗ </w:t>
      </w:r>
    </w:p>
    <w:p w:rsidR="008013AD" w:rsidRPr="008013AD" w:rsidRDefault="00045A34" w:rsidP="00103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та БЖД Дніпропетровської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>області</w:t>
      </w:r>
      <w:r w:rsidR="00703961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                Л.О.</w:t>
      </w:r>
      <w:r w:rsidR="00103C54"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val="ru-RU"/>
        </w:rPr>
        <w:t xml:space="preserve">Королькова </w:t>
      </w:r>
    </w:p>
    <w:sectPr w:rsidR="008013AD" w:rsidRPr="008013AD" w:rsidSect="00103C54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6633"/>
    <w:multiLevelType w:val="hybridMultilevel"/>
    <w:tmpl w:val="FBC09AAE"/>
    <w:lvl w:ilvl="0" w:tplc="7FAC5D3C">
      <w:start w:val="1"/>
      <w:numFmt w:val="bullet"/>
      <w:lvlText w:val=""/>
      <w:lvlJc w:val="left"/>
      <w:pPr>
        <w:ind w:left="366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182C3C">
      <w:start w:val="1"/>
      <w:numFmt w:val="bullet"/>
      <w:lvlText w:val="o"/>
      <w:lvlJc w:val="left"/>
      <w:pPr>
        <w:ind w:left="110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E88EBA">
      <w:start w:val="1"/>
      <w:numFmt w:val="bullet"/>
      <w:lvlText w:val="▪"/>
      <w:lvlJc w:val="left"/>
      <w:pPr>
        <w:ind w:left="182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0AE7E">
      <w:start w:val="1"/>
      <w:numFmt w:val="bullet"/>
      <w:lvlText w:val="•"/>
      <w:lvlJc w:val="left"/>
      <w:pPr>
        <w:ind w:left="254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5E1DDA">
      <w:start w:val="1"/>
      <w:numFmt w:val="bullet"/>
      <w:lvlText w:val="o"/>
      <w:lvlJc w:val="left"/>
      <w:pPr>
        <w:ind w:left="326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7C5E20">
      <w:start w:val="1"/>
      <w:numFmt w:val="bullet"/>
      <w:lvlText w:val="▪"/>
      <w:lvlJc w:val="left"/>
      <w:pPr>
        <w:ind w:left="398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097E6">
      <w:start w:val="1"/>
      <w:numFmt w:val="bullet"/>
      <w:lvlText w:val="•"/>
      <w:lvlJc w:val="left"/>
      <w:pPr>
        <w:ind w:left="470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25EA2">
      <w:start w:val="1"/>
      <w:numFmt w:val="bullet"/>
      <w:lvlText w:val="o"/>
      <w:lvlJc w:val="left"/>
      <w:pPr>
        <w:ind w:left="542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BCD938">
      <w:start w:val="1"/>
      <w:numFmt w:val="bullet"/>
      <w:lvlText w:val="▪"/>
      <w:lvlJc w:val="left"/>
      <w:pPr>
        <w:ind w:left="6148"/>
      </w:pPr>
      <w:rPr>
        <w:rFonts w:ascii="Wingdings" w:eastAsia="Wingdings" w:hAnsi="Wingdings" w:cs="Wingdings"/>
        <w:b w:val="0"/>
        <w:i w:val="0"/>
        <w:strike w:val="0"/>
        <w:dstrike w:val="0"/>
        <w:color w:val="3A3A3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compat/>
  <w:rsids>
    <w:rsidRoot w:val="00BE6358"/>
    <w:rsid w:val="00045A34"/>
    <w:rsid w:val="00097F1A"/>
    <w:rsid w:val="00103C54"/>
    <w:rsid w:val="004B67C6"/>
    <w:rsid w:val="00686259"/>
    <w:rsid w:val="00703961"/>
    <w:rsid w:val="008013AD"/>
    <w:rsid w:val="00A00BAD"/>
    <w:rsid w:val="00A75B9E"/>
    <w:rsid w:val="00A90512"/>
    <w:rsid w:val="00B951D8"/>
    <w:rsid w:val="00BE6358"/>
    <w:rsid w:val="00C03B7E"/>
    <w:rsid w:val="00C90BA5"/>
    <w:rsid w:val="00CA6BC1"/>
    <w:rsid w:val="00CB1E1F"/>
    <w:rsid w:val="00FE3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D8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Valeriy</cp:lastModifiedBy>
  <cp:revision>13</cp:revision>
  <dcterms:created xsi:type="dcterms:W3CDTF">2018-10-23T06:21:00Z</dcterms:created>
  <dcterms:modified xsi:type="dcterms:W3CDTF">2019-01-10T06:29:00Z</dcterms:modified>
</cp:coreProperties>
</file>