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16" w:rsidRDefault="00CE4616" w:rsidP="00CE4616"/>
    <w:p w:rsidR="00CE4616" w:rsidRDefault="00CE4616" w:rsidP="00CE4616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CE4616" w:rsidRDefault="00CE4616" w:rsidP="00CE4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E4616" w:rsidRDefault="00CE4616" w:rsidP="00CE4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скликання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засідання</w:t>
      </w:r>
      <w:proofErr w:type="spellEnd"/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позачергової сорок восьмої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сесії 7 скликання</w:t>
      </w:r>
    </w:p>
    <w:p w:rsidR="00CE4616" w:rsidRPr="00CE4616" w:rsidRDefault="00CE4616" w:rsidP="00CE461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CE461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CE4616" w:rsidRDefault="00CE4616" w:rsidP="00CE461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E4616" w:rsidRDefault="00CE4616" w:rsidP="00CE461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Керуючись ст. ст. 42, 46 Закону України «Про місцеве самоврядування в Україні» та Регламентом Новолатівської сільс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ької ради,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враховуючи лист відділу освіти виконавчого комітету Новолатівської сільської ради від 01.06.2020 року щодо своєчасного та якісного освоєння коштів субвенцій на Державні програми «Нова українська школа» та «Рівний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доступ до якісної освіти»,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вважаю за необхідне :</w:t>
      </w:r>
    </w:p>
    <w:p w:rsidR="00CE4616" w:rsidRDefault="00CE4616" w:rsidP="00CE461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сорок восьму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позачергову)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04.06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год. – засідання постійної комісії з питань планування бюджету та фінансів.</w:t>
      </w: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.00 год.- засідання постійної комісії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CE4616" w:rsidRDefault="00CE4616" w:rsidP="00CE4616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проектно-кошторисної документації по робочому проекту « Капітальний ремонт їдальні та харчоблоку КЗ «Новолатівська СЗШ» 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Затвердження звіту про виконання сільського бюджету виконавчого комітету Новолатівської сільської ради за І квартал 2020 року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2020 рік»</w:t>
      </w:r>
    </w:p>
    <w:p w:rsidR="00CE4616" w:rsidRDefault="00CE4616" w:rsidP="00CE4616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відділу освіти виконавчого комітету Новолатівської сільської ради за І квартал  2020 року»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Звіт «Про виконану роботу комунального підприємства «Новолатівське»  за І квартал  2020 року»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Придбання нежитлового приміщення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передачу  в оренду нежитлових приміщень комунальної власності територіальної громади відділу освіти виконавчого комітету Новолатівської сільської ради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lastRenderedPageBreak/>
        <w:t>Обговорення, щодо підписання сільським головою Зубрієм О.О. угоди  про соціальне партнерство з Акціонерним товариством «ПІВДГЗК»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Земельні питання</w:t>
      </w:r>
    </w:p>
    <w:p w:rsidR="00CE4616" w:rsidRDefault="00CE4616" w:rsidP="00CE4616">
      <w:pPr>
        <w:pStyle w:val="a4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в оперативне відання  комунальному підприємству «Новолатівське» майно комунальної власності Новолатівської сільської ради </w:t>
      </w:r>
    </w:p>
    <w:p w:rsidR="00CE4616" w:rsidRDefault="00CE4616" w:rsidP="00CE4616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>Різне (Розгляд листів КП «Новолатівське»)</w:t>
      </w:r>
    </w:p>
    <w:p w:rsidR="00CE4616" w:rsidRDefault="00CE4616" w:rsidP="00CE4616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CE4616" w:rsidRDefault="00CE4616" w:rsidP="00CE4616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bookmarkEnd w:id="0"/>
    <w:p w:rsidR="00CE4616" w:rsidRDefault="00CE4616" w:rsidP="00CE4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CE4616" w:rsidRDefault="00CE4616" w:rsidP="00CE4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E4616" w:rsidRDefault="00CE4616" w:rsidP="00CE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№75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CE4616" w:rsidRDefault="00CE4616" w:rsidP="00CE4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03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.06.2020 року</w:t>
      </w:r>
    </w:p>
    <w:p w:rsidR="00CE4616" w:rsidRDefault="00CE4616" w:rsidP="00CE4616"/>
    <w:p w:rsidR="00CE4616" w:rsidRDefault="00CE4616" w:rsidP="00CE4616"/>
    <w:p w:rsidR="00FC66CB" w:rsidRDefault="00FC66CB"/>
    <w:sectPr w:rsidR="00FC6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6C"/>
    <w:rsid w:val="00931C6C"/>
    <w:rsid w:val="00CE4616"/>
    <w:rsid w:val="00FC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CF3C"/>
  <w15:chartTrackingRefBased/>
  <w15:docId w15:val="{D6A98929-8363-4BEE-8423-6A314618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6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CE46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4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461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7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2020-06-03T07:55:00Z</cp:lastPrinted>
  <dcterms:created xsi:type="dcterms:W3CDTF">2020-06-03T07:50:00Z</dcterms:created>
  <dcterms:modified xsi:type="dcterms:W3CDTF">2020-06-03T07:55:00Z</dcterms:modified>
</cp:coreProperties>
</file>