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ECB" w:rsidRPr="00372ECB" w:rsidRDefault="00372ECB" w:rsidP="00372ECB">
      <w:pPr>
        <w:jc w:val="center"/>
        <w:rPr>
          <w:sz w:val="24"/>
          <w:szCs w:val="24"/>
        </w:rPr>
      </w:pPr>
      <w:r w:rsidRPr="00372ECB">
        <w:rPr>
          <w:rFonts w:eastAsia="Times New Roman"/>
          <w:b/>
          <w:bCs/>
          <w:sz w:val="24"/>
          <w:szCs w:val="24"/>
        </w:rPr>
        <w:t>ПОВІДОМЛЕННЯ</w:t>
      </w:r>
    </w:p>
    <w:p w:rsidR="00372ECB" w:rsidRPr="00372ECB" w:rsidRDefault="00372ECB" w:rsidP="00372ECB">
      <w:pPr>
        <w:jc w:val="center"/>
        <w:rPr>
          <w:sz w:val="24"/>
          <w:szCs w:val="24"/>
        </w:rPr>
      </w:pPr>
      <w:r w:rsidRPr="00372ECB">
        <w:rPr>
          <w:rFonts w:eastAsia="Times New Roman"/>
          <w:sz w:val="24"/>
          <w:szCs w:val="24"/>
        </w:rPr>
        <w:t xml:space="preserve">про плановану діяльність, яка </w:t>
      </w:r>
      <w:proofErr w:type="gramStart"/>
      <w:r w:rsidRPr="00372ECB">
        <w:rPr>
          <w:rFonts w:eastAsia="Times New Roman"/>
          <w:sz w:val="24"/>
          <w:szCs w:val="24"/>
        </w:rPr>
        <w:t>п</w:t>
      </w:r>
      <w:proofErr w:type="gramEnd"/>
      <w:r w:rsidRPr="00372ECB">
        <w:rPr>
          <w:rFonts w:eastAsia="Times New Roman"/>
          <w:sz w:val="24"/>
          <w:szCs w:val="24"/>
        </w:rPr>
        <w:t>ідлягає оцінці впливу на довкілля</w:t>
      </w:r>
    </w:p>
    <w:p w:rsidR="00372ECB" w:rsidRPr="00372ECB" w:rsidRDefault="00372ECB" w:rsidP="00372ECB">
      <w:pPr>
        <w:tabs>
          <w:tab w:val="left" w:pos="7100"/>
        </w:tabs>
        <w:rPr>
          <w:sz w:val="24"/>
          <w:szCs w:val="24"/>
        </w:rPr>
      </w:pPr>
      <w:r w:rsidRPr="00372ECB">
        <w:rPr>
          <w:rFonts w:eastAsia="Times New Roman"/>
          <w:b/>
          <w:bCs/>
          <w:sz w:val="24"/>
          <w:szCs w:val="24"/>
        </w:rPr>
        <w:t>Державне</w:t>
      </w:r>
      <w:r>
        <w:rPr>
          <w:rFonts w:eastAsia="Times New Roman"/>
          <w:b/>
          <w:bCs/>
          <w:sz w:val="24"/>
          <w:szCs w:val="24"/>
          <w:lang w:val="uk-UA"/>
        </w:rPr>
        <w:t xml:space="preserve">    </w:t>
      </w:r>
      <w:r w:rsidRPr="00372ECB">
        <w:rPr>
          <w:rFonts w:eastAsia="Times New Roman"/>
          <w:b/>
          <w:bCs/>
          <w:sz w:val="24"/>
          <w:szCs w:val="24"/>
        </w:rPr>
        <w:t xml:space="preserve"> </w:t>
      </w:r>
      <w:proofErr w:type="gramStart"/>
      <w:r w:rsidRPr="00372ECB">
        <w:rPr>
          <w:rFonts w:eastAsia="Times New Roman"/>
          <w:b/>
          <w:bCs/>
          <w:sz w:val="24"/>
          <w:szCs w:val="24"/>
        </w:rPr>
        <w:t>п</w:t>
      </w:r>
      <w:proofErr w:type="gramEnd"/>
      <w:r w:rsidRPr="00372ECB">
        <w:rPr>
          <w:rFonts w:eastAsia="Times New Roman"/>
          <w:b/>
          <w:bCs/>
          <w:sz w:val="24"/>
          <w:szCs w:val="24"/>
        </w:rPr>
        <w:t>ідприємство</w:t>
      </w:r>
      <w:r>
        <w:rPr>
          <w:rFonts w:eastAsia="Times New Roman"/>
          <w:b/>
          <w:bCs/>
          <w:sz w:val="24"/>
          <w:szCs w:val="24"/>
          <w:lang w:val="uk-UA"/>
        </w:rPr>
        <w:t xml:space="preserve">   </w:t>
      </w:r>
      <w:r w:rsidRPr="00372ECB">
        <w:rPr>
          <w:rFonts w:eastAsia="Times New Roman"/>
          <w:b/>
          <w:bCs/>
          <w:sz w:val="24"/>
          <w:szCs w:val="24"/>
        </w:rPr>
        <w:t xml:space="preserve"> </w:t>
      </w:r>
      <w:r>
        <w:rPr>
          <w:rFonts w:eastAsia="Times New Roman"/>
          <w:b/>
          <w:bCs/>
          <w:sz w:val="24"/>
          <w:szCs w:val="24"/>
          <w:lang w:val="uk-UA"/>
        </w:rPr>
        <w:t xml:space="preserve">     </w:t>
      </w:r>
      <w:r w:rsidRPr="00372ECB">
        <w:rPr>
          <w:rFonts w:eastAsia="Times New Roman"/>
          <w:b/>
          <w:bCs/>
          <w:sz w:val="24"/>
          <w:szCs w:val="24"/>
        </w:rPr>
        <w:t xml:space="preserve"> «Кривбасшахтозакриття»</w:t>
      </w:r>
      <w:r w:rsidRPr="00372ECB">
        <w:rPr>
          <w:sz w:val="24"/>
          <w:szCs w:val="24"/>
        </w:rPr>
        <w:tab/>
      </w:r>
      <w:r w:rsidRPr="00372ECB">
        <w:rPr>
          <w:rFonts w:eastAsia="Times New Roman"/>
          <w:b/>
          <w:bCs/>
          <w:sz w:val="24"/>
          <w:szCs w:val="24"/>
        </w:rPr>
        <w:t>ЄДРПОУ 32975178</w:t>
      </w:r>
    </w:p>
    <w:p w:rsidR="00372ECB" w:rsidRPr="00372ECB" w:rsidRDefault="00372ECB" w:rsidP="00372ECB">
      <w:pPr>
        <w:rPr>
          <w:sz w:val="24"/>
          <w:szCs w:val="24"/>
        </w:rPr>
      </w:pPr>
      <w:r w:rsidRPr="00372ECB">
        <w:rPr>
          <w:rFonts w:eastAsia="Times New Roman"/>
          <w:sz w:val="24"/>
          <w:szCs w:val="24"/>
        </w:rPr>
        <w:t>інформує про намі</w:t>
      </w:r>
      <w:proofErr w:type="gramStart"/>
      <w:r w:rsidRPr="00372ECB">
        <w:rPr>
          <w:rFonts w:eastAsia="Times New Roman"/>
          <w:sz w:val="24"/>
          <w:szCs w:val="24"/>
        </w:rPr>
        <w:t>р</w:t>
      </w:r>
      <w:proofErr w:type="gramEnd"/>
      <w:r w:rsidRPr="00372ECB">
        <w:rPr>
          <w:rFonts w:eastAsia="Times New Roman"/>
          <w:sz w:val="24"/>
          <w:szCs w:val="24"/>
        </w:rPr>
        <w:t xml:space="preserve"> провадити плановану діяльність та оцінку її впливу на довкілля.</w:t>
      </w:r>
    </w:p>
    <w:p w:rsidR="00372ECB" w:rsidRPr="00372ECB" w:rsidRDefault="00372ECB" w:rsidP="00372ECB">
      <w:pPr>
        <w:tabs>
          <w:tab w:val="left" w:pos="1187"/>
        </w:tabs>
        <w:spacing w:line="245" w:lineRule="auto"/>
        <w:jc w:val="both"/>
        <w:rPr>
          <w:rFonts w:eastAsia="Times New Roman"/>
          <w:b/>
          <w:bCs/>
          <w:sz w:val="24"/>
          <w:szCs w:val="24"/>
        </w:rPr>
      </w:pPr>
      <w:r w:rsidRPr="00372ECB">
        <w:rPr>
          <w:rFonts w:eastAsia="Times New Roman"/>
          <w:b/>
          <w:bCs/>
          <w:sz w:val="24"/>
          <w:szCs w:val="24"/>
          <w:lang w:val="uk-UA"/>
        </w:rPr>
        <w:t>З</w:t>
      </w:r>
      <w:r w:rsidRPr="00372ECB">
        <w:rPr>
          <w:rFonts w:eastAsia="Times New Roman"/>
          <w:b/>
          <w:bCs/>
          <w:sz w:val="24"/>
          <w:szCs w:val="24"/>
        </w:rPr>
        <w:t>ауваження і пропозиції громадськості до планованої діяльності, обсягу досліджень та рівня деталізації інформації, що підлягає включенню до звіту з оцінки впливу на довкілля, необхідно надсилати до</w:t>
      </w:r>
      <w:r>
        <w:rPr>
          <w:rFonts w:eastAsia="Times New Roman"/>
          <w:b/>
          <w:bCs/>
          <w:sz w:val="24"/>
          <w:szCs w:val="24"/>
          <w:lang w:val="uk-UA"/>
        </w:rPr>
        <w:t xml:space="preserve"> 27.07.2018р. </w:t>
      </w:r>
      <w:r w:rsidRPr="00372ECB">
        <w:rPr>
          <w:rFonts w:eastAsia="Times New Roman"/>
          <w:bCs/>
          <w:sz w:val="24"/>
          <w:szCs w:val="24"/>
          <w:lang w:val="uk-UA"/>
        </w:rPr>
        <w:t>до</w:t>
      </w:r>
      <w:r w:rsidRPr="00372ECB">
        <w:rPr>
          <w:rFonts w:eastAsia="Times New Roman"/>
          <w:bCs/>
          <w:sz w:val="24"/>
          <w:szCs w:val="24"/>
        </w:rPr>
        <w:t xml:space="preserve"> </w:t>
      </w:r>
      <w:r w:rsidRPr="00372ECB">
        <w:rPr>
          <w:rFonts w:eastAsia="Times New Roman"/>
          <w:sz w:val="24"/>
          <w:szCs w:val="24"/>
        </w:rPr>
        <w:t xml:space="preserve">Міністерства екології та природних ресурсів України, вул. Митрополита Василя Липківського, 35, Київ, 03035, Україна, Департамент екологічної безпеки та дозвільно-ліцензійної діяльності, відділ оцінки впливу на довкілля </w:t>
      </w:r>
      <w:r w:rsidRPr="00372ECB">
        <w:rPr>
          <w:rFonts w:eastAsia="Times New Roman"/>
          <w:color w:val="0000FF"/>
          <w:sz w:val="24"/>
          <w:szCs w:val="24"/>
        </w:rPr>
        <w:t xml:space="preserve">m.shimkus@menr.gov.ua, </w:t>
      </w:r>
      <w:r w:rsidRPr="00372ECB">
        <w:rPr>
          <w:rFonts w:eastAsia="Times New Roman"/>
          <w:color w:val="000000"/>
          <w:sz w:val="24"/>
          <w:szCs w:val="24"/>
        </w:rPr>
        <w:t>тел. (044)</w:t>
      </w:r>
      <w:r w:rsidRPr="00372ECB">
        <w:rPr>
          <w:rFonts w:eastAsia="Times New Roman"/>
          <w:color w:val="0000FF"/>
          <w:sz w:val="24"/>
          <w:szCs w:val="24"/>
        </w:rPr>
        <w:t xml:space="preserve"> </w:t>
      </w:r>
      <w:r w:rsidRPr="00372ECB">
        <w:rPr>
          <w:rFonts w:eastAsia="Times New Roman"/>
          <w:color w:val="000000"/>
          <w:sz w:val="24"/>
          <w:szCs w:val="24"/>
        </w:rPr>
        <w:t>206-20-89,</w:t>
      </w:r>
      <w:r w:rsidRPr="00372ECB">
        <w:rPr>
          <w:rFonts w:eastAsia="Times New Roman"/>
          <w:color w:val="0000FF"/>
          <w:sz w:val="24"/>
          <w:szCs w:val="24"/>
        </w:rPr>
        <w:t xml:space="preserve"> </w:t>
      </w:r>
      <w:r w:rsidRPr="00372ECB">
        <w:rPr>
          <w:rFonts w:eastAsia="Times New Roman"/>
          <w:color w:val="000000"/>
          <w:sz w:val="24"/>
          <w:szCs w:val="24"/>
        </w:rPr>
        <w:t>Шимкус Марина Олександрівна.</w:t>
      </w:r>
    </w:p>
    <w:p w:rsidR="007119E6" w:rsidRDefault="007119E6">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Default="00F3315A">
      <w:pPr>
        <w:rPr>
          <w:lang w:val="en-US"/>
        </w:rPr>
      </w:pPr>
    </w:p>
    <w:p w:rsidR="00F3315A" w:rsidRPr="003E3D4A" w:rsidRDefault="00F3315A" w:rsidP="00F3315A">
      <w:pPr>
        <w:ind w:left="5100"/>
        <w:jc w:val="center"/>
        <w:rPr>
          <w:rFonts w:eastAsia="Times New Roman"/>
          <w:b/>
          <w:sz w:val="24"/>
          <w:szCs w:val="24"/>
          <w:u w:val="single"/>
          <w:lang w:val="uk-UA"/>
        </w:rPr>
      </w:pPr>
      <w:r w:rsidRPr="003E3D4A">
        <w:rPr>
          <w:rFonts w:eastAsia="Times New Roman"/>
          <w:b/>
          <w:sz w:val="24"/>
          <w:szCs w:val="24"/>
          <w:u w:val="single"/>
          <w:lang w:val="uk-UA"/>
        </w:rPr>
        <w:lastRenderedPageBreak/>
        <w:t>02 липня 2018</w:t>
      </w:r>
    </w:p>
    <w:p w:rsidR="00F3315A" w:rsidRPr="003E3D4A" w:rsidRDefault="00F3315A" w:rsidP="00F3315A">
      <w:pPr>
        <w:ind w:left="5100"/>
        <w:jc w:val="center"/>
        <w:rPr>
          <w:sz w:val="24"/>
          <w:szCs w:val="24"/>
        </w:rPr>
      </w:pPr>
      <w:r w:rsidRPr="003E3D4A">
        <w:rPr>
          <w:rFonts w:eastAsia="Times New Roman"/>
          <w:sz w:val="24"/>
          <w:szCs w:val="24"/>
        </w:rPr>
        <w:t xml:space="preserve"> </w:t>
      </w:r>
      <w:proofErr w:type="gramStart"/>
      <w:r w:rsidRPr="003E3D4A">
        <w:rPr>
          <w:rFonts w:eastAsia="Times New Roman"/>
          <w:sz w:val="24"/>
          <w:szCs w:val="24"/>
        </w:rPr>
        <w:t>(дата офіційного опублікування в</w:t>
      </w:r>
      <w:proofErr w:type="gramEnd"/>
    </w:p>
    <w:p w:rsidR="00F3315A" w:rsidRPr="003E3D4A" w:rsidRDefault="00F3315A" w:rsidP="00F3315A">
      <w:pPr>
        <w:ind w:left="5100"/>
        <w:jc w:val="center"/>
        <w:rPr>
          <w:sz w:val="24"/>
          <w:szCs w:val="24"/>
        </w:rPr>
      </w:pPr>
      <w:r w:rsidRPr="003E3D4A">
        <w:rPr>
          <w:rFonts w:eastAsia="Times New Roman"/>
          <w:sz w:val="24"/>
          <w:szCs w:val="24"/>
        </w:rPr>
        <w:t>Єдиному</w:t>
      </w:r>
    </w:p>
    <w:p w:rsidR="00F3315A" w:rsidRPr="003E3D4A" w:rsidRDefault="00F3315A" w:rsidP="00F3315A">
      <w:pPr>
        <w:ind w:left="5120"/>
        <w:jc w:val="center"/>
        <w:rPr>
          <w:sz w:val="24"/>
          <w:szCs w:val="24"/>
        </w:rPr>
      </w:pPr>
      <w:r w:rsidRPr="003E3D4A">
        <w:rPr>
          <w:rFonts w:eastAsia="Times New Roman"/>
          <w:sz w:val="24"/>
          <w:szCs w:val="24"/>
        </w:rPr>
        <w:t>реє</w:t>
      </w:r>
      <w:proofErr w:type="gramStart"/>
      <w:r w:rsidRPr="003E3D4A">
        <w:rPr>
          <w:rFonts w:eastAsia="Times New Roman"/>
          <w:sz w:val="24"/>
          <w:szCs w:val="24"/>
        </w:rPr>
        <w:t>стр</w:t>
      </w:r>
      <w:proofErr w:type="gramEnd"/>
      <w:r w:rsidRPr="003E3D4A">
        <w:rPr>
          <w:rFonts w:eastAsia="Times New Roman"/>
          <w:sz w:val="24"/>
          <w:szCs w:val="24"/>
        </w:rPr>
        <w:t>і з оцінки впливу на довкілля</w:t>
      </w:r>
    </w:p>
    <w:p w:rsidR="00F3315A" w:rsidRPr="003E3D4A" w:rsidRDefault="00F3315A" w:rsidP="00F3315A">
      <w:pPr>
        <w:ind w:left="5100"/>
        <w:jc w:val="center"/>
        <w:rPr>
          <w:sz w:val="24"/>
          <w:szCs w:val="24"/>
        </w:rPr>
      </w:pPr>
      <w:proofErr w:type="gramStart"/>
      <w:r w:rsidRPr="003E3D4A">
        <w:rPr>
          <w:rFonts w:eastAsia="Times New Roman"/>
          <w:sz w:val="24"/>
          <w:szCs w:val="24"/>
        </w:rPr>
        <w:t>(автоматично генерується програмними</w:t>
      </w:r>
      <w:proofErr w:type="gramEnd"/>
    </w:p>
    <w:p w:rsidR="00F3315A" w:rsidRPr="003E3D4A" w:rsidRDefault="00F3315A" w:rsidP="00F3315A">
      <w:pPr>
        <w:ind w:left="5120"/>
        <w:jc w:val="center"/>
        <w:rPr>
          <w:sz w:val="24"/>
          <w:szCs w:val="24"/>
        </w:rPr>
      </w:pPr>
      <w:r w:rsidRPr="003E3D4A">
        <w:rPr>
          <w:rFonts w:eastAsia="Times New Roman"/>
          <w:sz w:val="24"/>
          <w:szCs w:val="24"/>
        </w:rPr>
        <w:t>засобами ведення Єдиного реєстру</w:t>
      </w:r>
    </w:p>
    <w:p w:rsidR="00F3315A" w:rsidRPr="003E3D4A" w:rsidRDefault="00F3315A" w:rsidP="00F3315A">
      <w:pPr>
        <w:ind w:left="5120"/>
        <w:jc w:val="center"/>
        <w:rPr>
          <w:sz w:val="24"/>
          <w:szCs w:val="24"/>
        </w:rPr>
      </w:pPr>
      <w:r w:rsidRPr="003E3D4A">
        <w:rPr>
          <w:rFonts w:eastAsia="Times New Roman"/>
          <w:sz w:val="24"/>
          <w:szCs w:val="24"/>
        </w:rPr>
        <w:t>з оцінки впливу на довкілля,</w:t>
      </w:r>
    </w:p>
    <w:p w:rsidR="00F3315A" w:rsidRPr="003E3D4A" w:rsidRDefault="00F3315A" w:rsidP="00F3315A">
      <w:pPr>
        <w:spacing w:line="2" w:lineRule="exact"/>
        <w:rPr>
          <w:sz w:val="24"/>
          <w:szCs w:val="24"/>
        </w:rPr>
      </w:pPr>
    </w:p>
    <w:p w:rsidR="00F3315A" w:rsidRPr="003E3D4A" w:rsidRDefault="00F3315A" w:rsidP="00F3315A">
      <w:pPr>
        <w:ind w:left="5100"/>
        <w:jc w:val="center"/>
        <w:rPr>
          <w:sz w:val="24"/>
          <w:szCs w:val="24"/>
        </w:rPr>
      </w:pPr>
      <w:r w:rsidRPr="003E3D4A">
        <w:rPr>
          <w:rFonts w:eastAsia="Times New Roman"/>
          <w:sz w:val="24"/>
          <w:szCs w:val="24"/>
        </w:rPr>
        <w:t>не зазначається суб’єктом</w:t>
      </w:r>
    </w:p>
    <w:p w:rsidR="00F3315A" w:rsidRPr="003E3D4A" w:rsidRDefault="00F3315A" w:rsidP="00F3315A">
      <w:pPr>
        <w:ind w:left="5120"/>
        <w:jc w:val="center"/>
        <w:rPr>
          <w:sz w:val="24"/>
          <w:szCs w:val="24"/>
        </w:rPr>
      </w:pPr>
      <w:proofErr w:type="gramStart"/>
      <w:r w:rsidRPr="003E3D4A">
        <w:rPr>
          <w:rFonts w:eastAsia="Times New Roman"/>
          <w:sz w:val="24"/>
          <w:szCs w:val="24"/>
        </w:rPr>
        <w:t>господарювання)</w:t>
      </w:r>
      <w:proofErr w:type="gramEnd"/>
    </w:p>
    <w:p w:rsidR="00F3315A" w:rsidRPr="003E3D4A" w:rsidRDefault="00F3315A" w:rsidP="00F3315A">
      <w:pPr>
        <w:spacing w:line="321" w:lineRule="exact"/>
        <w:rPr>
          <w:sz w:val="24"/>
          <w:szCs w:val="24"/>
        </w:rPr>
      </w:pPr>
    </w:p>
    <w:p w:rsidR="00F3315A" w:rsidRPr="003E3D4A" w:rsidRDefault="00F3315A" w:rsidP="00F3315A">
      <w:pPr>
        <w:rPr>
          <w:b/>
          <w:sz w:val="24"/>
          <w:szCs w:val="24"/>
          <w:u w:val="single"/>
          <w:lang w:val="uk-UA"/>
        </w:rPr>
      </w:pPr>
      <w:r w:rsidRPr="003E3D4A">
        <w:rPr>
          <w:rFonts w:eastAsia="Times New Roman"/>
          <w:b/>
          <w:sz w:val="24"/>
          <w:szCs w:val="24"/>
          <w:lang w:val="uk-UA"/>
        </w:rPr>
        <w:t xml:space="preserve">                                                                                                  </w:t>
      </w:r>
      <w:r w:rsidRPr="003E3D4A">
        <w:rPr>
          <w:rFonts w:eastAsia="Times New Roman"/>
          <w:b/>
          <w:sz w:val="24"/>
          <w:szCs w:val="24"/>
          <w:u w:val="single"/>
          <w:lang w:val="uk-UA"/>
        </w:rPr>
        <w:t>2018721137</w:t>
      </w:r>
    </w:p>
    <w:p w:rsidR="00F3315A" w:rsidRPr="003E3D4A" w:rsidRDefault="00F3315A" w:rsidP="00F3315A">
      <w:pPr>
        <w:ind w:left="5100" w:right="60"/>
        <w:jc w:val="center"/>
        <w:rPr>
          <w:sz w:val="24"/>
          <w:szCs w:val="24"/>
        </w:rPr>
      </w:pPr>
      <w:proofErr w:type="gramStart"/>
      <w:r w:rsidRPr="003E3D4A">
        <w:rPr>
          <w:rFonts w:eastAsia="Times New Roman"/>
          <w:sz w:val="24"/>
          <w:szCs w:val="24"/>
        </w:rPr>
        <w:t>(реєстраційний номер справи про оцінку впливу на довкілля планованої діяльності (автоматично генерується програмними засобами ведення Єдиного реєстру з оцінки впливу на довкілля,</w:t>
      </w:r>
      <w:proofErr w:type="gramEnd"/>
    </w:p>
    <w:p w:rsidR="00F3315A" w:rsidRPr="003E3D4A" w:rsidRDefault="00F3315A" w:rsidP="00F3315A">
      <w:pPr>
        <w:ind w:left="5120"/>
        <w:jc w:val="center"/>
        <w:rPr>
          <w:sz w:val="24"/>
          <w:szCs w:val="24"/>
        </w:rPr>
      </w:pPr>
      <w:r w:rsidRPr="003E3D4A">
        <w:rPr>
          <w:rFonts w:eastAsia="Times New Roman"/>
          <w:sz w:val="24"/>
          <w:szCs w:val="24"/>
        </w:rPr>
        <w:t>для паперової версії зазначається</w:t>
      </w:r>
    </w:p>
    <w:p w:rsidR="00F3315A" w:rsidRPr="003E3D4A" w:rsidRDefault="00F3315A" w:rsidP="00F3315A">
      <w:pPr>
        <w:ind w:left="5120"/>
        <w:jc w:val="center"/>
        <w:rPr>
          <w:sz w:val="24"/>
          <w:szCs w:val="24"/>
        </w:rPr>
      </w:pPr>
      <w:proofErr w:type="gramStart"/>
      <w:r w:rsidRPr="003E3D4A">
        <w:rPr>
          <w:rFonts w:eastAsia="Times New Roman"/>
          <w:sz w:val="24"/>
          <w:szCs w:val="24"/>
        </w:rPr>
        <w:t>суб’єктом господарювання)</w:t>
      </w:r>
      <w:proofErr w:type="gramEnd"/>
    </w:p>
    <w:p w:rsidR="00F3315A" w:rsidRPr="003E3D4A" w:rsidRDefault="00F3315A" w:rsidP="00F3315A">
      <w:pPr>
        <w:spacing w:line="200" w:lineRule="exact"/>
        <w:rPr>
          <w:sz w:val="24"/>
          <w:szCs w:val="24"/>
        </w:rPr>
      </w:pPr>
    </w:p>
    <w:p w:rsidR="00F3315A" w:rsidRPr="003E3D4A" w:rsidRDefault="00F3315A" w:rsidP="00F3315A">
      <w:pPr>
        <w:spacing w:line="279" w:lineRule="exact"/>
        <w:rPr>
          <w:sz w:val="24"/>
          <w:szCs w:val="24"/>
        </w:rPr>
      </w:pPr>
    </w:p>
    <w:p w:rsidR="00F3315A" w:rsidRPr="003E3D4A" w:rsidRDefault="00F3315A" w:rsidP="00F3315A">
      <w:pPr>
        <w:jc w:val="center"/>
        <w:rPr>
          <w:sz w:val="24"/>
          <w:szCs w:val="24"/>
        </w:rPr>
      </w:pPr>
      <w:r w:rsidRPr="003E3D4A">
        <w:rPr>
          <w:rFonts w:eastAsia="Times New Roman"/>
          <w:b/>
          <w:bCs/>
          <w:sz w:val="24"/>
          <w:szCs w:val="24"/>
        </w:rPr>
        <w:t>ПОВІДОМЛЕННЯ</w:t>
      </w:r>
    </w:p>
    <w:p w:rsidR="00F3315A" w:rsidRPr="003E3D4A" w:rsidRDefault="00F3315A" w:rsidP="00F3315A">
      <w:pPr>
        <w:jc w:val="center"/>
        <w:rPr>
          <w:sz w:val="24"/>
          <w:szCs w:val="24"/>
        </w:rPr>
      </w:pPr>
      <w:r w:rsidRPr="003E3D4A">
        <w:rPr>
          <w:rFonts w:eastAsia="Times New Roman"/>
          <w:sz w:val="24"/>
          <w:szCs w:val="24"/>
        </w:rPr>
        <w:t xml:space="preserve">про плановану діяльність, яка </w:t>
      </w:r>
      <w:proofErr w:type="gramStart"/>
      <w:r w:rsidRPr="003E3D4A">
        <w:rPr>
          <w:rFonts w:eastAsia="Times New Roman"/>
          <w:sz w:val="24"/>
          <w:szCs w:val="24"/>
        </w:rPr>
        <w:t>п</w:t>
      </w:r>
      <w:proofErr w:type="gramEnd"/>
      <w:r w:rsidRPr="003E3D4A">
        <w:rPr>
          <w:rFonts w:eastAsia="Times New Roman"/>
          <w:sz w:val="24"/>
          <w:szCs w:val="24"/>
        </w:rPr>
        <w:t>ідлягає оцінці впливу на довкілля</w:t>
      </w:r>
    </w:p>
    <w:p w:rsidR="00F3315A" w:rsidRPr="003E3D4A" w:rsidRDefault="00F3315A" w:rsidP="00F3315A">
      <w:pPr>
        <w:spacing w:line="361" w:lineRule="exact"/>
        <w:rPr>
          <w:sz w:val="24"/>
          <w:szCs w:val="24"/>
        </w:rPr>
      </w:pPr>
    </w:p>
    <w:p w:rsidR="00F3315A" w:rsidRPr="003E3D4A" w:rsidRDefault="00F3315A" w:rsidP="00F3315A">
      <w:pPr>
        <w:tabs>
          <w:tab w:val="left" w:pos="7100"/>
        </w:tabs>
        <w:rPr>
          <w:sz w:val="24"/>
          <w:szCs w:val="24"/>
        </w:rPr>
      </w:pPr>
      <w:r w:rsidRPr="003E3D4A">
        <w:rPr>
          <w:rFonts w:eastAsia="Times New Roman"/>
          <w:b/>
          <w:bCs/>
          <w:sz w:val="24"/>
          <w:szCs w:val="24"/>
        </w:rPr>
        <w:t xml:space="preserve">Державне </w:t>
      </w:r>
      <w:proofErr w:type="gramStart"/>
      <w:r w:rsidRPr="003E3D4A">
        <w:rPr>
          <w:rFonts w:eastAsia="Times New Roman"/>
          <w:b/>
          <w:bCs/>
          <w:sz w:val="24"/>
          <w:szCs w:val="24"/>
        </w:rPr>
        <w:t>п</w:t>
      </w:r>
      <w:proofErr w:type="gramEnd"/>
      <w:r w:rsidRPr="003E3D4A">
        <w:rPr>
          <w:rFonts w:eastAsia="Times New Roman"/>
          <w:b/>
          <w:bCs/>
          <w:sz w:val="24"/>
          <w:szCs w:val="24"/>
        </w:rPr>
        <w:t>ідприємство  «Кривбасшахтозакриття»</w:t>
      </w:r>
      <w:r w:rsidRPr="003E3D4A">
        <w:rPr>
          <w:sz w:val="24"/>
          <w:szCs w:val="24"/>
        </w:rPr>
        <w:tab/>
      </w:r>
      <w:r w:rsidRPr="003E3D4A">
        <w:rPr>
          <w:rFonts w:eastAsia="Times New Roman"/>
          <w:b/>
          <w:bCs/>
          <w:sz w:val="24"/>
          <w:szCs w:val="24"/>
        </w:rPr>
        <w:t>ЄДРПОУ 32975178</w:t>
      </w:r>
    </w:p>
    <w:p w:rsidR="00F3315A" w:rsidRPr="003E3D4A" w:rsidRDefault="00F3315A" w:rsidP="00F3315A">
      <w:pPr>
        <w:spacing w:line="120" w:lineRule="exact"/>
        <w:rPr>
          <w:sz w:val="24"/>
          <w:szCs w:val="24"/>
        </w:rPr>
      </w:pPr>
    </w:p>
    <w:p w:rsidR="00F3315A" w:rsidRPr="003E3D4A" w:rsidRDefault="00F3315A" w:rsidP="00F3315A">
      <w:pPr>
        <w:spacing w:line="273" w:lineRule="auto"/>
        <w:rPr>
          <w:sz w:val="24"/>
          <w:szCs w:val="24"/>
        </w:rPr>
      </w:pPr>
      <w:r w:rsidRPr="003E3D4A">
        <w:rPr>
          <w:rFonts w:eastAsia="Times New Roman"/>
          <w:sz w:val="24"/>
          <w:szCs w:val="24"/>
        </w:rPr>
        <w:t>інформує про намі</w:t>
      </w:r>
      <w:proofErr w:type="gramStart"/>
      <w:r w:rsidRPr="003E3D4A">
        <w:rPr>
          <w:rFonts w:eastAsia="Times New Roman"/>
          <w:sz w:val="24"/>
          <w:szCs w:val="24"/>
        </w:rPr>
        <w:t>р</w:t>
      </w:r>
      <w:proofErr w:type="gramEnd"/>
      <w:r w:rsidRPr="003E3D4A">
        <w:rPr>
          <w:rFonts w:eastAsia="Times New Roman"/>
          <w:sz w:val="24"/>
          <w:szCs w:val="24"/>
        </w:rPr>
        <w:t xml:space="preserve"> провадити плановану діяльність та оцінку її впливу на довкілля.</w:t>
      </w:r>
    </w:p>
    <w:p w:rsidR="00F3315A" w:rsidRPr="003E3D4A" w:rsidRDefault="00F3315A" w:rsidP="00F3315A">
      <w:pPr>
        <w:spacing w:line="229" w:lineRule="exact"/>
        <w:rPr>
          <w:sz w:val="24"/>
          <w:szCs w:val="24"/>
        </w:rPr>
      </w:pPr>
    </w:p>
    <w:p w:rsidR="00F3315A" w:rsidRPr="003E3D4A" w:rsidRDefault="00F3315A" w:rsidP="00F3315A">
      <w:pPr>
        <w:numPr>
          <w:ilvl w:val="0"/>
          <w:numId w:val="2"/>
        </w:numPr>
        <w:tabs>
          <w:tab w:val="left" w:pos="840"/>
        </w:tabs>
        <w:ind w:left="840" w:hanging="274"/>
        <w:rPr>
          <w:rFonts w:eastAsia="Times New Roman"/>
          <w:b/>
          <w:bCs/>
          <w:sz w:val="24"/>
          <w:szCs w:val="24"/>
        </w:rPr>
      </w:pPr>
      <w:r w:rsidRPr="003E3D4A">
        <w:rPr>
          <w:rFonts w:eastAsia="Times New Roman"/>
          <w:b/>
          <w:bCs/>
          <w:sz w:val="24"/>
          <w:szCs w:val="24"/>
        </w:rPr>
        <w:t>Інформація про суб’єкта господарювання</w:t>
      </w:r>
    </w:p>
    <w:p w:rsidR="00F3315A" w:rsidRPr="003E3D4A" w:rsidRDefault="00F3315A" w:rsidP="00F3315A">
      <w:pPr>
        <w:spacing w:line="324" w:lineRule="exact"/>
        <w:rPr>
          <w:sz w:val="24"/>
          <w:szCs w:val="24"/>
        </w:rPr>
      </w:pPr>
    </w:p>
    <w:p w:rsidR="00F3315A" w:rsidRPr="003E3D4A" w:rsidRDefault="00F3315A" w:rsidP="00F3315A">
      <w:pPr>
        <w:spacing w:line="276" w:lineRule="auto"/>
        <w:ind w:right="-39"/>
        <w:jc w:val="center"/>
        <w:rPr>
          <w:sz w:val="24"/>
          <w:szCs w:val="24"/>
        </w:rPr>
      </w:pPr>
      <w:r w:rsidRPr="003E3D4A">
        <w:rPr>
          <w:rFonts w:eastAsia="Times New Roman"/>
          <w:b/>
          <w:bCs/>
          <w:sz w:val="24"/>
          <w:szCs w:val="24"/>
        </w:rPr>
        <w:t xml:space="preserve">Юридична адреса: 50000, Дніпропетровська область, м. Кривий </w:t>
      </w:r>
      <w:proofErr w:type="gramStart"/>
      <w:r w:rsidRPr="003E3D4A">
        <w:rPr>
          <w:rFonts w:eastAsia="Times New Roman"/>
          <w:b/>
          <w:bCs/>
          <w:sz w:val="24"/>
          <w:szCs w:val="24"/>
        </w:rPr>
        <w:t>Р</w:t>
      </w:r>
      <w:proofErr w:type="gramEnd"/>
      <w:r w:rsidRPr="003E3D4A">
        <w:rPr>
          <w:rFonts w:eastAsia="Times New Roman"/>
          <w:b/>
          <w:bCs/>
          <w:sz w:val="24"/>
          <w:szCs w:val="24"/>
        </w:rPr>
        <w:t>іг, проспект Поштовий, будинок 40, телефон/факс (056) 404-12-40, 404-12-31</w:t>
      </w:r>
    </w:p>
    <w:p w:rsidR="00F3315A" w:rsidRPr="003E3D4A" w:rsidRDefault="00F3315A" w:rsidP="00F3315A">
      <w:pPr>
        <w:spacing w:line="339" w:lineRule="exact"/>
        <w:rPr>
          <w:sz w:val="24"/>
          <w:szCs w:val="24"/>
        </w:rPr>
      </w:pPr>
    </w:p>
    <w:p w:rsidR="00F3315A" w:rsidRPr="003E3D4A" w:rsidRDefault="00F3315A" w:rsidP="00F3315A">
      <w:pPr>
        <w:numPr>
          <w:ilvl w:val="0"/>
          <w:numId w:val="3"/>
        </w:numPr>
        <w:tabs>
          <w:tab w:val="left" w:pos="847"/>
        </w:tabs>
        <w:spacing w:line="362" w:lineRule="auto"/>
        <w:ind w:right="560" w:firstLine="566"/>
        <w:rPr>
          <w:rFonts w:eastAsia="Times New Roman"/>
          <w:b/>
          <w:bCs/>
          <w:sz w:val="24"/>
          <w:szCs w:val="24"/>
        </w:rPr>
      </w:pPr>
      <w:r w:rsidRPr="003E3D4A">
        <w:rPr>
          <w:rFonts w:eastAsia="Times New Roman"/>
          <w:b/>
          <w:bCs/>
          <w:sz w:val="24"/>
          <w:szCs w:val="24"/>
        </w:rPr>
        <w:t xml:space="preserve">Планована діяльність, її характеристика, технічні альтернативи </w:t>
      </w:r>
      <w:r w:rsidRPr="003E3D4A">
        <w:rPr>
          <w:rFonts w:eastAsia="Times New Roman"/>
          <w:sz w:val="24"/>
          <w:szCs w:val="24"/>
        </w:rPr>
        <w:t>Планована діяльність, її характеристика.</w:t>
      </w:r>
    </w:p>
    <w:p w:rsidR="00F3315A" w:rsidRPr="003E3D4A" w:rsidRDefault="00F3315A" w:rsidP="00F3315A">
      <w:pPr>
        <w:spacing w:line="229" w:lineRule="exact"/>
        <w:rPr>
          <w:sz w:val="24"/>
          <w:szCs w:val="24"/>
        </w:rPr>
      </w:pPr>
    </w:p>
    <w:p w:rsidR="00F3315A" w:rsidRPr="003E3D4A" w:rsidRDefault="00F3315A" w:rsidP="00F3315A">
      <w:pPr>
        <w:spacing w:line="249" w:lineRule="auto"/>
        <w:ind w:firstLine="1"/>
        <w:jc w:val="both"/>
        <w:rPr>
          <w:sz w:val="24"/>
          <w:szCs w:val="24"/>
        </w:rPr>
      </w:pPr>
      <w:r w:rsidRPr="003E3D4A">
        <w:rPr>
          <w:rFonts w:eastAsia="Times New Roman"/>
          <w:sz w:val="24"/>
          <w:szCs w:val="24"/>
        </w:rPr>
        <w:t xml:space="preserve">Альтернативна схема (режим) акумуляції надлишків зворотних вод у ставку-накопичувачу шахтних вод та їх скидання у р. Інгулець. Варіант 1. Постійна подача шахтної води у ставок </w:t>
      </w:r>
      <w:proofErr w:type="gramStart"/>
      <w:r w:rsidRPr="003E3D4A">
        <w:rPr>
          <w:rFonts w:eastAsia="Times New Roman"/>
          <w:sz w:val="24"/>
          <w:szCs w:val="24"/>
        </w:rPr>
        <w:t>-н</w:t>
      </w:r>
      <w:proofErr w:type="gramEnd"/>
      <w:r w:rsidRPr="003E3D4A">
        <w:rPr>
          <w:rFonts w:eastAsia="Times New Roman"/>
          <w:sz w:val="24"/>
          <w:szCs w:val="24"/>
        </w:rPr>
        <w:t xml:space="preserve">акопичувач протягом року. Акумуляція у ставку-накопичувачу шатних вод </w:t>
      </w:r>
      <w:proofErr w:type="gramStart"/>
      <w:r w:rsidRPr="003E3D4A">
        <w:rPr>
          <w:rFonts w:eastAsia="Times New Roman"/>
          <w:sz w:val="24"/>
          <w:szCs w:val="24"/>
        </w:rPr>
        <w:t>п</w:t>
      </w:r>
      <w:proofErr w:type="gramEnd"/>
      <w:r w:rsidRPr="003E3D4A">
        <w:rPr>
          <w:rFonts w:eastAsia="Times New Roman"/>
          <w:sz w:val="24"/>
          <w:szCs w:val="24"/>
        </w:rPr>
        <w:t>івденної групи шахт у період з</w:t>
      </w:r>
    </w:p>
    <w:p w:rsidR="00F3315A" w:rsidRPr="003E3D4A" w:rsidRDefault="00F3315A" w:rsidP="00F3315A">
      <w:pPr>
        <w:rPr>
          <w:sz w:val="24"/>
          <w:szCs w:val="24"/>
        </w:rPr>
        <w:sectPr w:rsidR="00F3315A" w:rsidRPr="003E3D4A">
          <w:pgSz w:w="11900" w:h="16838"/>
          <w:pgMar w:top="284" w:right="846" w:bottom="312" w:left="1420" w:header="0" w:footer="0" w:gutter="0"/>
          <w:cols w:space="720"/>
        </w:sectPr>
      </w:pPr>
    </w:p>
    <w:p w:rsidR="00F3315A" w:rsidRPr="003E3D4A" w:rsidRDefault="00F3315A" w:rsidP="00F3315A">
      <w:pPr>
        <w:jc w:val="center"/>
        <w:rPr>
          <w:sz w:val="24"/>
          <w:szCs w:val="24"/>
        </w:rPr>
      </w:pPr>
      <w:r w:rsidRPr="003E3D4A">
        <w:rPr>
          <w:rFonts w:ascii="Century Gothic" w:eastAsia="Century Gothic" w:hAnsi="Century Gothic" w:cs="Century Gothic"/>
          <w:sz w:val="24"/>
          <w:szCs w:val="24"/>
        </w:rPr>
        <w:lastRenderedPageBreak/>
        <w:t>2</w:t>
      </w:r>
    </w:p>
    <w:p w:rsidR="00F3315A" w:rsidRPr="003E3D4A" w:rsidRDefault="00F3315A" w:rsidP="00F3315A">
      <w:pPr>
        <w:spacing w:line="247" w:lineRule="auto"/>
        <w:ind w:left="1"/>
        <w:jc w:val="both"/>
        <w:rPr>
          <w:sz w:val="24"/>
          <w:szCs w:val="24"/>
        </w:rPr>
      </w:pPr>
      <w:r w:rsidRPr="003E3D4A">
        <w:rPr>
          <w:rFonts w:eastAsia="Times New Roman"/>
          <w:sz w:val="24"/>
          <w:szCs w:val="24"/>
        </w:rPr>
        <w:t>16 березня по 14 вересня та відведення їх у р</w:t>
      </w:r>
      <w:proofErr w:type="gramStart"/>
      <w:r w:rsidRPr="003E3D4A">
        <w:rPr>
          <w:rFonts w:eastAsia="Times New Roman"/>
          <w:sz w:val="24"/>
          <w:szCs w:val="24"/>
        </w:rPr>
        <w:t xml:space="preserve"> .</w:t>
      </w:r>
      <w:proofErr w:type="gramEnd"/>
      <w:r w:rsidRPr="003E3D4A">
        <w:rPr>
          <w:rFonts w:eastAsia="Times New Roman"/>
          <w:sz w:val="24"/>
          <w:szCs w:val="24"/>
        </w:rPr>
        <w:t xml:space="preserve"> Інгулець у період з 15 вересня по 15 березня, з розбавленням водою з Карачунівського водосховища, відповідно до регламенту скиду. При цьому у контрольному створі «Андріївка» забезпечується не перевищення розрахункових фонових концентрацій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w:t>
      </w:r>
    </w:p>
    <w:p w:rsidR="00F3315A" w:rsidRPr="003E3D4A" w:rsidRDefault="00F3315A" w:rsidP="00F3315A">
      <w:pPr>
        <w:spacing w:line="66" w:lineRule="exact"/>
        <w:rPr>
          <w:sz w:val="24"/>
          <w:szCs w:val="24"/>
        </w:rPr>
      </w:pPr>
    </w:p>
    <w:p w:rsidR="00F3315A" w:rsidRPr="003E3D4A" w:rsidRDefault="00F3315A" w:rsidP="00F3315A">
      <w:pPr>
        <w:ind w:left="1"/>
        <w:rPr>
          <w:sz w:val="24"/>
          <w:szCs w:val="24"/>
        </w:rPr>
      </w:pPr>
      <w:r w:rsidRPr="003E3D4A">
        <w:rPr>
          <w:rFonts w:eastAsia="Times New Roman"/>
          <w:sz w:val="24"/>
          <w:szCs w:val="24"/>
        </w:rPr>
        <w:t>Технічна альтернатива 1.</w:t>
      </w:r>
    </w:p>
    <w:p w:rsidR="00F3315A" w:rsidRPr="003E3D4A" w:rsidRDefault="00F3315A" w:rsidP="00F3315A">
      <w:pPr>
        <w:ind w:left="1"/>
        <w:jc w:val="both"/>
        <w:rPr>
          <w:sz w:val="24"/>
          <w:szCs w:val="24"/>
        </w:rPr>
      </w:pPr>
      <w:r w:rsidRPr="003E3D4A">
        <w:rPr>
          <w:rFonts w:eastAsia="Times New Roman"/>
          <w:sz w:val="24"/>
          <w:szCs w:val="24"/>
        </w:rPr>
        <w:t xml:space="preserve">Альтернативна схема (режим) акумуляції надлишків зворотних вод у ставку-накопичувачу шахтних вод та їх скидання у р. Інгулець. Варіант 2. Постійна подача шахтної води у ставок-накопичувач протягом року. Акумуляція у ставку-накопичувачу шатних вод </w:t>
      </w:r>
      <w:proofErr w:type="gramStart"/>
      <w:r w:rsidRPr="003E3D4A">
        <w:rPr>
          <w:rFonts w:eastAsia="Times New Roman"/>
          <w:sz w:val="24"/>
          <w:szCs w:val="24"/>
        </w:rPr>
        <w:t>п</w:t>
      </w:r>
      <w:proofErr w:type="gramEnd"/>
      <w:r w:rsidRPr="003E3D4A">
        <w:rPr>
          <w:rFonts w:eastAsia="Times New Roman"/>
          <w:sz w:val="24"/>
          <w:szCs w:val="24"/>
        </w:rPr>
        <w:t>івденної та північної груп шахт у період з 16 березня по 14 вересня та відведення їх в р. Інгулець у період</w:t>
      </w:r>
    </w:p>
    <w:p w:rsidR="00F3315A" w:rsidRPr="003E3D4A" w:rsidRDefault="00F3315A" w:rsidP="00F3315A">
      <w:pPr>
        <w:spacing w:line="1" w:lineRule="exact"/>
        <w:rPr>
          <w:sz w:val="24"/>
          <w:szCs w:val="24"/>
        </w:rPr>
      </w:pPr>
    </w:p>
    <w:p w:rsidR="00F3315A" w:rsidRPr="003E3D4A" w:rsidRDefault="00F3315A" w:rsidP="00F3315A">
      <w:pPr>
        <w:numPr>
          <w:ilvl w:val="0"/>
          <w:numId w:val="4"/>
        </w:numPr>
        <w:tabs>
          <w:tab w:val="left" w:pos="323"/>
        </w:tabs>
        <w:spacing w:line="249" w:lineRule="auto"/>
        <w:ind w:left="1" w:hanging="1"/>
        <w:jc w:val="both"/>
        <w:rPr>
          <w:rFonts w:eastAsia="Times New Roman"/>
          <w:sz w:val="24"/>
          <w:szCs w:val="24"/>
        </w:rPr>
      </w:pPr>
      <w:r w:rsidRPr="003E3D4A">
        <w:rPr>
          <w:rFonts w:eastAsia="Times New Roman"/>
          <w:sz w:val="24"/>
          <w:szCs w:val="24"/>
        </w:rPr>
        <w:t xml:space="preserve">15 вересня по 15 березня, з розбавленням водою з Карачунівського водосховища, відповідно </w:t>
      </w:r>
      <w:proofErr w:type="gramStart"/>
      <w:r w:rsidRPr="003E3D4A">
        <w:rPr>
          <w:rFonts w:eastAsia="Times New Roman"/>
          <w:sz w:val="24"/>
          <w:szCs w:val="24"/>
        </w:rPr>
        <w:t>до</w:t>
      </w:r>
      <w:proofErr w:type="gramEnd"/>
      <w:r w:rsidRPr="003E3D4A">
        <w:rPr>
          <w:rFonts w:eastAsia="Times New Roman"/>
          <w:sz w:val="24"/>
          <w:szCs w:val="24"/>
        </w:rPr>
        <w:t xml:space="preserve"> регламенту скиду. При цьому у контрольному створі «Андріївка» забезпечується не перевищення розрахункових фонових концентрацій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w:t>
      </w:r>
    </w:p>
    <w:p w:rsidR="00F3315A" w:rsidRPr="003E3D4A" w:rsidRDefault="00F3315A" w:rsidP="00F3315A">
      <w:pPr>
        <w:spacing w:line="59" w:lineRule="exact"/>
        <w:rPr>
          <w:sz w:val="24"/>
          <w:szCs w:val="24"/>
        </w:rPr>
      </w:pPr>
    </w:p>
    <w:p w:rsidR="00F3315A" w:rsidRPr="003E3D4A" w:rsidRDefault="00F3315A" w:rsidP="00F3315A">
      <w:pPr>
        <w:ind w:left="1"/>
        <w:rPr>
          <w:sz w:val="24"/>
          <w:szCs w:val="24"/>
        </w:rPr>
      </w:pPr>
      <w:r w:rsidRPr="003E3D4A">
        <w:rPr>
          <w:rFonts w:eastAsia="Times New Roman"/>
          <w:sz w:val="24"/>
          <w:szCs w:val="24"/>
        </w:rPr>
        <w:t>Технічна альтернатива 2.</w:t>
      </w:r>
    </w:p>
    <w:p w:rsidR="00F3315A" w:rsidRPr="003E3D4A" w:rsidRDefault="00F3315A" w:rsidP="00F3315A">
      <w:pPr>
        <w:spacing w:line="2" w:lineRule="exact"/>
        <w:rPr>
          <w:sz w:val="24"/>
          <w:szCs w:val="24"/>
        </w:rPr>
      </w:pPr>
    </w:p>
    <w:p w:rsidR="00F3315A" w:rsidRPr="003E3D4A" w:rsidRDefault="00F3315A" w:rsidP="00F3315A">
      <w:pPr>
        <w:spacing w:line="242" w:lineRule="auto"/>
        <w:ind w:left="1"/>
        <w:jc w:val="both"/>
        <w:rPr>
          <w:sz w:val="24"/>
          <w:szCs w:val="24"/>
        </w:rPr>
      </w:pPr>
      <w:r w:rsidRPr="003E3D4A">
        <w:rPr>
          <w:rFonts w:eastAsia="Times New Roman"/>
          <w:sz w:val="24"/>
          <w:szCs w:val="24"/>
        </w:rPr>
        <w:t xml:space="preserve">Збереження існуючої схеми (режиму) акумуляції надлишків зворотних вод у ставку-накопичувачу шахтних вод та їх скидання у р. Інгулець. Постійна подача шахтної води у ставок-накопичувач протягом року. Акумуляція у ставку-накопичувачу шатних вод </w:t>
      </w:r>
      <w:proofErr w:type="gramStart"/>
      <w:r w:rsidRPr="003E3D4A">
        <w:rPr>
          <w:rFonts w:eastAsia="Times New Roman"/>
          <w:sz w:val="24"/>
          <w:szCs w:val="24"/>
        </w:rPr>
        <w:t>п</w:t>
      </w:r>
      <w:proofErr w:type="gramEnd"/>
      <w:r w:rsidRPr="003E3D4A">
        <w:rPr>
          <w:rFonts w:eastAsia="Times New Roman"/>
          <w:sz w:val="24"/>
          <w:szCs w:val="24"/>
        </w:rPr>
        <w:t xml:space="preserve">івденної групи шахт у період з 1 березня по 31 жовтня та відведення їх в р. Інгулець у між вегетаційний період з 1 листопада по 28 лютого , з розбавленням водою з Карачунівського водосховища , відповідно до регламенту скиду. При цьому у період скидання відбувається тимчасове погіршення якості води нижче місця скидання у порівнянні з фоновими концентраціями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 а після завершення скидання здійснюється промивка русла річки Інгулець водою Карачунівського водосховища на ділянці від греблі Карачунівського водосховища до гирла р. Інгулець.</w:t>
      </w:r>
    </w:p>
    <w:p w:rsidR="00F3315A" w:rsidRPr="003E3D4A" w:rsidRDefault="00F3315A" w:rsidP="00F3315A">
      <w:pPr>
        <w:spacing w:line="272" w:lineRule="exact"/>
        <w:rPr>
          <w:sz w:val="24"/>
          <w:szCs w:val="24"/>
        </w:rPr>
      </w:pPr>
    </w:p>
    <w:p w:rsidR="00F3315A" w:rsidRPr="003E3D4A" w:rsidRDefault="00F3315A" w:rsidP="00F3315A">
      <w:pPr>
        <w:numPr>
          <w:ilvl w:val="0"/>
          <w:numId w:val="5"/>
        </w:numPr>
        <w:tabs>
          <w:tab w:val="left" w:pos="1144"/>
        </w:tabs>
        <w:spacing w:line="237" w:lineRule="auto"/>
        <w:ind w:left="1" w:firstLine="566"/>
        <w:rPr>
          <w:rFonts w:eastAsia="Times New Roman"/>
          <w:b/>
          <w:bCs/>
          <w:sz w:val="24"/>
          <w:szCs w:val="24"/>
        </w:rPr>
      </w:pPr>
      <w:r w:rsidRPr="003E3D4A">
        <w:rPr>
          <w:rFonts w:eastAsia="Times New Roman"/>
          <w:b/>
          <w:bCs/>
          <w:sz w:val="24"/>
          <w:szCs w:val="24"/>
        </w:rPr>
        <w:t>Місце провадження планованої діяльності, територіальні альтернативи.</w:t>
      </w:r>
    </w:p>
    <w:p w:rsidR="00F3315A" w:rsidRPr="003E3D4A" w:rsidRDefault="00F3315A" w:rsidP="00F3315A">
      <w:pPr>
        <w:spacing w:line="2" w:lineRule="exact"/>
        <w:rPr>
          <w:rFonts w:eastAsia="Times New Roman"/>
          <w:b/>
          <w:bCs/>
          <w:sz w:val="24"/>
          <w:szCs w:val="24"/>
        </w:rPr>
      </w:pPr>
    </w:p>
    <w:p w:rsidR="00F3315A" w:rsidRPr="003E3D4A" w:rsidRDefault="00F3315A" w:rsidP="00F3315A">
      <w:pPr>
        <w:ind w:left="1" w:firstLine="567"/>
        <w:jc w:val="both"/>
        <w:rPr>
          <w:rFonts w:eastAsia="Times New Roman"/>
          <w:b/>
          <w:bCs/>
          <w:sz w:val="24"/>
          <w:szCs w:val="24"/>
        </w:rPr>
      </w:pPr>
      <w:r w:rsidRPr="003E3D4A">
        <w:rPr>
          <w:rFonts w:eastAsia="Times New Roman"/>
          <w:sz w:val="24"/>
          <w:szCs w:val="24"/>
        </w:rPr>
        <w:t xml:space="preserve">Місце провадження планованої діяльності. Ставок-накопичувач шахтних вод, розташований на лівому березі </w:t>
      </w:r>
      <w:proofErr w:type="gramStart"/>
      <w:r w:rsidRPr="003E3D4A">
        <w:rPr>
          <w:rFonts w:eastAsia="Times New Roman"/>
          <w:sz w:val="24"/>
          <w:szCs w:val="24"/>
        </w:rPr>
        <w:t>р</w:t>
      </w:r>
      <w:proofErr w:type="gramEnd"/>
      <w:r w:rsidRPr="003E3D4A">
        <w:rPr>
          <w:rFonts w:eastAsia="Times New Roman"/>
          <w:sz w:val="24"/>
          <w:szCs w:val="24"/>
        </w:rPr>
        <w:t>ічки Інгулець в балці Свистунова на південь від м. Кривий Ріг, в Широківському районі Дніпропетровської області; ділянка р. Інгулець від греблі Карачунівського водосховища до контрольного створу «Андріївка».</w:t>
      </w:r>
    </w:p>
    <w:p w:rsidR="00F3315A" w:rsidRPr="003E3D4A" w:rsidRDefault="00F3315A" w:rsidP="00F3315A">
      <w:pPr>
        <w:spacing w:line="273" w:lineRule="auto"/>
        <w:ind w:left="1" w:firstLine="708"/>
        <w:rPr>
          <w:rFonts w:eastAsia="Times New Roman"/>
          <w:b/>
          <w:bCs/>
          <w:sz w:val="24"/>
          <w:szCs w:val="24"/>
        </w:rPr>
      </w:pPr>
      <w:r w:rsidRPr="003E3D4A">
        <w:rPr>
          <w:rFonts w:eastAsia="Times New Roman"/>
          <w:sz w:val="24"/>
          <w:szCs w:val="24"/>
        </w:rPr>
        <w:t>Оскільки планована діяльність полягає у зміні схеми (режиму) роботи існуючого об’єкта, територіальні альтернативи не розглядаються.</w:t>
      </w:r>
    </w:p>
    <w:p w:rsidR="00F3315A" w:rsidRPr="003E3D4A" w:rsidRDefault="00F3315A" w:rsidP="00F3315A">
      <w:pPr>
        <w:spacing w:line="228" w:lineRule="exact"/>
        <w:rPr>
          <w:rFonts w:eastAsia="Times New Roman"/>
          <w:b/>
          <w:bCs/>
          <w:sz w:val="24"/>
          <w:szCs w:val="24"/>
        </w:rPr>
      </w:pPr>
    </w:p>
    <w:p w:rsidR="00F3315A" w:rsidRPr="003E3D4A" w:rsidRDefault="00F3315A" w:rsidP="00F3315A">
      <w:pPr>
        <w:numPr>
          <w:ilvl w:val="0"/>
          <w:numId w:val="5"/>
        </w:numPr>
        <w:tabs>
          <w:tab w:val="left" w:pos="841"/>
        </w:tabs>
        <w:ind w:left="841" w:hanging="274"/>
        <w:rPr>
          <w:rFonts w:eastAsia="Times New Roman"/>
          <w:b/>
          <w:bCs/>
          <w:sz w:val="24"/>
          <w:szCs w:val="24"/>
        </w:rPr>
      </w:pPr>
      <w:proofErr w:type="gramStart"/>
      <w:r w:rsidRPr="003E3D4A">
        <w:rPr>
          <w:rFonts w:eastAsia="Times New Roman"/>
          <w:b/>
          <w:bCs/>
          <w:sz w:val="24"/>
          <w:szCs w:val="24"/>
        </w:rPr>
        <w:t>Соц</w:t>
      </w:r>
      <w:proofErr w:type="gramEnd"/>
      <w:r w:rsidRPr="003E3D4A">
        <w:rPr>
          <w:rFonts w:eastAsia="Times New Roman"/>
          <w:b/>
          <w:bCs/>
          <w:sz w:val="24"/>
          <w:szCs w:val="24"/>
        </w:rPr>
        <w:t>іально-економічний вплив планованої діяльності</w:t>
      </w:r>
    </w:p>
    <w:p w:rsidR="00F3315A" w:rsidRPr="003E3D4A" w:rsidRDefault="00F3315A" w:rsidP="00F3315A">
      <w:pPr>
        <w:spacing w:line="244" w:lineRule="auto"/>
        <w:ind w:left="1"/>
        <w:jc w:val="both"/>
        <w:rPr>
          <w:sz w:val="24"/>
          <w:szCs w:val="24"/>
        </w:rPr>
      </w:pPr>
      <w:r w:rsidRPr="003E3D4A">
        <w:rPr>
          <w:rFonts w:eastAsia="Times New Roman"/>
          <w:sz w:val="24"/>
          <w:szCs w:val="24"/>
        </w:rPr>
        <w:t xml:space="preserve">При впровадженні планованої діяльності очікується позитивний </w:t>
      </w:r>
      <w:proofErr w:type="gramStart"/>
      <w:r w:rsidRPr="003E3D4A">
        <w:rPr>
          <w:rFonts w:eastAsia="Times New Roman"/>
          <w:sz w:val="24"/>
          <w:szCs w:val="24"/>
        </w:rPr>
        <w:t>соц</w:t>
      </w:r>
      <w:proofErr w:type="gramEnd"/>
      <w:r w:rsidRPr="003E3D4A">
        <w:rPr>
          <w:rFonts w:eastAsia="Times New Roman"/>
          <w:sz w:val="24"/>
          <w:szCs w:val="24"/>
        </w:rPr>
        <w:t>іально-економічний вплив за рахунок зменшення негативних наслідків для населення та водного господарства, до яких призводить скидання у р. Інгулець надлишків зворотних вод за діючої схеми поводження з високомінералізованими шахтними водами Кривбасу. Розроблювана альтернативна схема (режим) акумуляції надлишків зворотних вод у ставку-накопичувачу шахтних вод та їх</w:t>
      </w:r>
    </w:p>
    <w:p w:rsidR="00F3315A" w:rsidRPr="003E3D4A" w:rsidRDefault="00F3315A" w:rsidP="00F3315A">
      <w:pPr>
        <w:rPr>
          <w:sz w:val="24"/>
          <w:szCs w:val="24"/>
        </w:rPr>
        <w:sectPr w:rsidR="00F3315A" w:rsidRPr="003E3D4A">
          <w:pgSz w:w="11900" w:h="16838"/>
          <w:pgMar w:top="538" w:right="846" w:bottom="312" w:left="1419" w:header="0" w:footer="0" w:gutter="0"/>
          <w:cols w:space="720"/>
        </w:sectPr>
      </w:pPr>
    </w:p>
    <w:p w:rsidR="00F3315A" w:rsidRPr="003E3D4A" w:rsidRDefault="00F3315A" w:rsidP="00F3315A">
      <w:pPr>
        <w:ind w:right="-1"/>
        <w:jc w:val="center"/>
        <w:rPr>
          <w:sz w:val="24"/>
          <w:szCs w:val="24"/>
        </w:rPr>
      </w:pPr>
      <w:r w:rsidRPr="003E3D4A">
        <w:rPr>
          <w:rFonts w:ascii="Century Gothic" w:eastAsia="Century Gothic" w:hAnsi="Century Gothic" w:cs="Century Gothic"/>
          <w:sz w:val="24"/>
          <w:szCs w:val="24"/>
        </w:rPr>
        <w:lastRenderedPageBreak/>
        <w:t>3</w:t>
      </w:r>
    </w:p>
    <w:p w:rsidR="00F3315A" w:rsidRPr="003E3D4A" w:rsidRDefault="00F3315A" w:rsidP="00F3315A">
      <w:pPr>
        <w:tabs>
          <w:tab w:val="left" w:pos="6741"/>
          <w:tab w:val="left" w:pos="8981"/>
        </w:tabs>
        <w:ind w:left="2"/>
        <w:rPr>
          <w:sz w:val="24"/>
          <w:szCs w:val="24"/>
        </w:rPr>
      </w:pPr>
      <w:r w:rsidRPr="003E3D4A">
        <w:rPr>
          <w:rFonts w:eastAsia="Times New Roman"/>
          <w:sz w:val="24"/>
          <w:szCs w:val="24"/>
        </w:rPr>
        <w:t>скидання у р. Інгулець має на меті запобігти</w:t>
      </w:r>
      <w:r w:rsidRPr="003E3D4A">
        <w:rPr>
          <w:sz w:val="24"/>
          <w:szCs w:val="24"/>
        </w:rPr>
        <w:tab/>
      </w:r>
      <w:proofErr w:type="gramStart"/>
      <w:r w:rsidRPr="003E3D4A">
        <w:rPr>
          <w:rFonts w:eastAsia="Times New Roman"/>
          <w:sz w:val="24"/>
          <w:szCs w:val="24"/>
        </w:rPr>
        <w:t>п</w:t>
      </w:r>
      <w:proofErr w:type="gramEnd"/>
      <w:r w:rsidRPr="003E3D4A">
        <w:rPr>
          <w:rFonts w:eastAsia="Times New Roman"/>
          <w:sz w:val="24"/>
          <w:szCs w:val="24"/>
        </w:rPr>
        <w:t>ідвищенню</w:t>
      </w:r>
      <w:r w:rsidRPr="003E3D4A">
        <w:rPr>
          <w:sz w:val="24"/>
          <w:szCs w:val="24"/>
        </w:rPr>
        <w:tab/>
      </w:r>
      <w:r w:rsidRPr="003E3D4A">
        <w:rPr>
          <w:rFonts w:eastAsia="Times New Roman"/>
          <w:sz w:val="24"/>
          <w:szCs w:val="24"/>
        </w:rPr>
        <w:t>рівня</w:t>
      </w:r>
    </w:p>
    <w:p w:rsidR="00F3315A" w:rsidRPr="003E3D4A" w:rsidRDefault="00F3315A" w:rsidP="00F3315A">
      <w:pPr>
        <w:spacing w:line="242" w:lineRule="auto"/>
        <w:ind w:left="2" w:firstLine="1"/>
        <w:jc w:val="both"/>
        <w:rPr>
          <w:sz w:val="24"/>
          <w:szCs w:val="24"/>
        </w:rPr>
      </w:pPr>
      <w:r w:rsidRPr="003E3D4A">
        <w:rPr>
          <w:rFonts w:eastAsia="Times New Roman"/>
          <w:sz w:val="24"/>
          <w:szCs w:val="24"/>
        </w:rPr>
        <w:t>забруднення води р</w:t>
      </w:r>
      <w:proofErr w:type="gramStart"/>
      <w:r w:rsidRPr="003E3D4A">
        <w:rPr>
          <w:rFonts w:eastAsia="Times New Roman"/>
          <w:sz w:val="24"/>
          <w:szCs w:val="24"/>
        </w:rPr>
        <w:t xml:space="preserve"> .</w:t>
      </w:r>
      <w:proofErr w:type="gramEnd"/>
      <w:r w:rsidRPr="003E3D4A">
        <w:rPr>
          <w:rFonts w:eastAsia="Times New Roman"/>
          <w:sz w:val="24"/>
          <w:szCs w:val="24"/>
        </w:rPr>
        <w:t xml:space="preserve"> Інгулець у період скидання зворотних вод з ставка-накопичувача (буде забезпечено не перевищення розрахункових фонових концентрацій пріоритетних забруднюючих речовин) та ризику переповнення ставка-накопичувача при акумуляції шахтних вод. Впровадження альтернативної схеми дозволить уникнути зупинки відкачки </w:t>
      </w:r>
      <w:proofErr w:type="gramStart"/>
      <w:r w:rsidRPr="003E3D4A">
        <w:rPr>
          <w:rFonts w:eastAsia="Times New Roman"/>
          <w:sz w:val="24"/>
          <w:szCs w:val="24"/>
        </w:rPr>
        <w:t>п</w:t>
      </w:r>
      <w:proofErr w:type="gramEnd"/>
      <w:r w:rsidRPr="003E3D4A">
        <w:rPr>
          <w:rFonts w:eastAsia="Times New Roman"/>
          <w:sz w:val="24"/>
          <w:szCs w:val="24"/>
        </w:rPr>
        <w:t>ідземних вод у Кривбасі та припинення роботи гірничорудних підприємств з підземного видобутку залізорудної сировини, що в цілому сприятиме збереженню робочих місць і екологічної рівноваги в регіоні.</w:t>
      </w:r>
    </w:p>
    <w:p w:rsidR="00F3315A" w:rsidRPr="003E3D4A" w:rsidRDefault="00F3315A" w:rsidP="00F3315A">
      <w:pPr>
        <w:spacing w:line="279" w:lineRule="exact"/>
        <w:rPr>
          <w:sz w:val="24"/>
          <w:szCs w:val="24"/>
        </w:rPr>
      </w:pPr>
    </w:p>
    <w:p w:rsidR="00F3315A" w:rsidRPr="003E3D4A" w:rsidRDefault="00F3315A" w:rsidP="00F3315A">
      <w:pPr>
        <w:numPr>
          <w:ilvl w:val="1"/>
          <w:numId w:val="6"/>
        </w:numPr>
        <w:tabs>
          <w:tab w:val="left" w:pos="1036"/>
        </w:tabs>
        <w:spacing w:line="237" w:lineRule="auto"/>
        <w:ind w:left="2" w:firstLine="564"/>
        <w:jc w:val="both"/>
        <w:rPr>
          <w:rFonts w:eastAsia="Times New Roman"/>
          <w:b/>
          <w:bCs/>
          <w:sz w:val="24"/>
          <w:szCs w:val="24"/>
        </w:rPr>
      </w:pPr>
      <w:r w:rsidRPr="003E3D4A">
        <w:rPr>
          <w:rFonts w:eastAsia="Times New Roman"/>
          <w:b/>
          <w:bCs/>
          <w:sz w:val="24"/>
          <w:szCs w:val="24"/>
        </w:rPr>
        <w:t xml:space="preserve">Загальні технічні характеристики, </w:t>
      </w:r>
      <w:proofErr w:type="gramStart"/>
      <w:r w:rsidRPr="003E3D4A">
        <w:rPr>
          <w:rFonts w:eastAsia="Times New Roman"/>
          <w:b/>
          <w:bCs/>
          <w:sz w:val="24"/>
          <w:szCs w:val="24"/>
        </w:rPr>
        <w:t>у</w:t>
      </w:r>
      <w:proofErr w:type="gramEnd"/>
      <w:r w:rsidRPr="003E3D4A">
        <w:rPr>
          <w:rFonts w:eastAsia="Times New Roman"/>
          <w:b/>
          <w:bCs/>
          <w:sz w:val="24"/>
          <w:szCs w:val="24"/>
        </w:rPr>
        <w:t xml:space="preserve"> тому числі параметри планованої діяльності (потужність, довжина, площа, обсяг виробництва тощо)</w:t>
      </w:r>
    </w:p>
    <w:p w:rsidR="00F3315A" w:rsidRPr="003E3D4A" w:rsidRDefault="00F3315A" w:rsidP="00F3315A">
      <w:pPr>
        <w:spacing w:line="3" w:lineRule="exact"/>
        <w:rPr>
          <w:rFonts w:eastAsia="Times New Roman"/>
          <w:b/>
          <w:bCs/>
          <w:sz w:val="24"/>
          <w:szCs w:val="24"/>
        </w:rPr>
      </w:pPr>
    </w:p>
    <w:p w:rsidR="00F3315A" w:rsidRPr="003E3D4A" w:rsidRDefault="00F3315A" w:rsidP="00F3315A">
      <w:pPr>
        <w:spacing w:line="211" w:lineRule="auto"/>
        <w:ind w:left="2" w:firstLine="708"/>
        <w:jc w:val="both"/>
        <w:rPr>
          <w:rFonts w:eastAsia="Times New Roman"/>
          <w:b/>
          <w:bCs/>
          <w:sz w:val="24"/>
          <w:szCs w:val="24"/>
        </w:rPr>
      </w:pPr>
      <w:r w:rsidRPr="003E3D4A">
        <w:rPr>
          <w:rFonts w:eastAsia="Times New Roman"/>
          <w:sz w:val="24"/>
          <w:szCs w:val="24"/>
        </w:rPr>
        <w:t>Альтернативна схема (режим) акумуляції надлишків зворотних вод у ставку-накопичувачу шахтних вод та їх скидання у р. Інгулець. Варіант 1.: Середньорічний обсяг подачі шахтної води – 12,76 млн.м</w:t>
      </w:r>
      <w:r w:rsidRPr="003E3D4A">
        <w:rPr>
          <w:rFonts w:eastAsia="Times New Roman"/>
          <w:sz w:val="24"/>
          <w:szCs w:val="24"/>
          <w:vertAlign w:val="superscript"/>
        </w:rPr>
        <w:t>3</w:t>
      </w:r>
      <w:r w:rsidRPr="003E3D4A">
        <w:rPr>
          <w:rFonts w:eastAsia="Times New Roman"/>
          <w:sz w:val="24"/>
          <w:szCs w:val="24"/>
        </w:rPr>
        <w:t>. Максимальний обсяг наповнення ставка-накопичувача – 6,2 млн. м</w:t>
      </w:r>
      <w:r w:rsidRPr="003E3D4A">
        <w:rPr>
          <w:rFonts w:eastAsia="Times New Roman"/>
          <w:sz w:val="24"/>
          <w:szCs w:val="24"/>
          <w:vertAlign w:val="superscript"/>
        </w:rPr>
        <w:t>3</w:t>
      </w:r>
      <w:r w:rsidRPr="003E3D4A">
        <w:rPr>
          <w:rFonts w:eastAsia="Times New Roman"/>
          <w:sz w:val="24"/>
          <w:szCs w:val="24"/>
        </w:rPr>
        <w:t>, розрахункова витрата скидання зворотних вод 0,63 м</w:t>
      </w:r>
      <w:r w:rsidRPr="003E3D4A">
        <w:rPr>
          <w:rFonts w:eastAsia="Times New Roman"/>
          <w:sz w:val="24"/>
          <w:szCs w:val="24"/>
          <w:vertAlign w:val="superscript"/>
        </w:rPr>
        <w:t>3</w:t>
      </w:r>
      <w:r w:rsidRPr="003E3D4A">
        <w:rPr>
          <w:rFonts w:eastAsia="Times New Roman"/>
          <w:sz w:val="24"/>
          <w:szCs w:val="24"/>
        </w:rPr>
        <w:t>/с, сумарний обсяг попусків води для розбавлення зворотних вод з Карачунівського водосховища – 187,0 млн</w:t>
      </w:r>
      <w:proofErr w:type="gramStart"/>
      <w:r w:rsidRPr="003E3D4A">
        <w:rPr>
          <w:rFonts w:eastAsia="Times New Roman"/>
          <w:sz w:val="24"/>
          <w:szCs w:val="24"/>
        </w:rPr>
        <w:t>.м</w:t>
      </w:r>
      <w:proofErr w:type="gramEnd"/>
      <w:r w:rsidRPr="003E3D4A">
        <w:rPr>
          <w:rFonts w:eastAsia="Times New Roman"/>
          <w:sz w:val="24"/>
          <w:szCs w:val="24"/>
          <w:vertAlign w:val="superscript"/>
        </w:rPr>
        <w:t>3</w:t>
      </w:r>
      <w:r w:rsidRPr="003E3D4A">
        <w:rPr>
          <w:rFonts w:eastAsia="Times New Roman"/>
          <w:sz w:val="24"/>
          <w:szCs w:val="24"/>
        </w:rPr>
        <w:t xml:space="preserve"> з компенсацією відповідного обсягу по каналу Дніпро-Інгулець, розрахункова витрата попуску</w:t>
      </w:r>
    </w:p>
    <w:p w:rsidR="00F3315A" w:rsidRPr="003E3D4A" w:rsidRDefault="00F3315A" w:rsidP="00F3315A">
      <w:pPr>
        <w:spacing w:line="9" w:lineRule="exact"/>
        <w:rPr>
          <w:rFonts w:eastAsia="Times New Roman"/>
          <w:b/>
          <w:bCs/>
          <w:sz w:val="24"/>
          <w:szCs w:val="24"/>
        </w:rPr>
      </w:pPr>
    </w:p>
    <w:p w:rsidR="00F3315A" w:rsidRPr="003E3D4A" w:rsidRDefault="00F3315A" w:rsidP="00F3315A">
      <w:pPr>
        <w:numPr>
          <w:ilvl w:val="0"/>
          <w:numId w:val="6"/>
        </w:numPr>
        <w:tabs>
          <w:tab w:val="left" w:pos="221"/>
        </w:tabs>
        <w:spacing w:line="230" w:lineRule="auto"/>
        <w:ind w:left="2" w:hanging="2"/>
        <w:jc w:val="both"/>
        <w:rPr>
          <w:rFonts w:eastAsia="Times New Roman"/>
          <w:sz w:val="24"/>
          <w:szCs w:val="24"/>
        </w:rPr>
      </w:pPr>
      <w:r w:rsidRPr="003E3D4A">
        <w:rPr>
          <w:rFonts w:eastAsia="Times New Roman"/>
          <w:sz w:val="24"/>
          <w:szCs w:val="24"/>
        </w:rPr>
        <w:t>Карачунівського водосховища – 12,0 м</w:t>
      </w:r>
      <w:r w:rsidRPr="003E3D4A">
        <w:rPr>
          <w:rFonts w:eastAsia="Times New Roman"/>
          <w:sz w:val="24"/>
          <w:szCs w:val="24"/>
          <w:vertAlign w:val="superscript"/>
        </w:rPr>
        <w:t>3</w:t>
      </w:r>
      <w:r w:rsidRPr="003E3D4A">
        <w:rPr>
          <w:rFonts w:eastAsia="Times New Roman"/>
          <w:sz w:val="24"/>
          <w:szCs w:val="24"/>
        </w:rPr>
        <w:t xml:space="preserve">/с. В період скидання зворотних вод прогнозні значення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 у контрольному створі «Андріївка»: вміст хлоридів – 1200 мг/л, сульфатів – 550 мг/л; загальна мінералізація – 3200 мг/л.</w:t>
      </w:r>
    </w:p>
    <w:p w:rsidR="00F3315A" w:rsidRPr="003E3D4A" w:rsidRDefault="00F3315A" w:rsidP="00F3315A">
      <w:pPr>
        <w:spacing w:line="75" w:lineRule="exact"/>
        <w:rPr>
          <w:sz w:val="24"/>
          <w:szCs w:val="24"/>
        </w:rPr>
      </w:pPr>
    </w:p>
    <w:p w:rsidR="00F3315A" w:rsidRPr="003E3D4A" w:rsidRDefault="00F3315A" w:rsidP="00F3315A">
      <w:pPr>
        <w:spacing w:line="213" w:lineRule="auto"/>
        <w:ind w:left="2" w:firstLine="708"/>
        <w:jc w:val="both"/>
        <w:rPr>
          <w:sz w:val="24"/>
          <w:szCs w:val="24"/>
        </w:rPr>
      </w:pPr>
      <w:r w:rsidRPr="003E3D4A">
        <w:rPr>
          <w:rFonts w:eastAsia="Times New Roman"/>
          <w:sz w:val="24"/>
          <w:szCs w:val="24"/>
        </w:rPr>
        <w:t>Альтернативна схема (режим) акумуляції надлишків зворотних вод у ставку-накопичувачу шахтних вод та їх скидання у р. Інгулець. Варіант 2: Середньорічний обсяг подачі шахтної води – 16,92 млн.м</w:t>
      </w:r>
      <w:r w:rsidRPr="003E3D4A">
        <w:rPr>
          <w:rFonts w:eastAsia="Times New Roman"/>
          <w:sz w:val="24"/>
          <w:szCs w:val="24"/>
          <w:vertAlign w:val="superscript"/>
        </w:rPr>
        <w:t>3</w:t>
      </w:r>
      <w:r w:rsidRPr="003E3D4A">
        <w:rPr>
          <w:rFonts w:eastAsia="Times New Roman"/>
          <w:sz w:val="24"/>
          <w:szCs w:val="24"/>
        </w:rPr>
        <w:t>. Максимальний обсяг наповнення ставка-накопичувача 7,5–7,7 млн</w:t>
      </w:r>
      <w:proofErr w:type="gramStart"/>
      <w:r w:rsidRPr="003E3D4A">
        <w:rPr>
          <w:rFonts w:eastAsia="Times New Roman"/>
          <w:sz w:val="24"/>
          <w:szCs w:val="24"/>
        </w:rPr>
        <w:t xml:space="preserve"> .</w:t>
      </w:r>
      <w:proofErr w:type="gramEnd"/>
      <w:r w:rsidRPr="003E3D4A">
        <w:rPr>
          <w:rFonts w:eastAsia="Times New Roman"/>
          <w:sz w:val="24"/>
          <w:szCs w:val="24"/>
        </w:rPr>
        <w:t>м</w:t>
      </w:r>
      <w:r w:rsidRPr="003E3D4A">
        <w:rPr>
          <w:rFonts w:eastAsia="Times New Roman"/>
          <w:sz w:val="24"/>
          <w:szCs w:val="24"/>
          <w:vertAlign w:val="superscript"/>
        </w:rPr>
        <w:t>3</w:t>
      </w:r>
      <w:r w:rsidRPr="003E3D4A">
        <w:rPr>
          <w:rFonts w:eastAsia="Times New Roman"/>
          <w:sz w:val="24"/>
          <w:szCs w:val="24"/>
        </w:rPr>
        <w:t>, розрахункова витрата скидання зворотних вод 0,86 м</w:t>
      </w:r>
      <w:r w:rsidRPr="003E3D4A">
        <w:rPr>
          <w:rFonts w:eastAsia="Times New Roman"/>
          <w:sz w:val="24"/>
          <w:szCs w:val="24"/>
          <w:vertAlign w:val="superscript"/>
        </w:rPr>
        <w:t>3</w:t>
      </w:r>
      <w:r w:rsidRPr="003E3D4A">
        <w:rPr>
          <w:rFonts w:eastAsia="Times New Roman"/>
          <w:sz w:val="24"/>
          <w:szCs w:val="24"/>
        </w:rPr>
        <w:t>/с, сумарний обсяг попусків води для розбавлення зворотних вод з Карачунівського водосховища – 249,0 млн. м</w:t>
      </w:r>
      <w:r w:rsidRPr="003E3D4A">
        <w:rPr>
          <w:rFonts w:eastAsia="Times New Roman"/>
          <w:sz w:val="24"/>
          <w:szCs w:val="24"/>
          <w:vertAlign w:val="superscript"/>
        </w:rPr>
        <w:t>3</w:t>
      </w:r>
      <w:r w:rsidRPr="003E3D4A">
        <w:rPr>
          <w:rFonts w:eastAsia="Times New Roman"/>
          <w:sz w:val="24"/>
          <w:szCs w:val="24"/>
        </w:rPr>
        <w:t xml:space="preserve"> з компенсацією відповідного обсягу по каналу Дніпро-Інгулець, розрахункова витрата попуску з Карачунівського водосховища – 16,0 м</w:t>
      </w:r>
      <w:r w:rsidRPr="003E3D4A">
        <w:rPr>
          <w:rFonts w:eastAsia="Times New Roman"/>
          <w:sz w:val="24"/>
          <w:szCs w:val="24"/>
          <w:vertAlign w:val="superscript"/>
        </w:rPr>
        <w:t>3</w:t>
      </w:r>
      <w:r w:rsidRPr="003E3D4A">
        <w:rPr>
          <w:rFonts w:eastAsia="Times New Roman"/>
          <w:sz w:val="24"/>
          <w:szCs w:val="24"/>
        </w:rPr>
        <w:t xml:space="preserve">/с. В період скидання зворотних вод прогнозні значення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 у контрольному створі «Андріївка»: вміст хлоридів – 1250 мг/л, сульфатів – 500 мг/л; загальна мінералізація – 3100 мг/л.</w:t>
      </w:r>
    </w:p>
    <w:p w:rsidR="00F3315A" w:rsidRPr="003E3D4A" w:rsidRDefault="00F3315A" w:rsidP="00F3315A">
      <w:pPr>
        <w:spacing w:line="77" w:lineRule="exact"/>
        <w:rPr>
          <w:sz w:val="24"/>
          <w:szCs w:val="24"/>
        </w:rPr>
      </w:pPr>
    </w:p>
    <w:p w:rsidR="00F3315A" w:rsidRPr="003E3D4A" w:rsidRDefault="00F3315A" w:rsidP="00F3315A">
      <w:pPr>
        <w:spacing w:line="208" w:lineRule="auto"/>
        <w:ind w:left="2" w:firstLine="708"/>
        <w:jc w:val="both"/>
        <w:rPr>
          <w:sz w:val="24"/>
          <w:szCs w:val="24"/>
        </w:rPr>
      </w:pPr>
      <w:r w:rsidRPr="003E3D4A">
        <w:rPr>
          <w:rFonts w:eastAsia="Times New Roman"/>
          <w:sz w:val="24"/>
          <w:szCs w:val="24"/>
        </w:rPr>
        <w:t>Збереження існуючої схеми (режиму) акумуляції надлишків зворотних вод у ставку-накопичувачу шахтних вод та їх скидання у р. Інгулець: Середньорічний обсяг подачі шахтної води – 12,76 млн.м</w:t>
      </w:r>
      <w:r w:rsidRPr="003E3D4A">
        <w:rPr>
          <w:rFonts w:eastAsia="Times New Roman"/>
          <w:sz w:val="24"/>
          <w:szCs w:val="24"/>
          <w:vertAlign w:val="superscript"/>
        </w:rPr>
        <w:t>3</w:t>
      </w:r>
      <w:r w:rsidRPr="003E3D4A">
        <w:rPr>
          <w:rFonts w:eastAsia="Times New Roman"/>
          <w:sz w:val="24"/>
          <w:szCs w:val="24"/>
        </w:rPr>
        <w:t>. Максимальний обсяг наповнення ставка-накопичувача – 7,75 млн. м</w:t>
      </w:r>
      <w:r w:rsidRPr="003E3D4A">
        <w:rPr>
          <w:rFonts w:eastAsia="Times New Roman"/>
          <w:sz w:val="24"/>
          <w:szCs w:val="24"/>
          <w:vertAlign w:val="superscript"/>
        </w:rPr>
        <w:t>3</w:t>
      </w:r>
      <w:r w:rsidRPr="003E3D4A">
        <w:rPr>
          <w:rFonts w:eastAsia="Times New Roman"/>
          <w:sz w:val="24"/>
          <w:szCs w:val="24"/>
        </w:rPr>
        <w:t>, витрати скидання зворотних вод 0,55–1,6 м</w:t>
      </w:r>
      <w:r w:rsidRPr="003E3D4A">
        <w:rPr>
          <w:rFonts w:eastAsia="Times New Roman"/>
          <w:sz w:val="24"/>
          <w:szCs w:val="24"/>
          <w:vertAlign w:val="superscript"/>
        </w:rPr>
        <w:t>3</w:t>
      </w:r>
      <w:r w:rsidRPr="003E3D4A">
        <w:rPr>
          <w:rFonts w:eastAsia="Times New Roman"/>
          <w:sz w:val="24"/>
          <w:szCs w:val="24"/>
        </w:rPr>
        <w:t>/с, сумарний обсяг попусків води з Карачунівського водосховища для розбавлення зворотних вод – 45,0 млн</w:t>
      </w:r>
      <w:proofErr w:type="gramStart"/>
      <w:r w:rsidRPr="003E3D4A">
        <w:rPr>
          <w:rFonts w:eastAsia="Times New Roman"/>
          <w:sz w:val="24"/>
          <w:szCs w:val="24"/>
        </w:rPr>
        <w:t>.м</w:t>
      </w:r>
      <w:proofErr w:type="gramEnd"/>
      <w:r w:rsidRPr="003E3D4A">
        <w:rPr>
          <w:rFonts w:eastAsia="Times New Roman"/>
          <w:sz w:val="24"/>
          <w:szCs w:val="24"/>
          <w:vertAlign w:val="superscript"/>
        </w:rPr>
        <w:t>3</w:t>
      </w:r>
      <w:r w:rsidRPr="003E3D4A">
        <w:rPr>
          <w:rFonts w:eastAsia="Times New Roman"/>
          <w:sz w:val="24"/>
          <w:szCs w:val="24"/>
        </w:rPr>
        <w:t xml:space="preserve"> та для промивки русла р. Інгулець – 60,0 млн.м</w:t>
      </w:r>
      <w:r w:rsidRPr="003E3D4A">
        <w:rPr>
          <w:rFonts w:eastAsia="Times New Roman"/>
          <w:sz w:val="24"/>
          <w:szCs w:val="24"/>
          <w:vertAlign w:val="superscript"/>
        </w:rPr>
        <w:t>3</w:t>
      </w:r>
      <w:r w:rsidRPr="003E3D4A">
        <w:rPr>
          <w:rFonts w:eastAsia="Times New Roman"/>
          <w:sz w:val="24"/>
          <w:szCs w:val="24"/>
        </w:rPr>
        <w:t xml:space="preserve"> з компенсацією відповідних обсягів по каналу Дніпро-Інгулець. Витрати попуску з Карачунівського водосховища в період скидання зворотних вод 3,0–7,0 м</w:t>
      </w:r>
      <w:r w:rsidRPr="003E3D4A">
        <w:rPr>
          <w:rFonts w:eastAsia="Times New Roman"/>
          <w:sz w:val="24"/>
          <w:szCs w:val="24"/>
          <w:vertAlign w:val="superscript"/>
        </w:rPr>
        <w:t>3</w:t>
      </w:r>
      <w:r w:rsidRPr="003E3D4A">
        <w:rPr>
          <w:rFonts w:eastAsia="Times New Roman"/>
          <w:sz w:val="24"/>
          <w:szCs w:val="24"/>
        </w:rPr>
        <w:t>/ с, в період промивки 20,0 – 30,0 м</w:t>
      </w:r>
      <w:r w:rsidRPr="003E3D4A">
        <w:rPr>
          <w:rFonts w:eastAsia="Times New Roman"/>
          <w:sz w:val="24"/>
          <w:szCs w:val="24"/>
          <w:vertAlign w:val="superscript"/>
        </w:rPr>
        <w:t>3</w:t>
      </w:r>
      <w:r w:rsidRPr="003E3D4A">
        <w:rPr>
          <w:rFonts w:eastAsia="Times New Roman"/>
          <w:sz w:val="24"/>
          <w:szCs w:val="24"/>
        </w:rPr>
        <w:t xml:space="preserve">/с. Максимальні значення </w:t>
      </w:r>
      <w:proofErr w:type="gramStart"/>
      <w:r w:rsidRPr="003E3D4A">
        <w:rPr>
          <w:rFonts w:eastAsia="Times New Roman"/>
          <w:sz w:val="24"/>
          <w:szCs w:val="24"/>
        </w:rPr>
        <w:t>пр</w:t>
      </w:r>
      <w:proofErr w:type="gramEnd"/>
      <w:r w:rsidRPr="003E3D4A">
        <w:rPr>
          <w:rFonts w:eastAsia="Times New Roman"/>
          <w:sz w:val="24"/>
          <w:szCs w:val="24"/>
        </w:rPr>
        <w:t>іоритетних показників якості води у контрольному створі «Андріївка» в період скидання зворотних вод: вміст хлоридів – 4500</w:t>
      </w:r>
    </w:p>
    <w:p w:rsidR="00F3315A" w:rsidRPr="003E3D4A" w:rsidRDefault="00F3315A" w:rsidP="00F3315A">
      <w:pPr>
        <w:rPr>
          <w:sz w:val="24"/>
          <w:szCs w:val="24"/>
        </w:rPr>
        <w:sectPr w:rsidR="00F3315A" w:rsidRPr="003E3D4A">
          <w:pgSz w:w="11900" w:h="16838"/>
          <w:pgMar w:top="538" w:right="846" w:bottom="325" w:left="1418" w:header="0" w:footer="0" w:gutter="0"/>
          <w:cols w:space="720"/>
        </w:sectPr>
      </w:pPr>
    </w:p>
    <w:p w:rsidR="00F3315A" w:rsidRPr="003E3D4A" w:rsidRDefault="00F3315A" w:rsidP="00F3315A">
      <w:pPr>
        <w:ind w:right="-1"/>
        <w:jc w:val="center"/>
        <w:rPr>
          <w:sz w:val="24"/>
          <w:szCs w:val="24"/>
        </w:rPr>
      </w:pPr>
      <w:r w:rsidRPr="003E3D4A">
        <w:rPr>
          <w:rFonts w:ascii="Century Gothic" w:eastAsia="Century Gothic" w:hAnsi="Century Gothic" w:cs="Century Gothic"/>
          <w:sz w:val="24"/>
          <w:szCs w:val="24"/>
        </w:rPr>
        <w:lastRenderedPageBreak/>
        <w:t>4</w:t>
      </w:r>
    </w:p>
    <w:p w:rsidR="00F3315A" w:rsidRPr="003E3D4A" w:rsidRDefault="00F3315A" w:rsidP="00F3315A">
      <w:pPr>
        <w:ind w:left="2"/>
        <w:rPr>
          <w:sz w:val="24"/>
          <w:szCs w:val="24"/>
        </w:rPr>
      </w:pPr>
      <w:r w:rsidRPr="003E3D4A">
        <w:rPr>
          <w:rFonts w:eastAsia="Times New Roman"/>
          <w:sz w:val="24"/>
          <w:szCs w:val="24"/>
        </w:rPr>
        <w:t>мг/л, сульфатів – 1250 мг/л; загальна мінералізація – 9000 мг/л.</w:t>
      </w:r>
    </w:p>
    <w:p w:rsidR="00F3315A" w:rsidRPr="003E3D4A" w:rsidRDefault="00F3315A" w:rsidP="00F3315A">
      <w:pPr>
        <w:spacing w:line="200" w:lineRule="exact"/>
        <w:rPr>
          <w:sz w:val="24"/>
          <w:szCs w:val="24"/>
        </w:rPr>
      </w:pPr>
    </w:p>
    <w:p w:rsidR="00F3315A" w:rsidRPr="003E3D4A" w:rsidRDefault="00F3315A" w:rsidP="00F3315A">
      <w:pPr>
        <w:spacing w:line="241" w:lineRule="exact"/>
        <w:rPr>
          <w:sz w:val="24"/>
          <w:szCs w:val="24"/>
        </w:rPr>
      </w:pPr>
    </w:p>
    <w:p w:rsidR="00F3315A" w:rsidRPr="003E3D4A" w:rsidRDefault="00F3315A" w:rsidP="00F3315A">
      <w:pPr>
        <w:numPr>
          <w:ilvl w:val="0"/>
          <w:numId w:val="7"/>
        </w:numPr>
        <w:tabs>
          <w:tab w:val="left" w:pos="1101"/>
        </w:tabs>
        <w:spacing w:line="278" w:lineRule="auto"/>
        <w:ind w:left="2" w:firstLine="564"/>
        <w:rPr>
          <w:rFonts w:eastAsia="Times New Roman"/>
          <w:b/>
          <w:bCs/>
          <w:sz w:val="24"/>
          <w:szCs w:val="24"/>
        </w:rPr>
      </w:pPr>
      <w:r w:rsidRPr="003E3D4A">
        <w:rPr>
          <w:rFonts w:eastAsia="Times New Roman"/>
          <w:b/>
          <w:bCs/>
          <w:sz w:val="24"/>
          <w:szCs w:val="24"/>
        </w:rPr>
        <w:t>Екологічні та інші обмеження планованої діяльності за альтернативами:</w:t>
      </w:r>
    </w:p>
    <w:p w:rsidR="00F3315A" w:rsidRPr="003E3D4A" w:rsidRDefault="00F3315A" w:rsidP="00F3315A">
      <w:pPr>
        <w:spacing w:line="15" w:lineRule="exact"/>
        <w:rPr>
          <w:sz w:val="24"/>
          <w:szCs w:val="24"/>
        </w:rPr>
      </w:pPr>
    </w:p>
    <w:p w:rsidR="00F3315A" w:rsidRPr="003E3D4A" w:rsidRDefault="00F3315A" w:rsidP="00F3315A">
      <w:pPr>
        <w:spacing w:line="273" w:lineRule="auto"/>
        <w:ind w:left="2"/>
        <w:jc w:val="both"/>
        <w:rPr>
          <w:sz w:val="24"/>
          <w:szCs w:val="24"/>
        </w:rPr>
      </w:pPr>
      <w:r w:rsidRPr="003E3D4A">
        <w:rPr>
          <w:rFonts w:eastAsia="Times New Roman"/>
          <w:sz w:val="24"/>
          <w:szCs w:val="24"/>
        </w:rPr>
        <w:t xml:space="preserve">щодо Альтернативної схеми </w:t>
      </w:r>
      <w:proofErr w:type="gramStart"/>
      <w:r w:rsidRPr="003E3D4A">
        <w:rPr>
          <w:rFonts w:eastAsia="Times New Roman"/>
          <w:sz w:val="24"/>
          <w:szCs w:val="24"/>
        </w:rPr>
        <w:t xml:space="preserve">( </w:t>
      </w:r>
      <w:proofErr w:type="gramEnd"/>
      <w:r w:rsidRPr="003E3D4A">
        <w:rPr>
          <w:rFonts w:eastAsia="Times New Roman"/>
          <w:sz w:val="24"/>
          <w:szCs w:val="24"/>
        </w:rPr>
        <w:t>режиму) акумуляції надлишків зворотних вод у ставку-накопичувачу шахтних вод та їх скидання у р. Інгулець.</w:t>
      </w:r>
    </w:p>
    <w:p w:rsidR="00F3315A" w:rsidRPr="003E3D4A" w:rsidRDefault="00F3315A" w:rsidP="00F3315A">
      <w:pPr>
        <w:spacing w:line="28" w:lineRule="exact"/>
        <w:rPr>
          <w:sz w:val="24"/>
          <w:szCs w:val="24"/>
        </w:rPr>
      </w:pPr>
    </w:p>
    <w:p w:rsidR="00F3315A" w:rsidRPr="003E3D4A" w:rsidRDefault="00F3315A" w:rsidP="00F3315A">
      <w:pPr>
        <w:spacing w:line="247" w:lineRule="auto"/>
        <w:ind w:left="2" w:firstLine="1"/>
        <w:jc w:val="both"/>
        <w:rPr>
          <w:sz w:val="24"/>
          <w:szCs w:val="24"/>
        </w:rPr>
      </w:pPr>
      <w:r w:rsidRPr="003E3D4A">
        <w:rPr>
          <w:rFonts w:eastAsia="Times New Roman"/>
          <w:sz w:val="24"/>
          <w:szCs w:val="24"/>
        </w:rPr>
        <w:t xml:space="preserve">Варіант 1: період скидання обмежується восени – завершенням періоду зрошування основних сільськогосподарських культур, навесні – початком нерестового періоду; розрахункові фонові концентрації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 повинні дотримуватися, починаючи з контрольного створу розташованого нижче місця скиду.</w:t>
      </w:r>
    </w:p>
    <w:p w:rsidR="00F3315A" w:rsidRPr="003E3D4A" w:rsidRDefault="00F3315A" w:rsidP="00F3315A">
      <w:pPr>
        <w:spacing w:line="67" w:lineRule="exact"/>
        <w:rPr>
          <w:sz w:val="24"/>
          <w:szCs w:val="24"/>
        </w:rPr>
      </w:pPr>
    </w:p>
    <w:p w:rsidR="00F3315A" w:rsidRPr="003E3D4A" w:rsidRDefault="00F3315A" w:rsidP="00F3315A">
      <w:pPr>
        <w:spacing w:line="273" w:lineRule="auto"/>
        <w:ind w:left="2"/>
        <w:jc w:val="both"/>
        <w:rPr>
          <w:sz w:val="24"/>
          <w:szCs w:val="24"/>
        </w:rPr>
      </w:pPr>
      <w:r w:rsidRPr="003E3D4A">
        <w:rPr>
          <w:rFonts w:eastAsia="Times New Roman"/>
          <w:sz w:val="24"/>
          <w:szCs w:val="24"/>
        </w:rPr>
        <w:t xml:space="preserve">щодо Альтернативної схеми </w:t>
      </w:r>
      <w:proofErr w:type="gramStart"/>
      <w:r w:rsidRPr="003E3D4A">
        <w:rPr>
          <w:rFonts w:eastAsia="Times New Roman"/>
          <w:sz w:val="24"/>
          <w:szCs w:val="24"/>
        </w:rPr>
        <w:t xml:space="preserve">( </w:t>
      </w:r>
      <w:proofErr w:type="gramEnd"/>
      <w:r w:rsidRPr="003E3D4A">
        <w:rPr>
          <w:rFonts w:eastAsia="Times New Roman"/>
          <w:sz w:val="24"/>
          <w:szCs w:val="24"/>
        </w:rPr>
        <w:t>режиму) акумуляції надлишків зворотних вод у ставку-накопичувачу шахтних вод та їх скидання у р. Інгулець.</w:t>
      </w:r>
    </w:p>
    <w:p w:rsidR="00F3315A" w:rsidRPr="003E3D4A" w:rsidRDefault="00F3315A" w:rsidP="00F3315A">
      <w:pPr>
        <w:spacing w:line="28" w:lineRule="exact"/>
        <w:rPr>
          <w:sz w:val="24"/>
          <w:szCs w:val="24"/>
        </w:rPr>
      </w:pPr>
    </w:p>
    <w:p w:rsidR="00F3315A" w:rsidRPr="003E3D4A" w:rsidRDefault="00F3315A" w:rsidP="00F3315A">
      <w:pPr>
        <w:ind w:left="2"/>
        <w:rPr>
          <w:sz w:val="24"/>
          <w:szCs w:val="24"/>
        </w:rPr>
      </w:pPr>
      <w:r w:rsidRPr="003E3D4A">
        <w:rPr>
          <w:rFonts w:eastAsia="Times New Roman"/>
          <w:sz w:val="24"/>
          <w:szCs w:val="24"/>
        </w:rPr>
        <w:t xml:space="preserve">Варіант 2: такі самі обмеження, що й </w:t>
      </w:r>
      <w:proofErr w:type="gramStart"/>
      <w:r w:rsidRPr="003E3D4A">
        <w:rPr>
          <w:rFonts w:eastAsia="Times New Roman"/>
          <w:sz w:val="24"/>
          <w:szCs w:val="24"/>
        </w:rPr>
        <w:t>для</w:t>
      </w:r>
      <w:proofErr w:type="gramEnd"/>
      <w:r w:rsidRPr="003E3D4A">
        <w:rPr>
          <w:rFonts w:eastAsia="Times New Roman"/>
          <w:sz w:val="24"/>
          <w:szCs w:val="24"/>
        </w:rPr>
        <w:t xml:space="preserve"> варіанту 1;</w:t>
      </w:r>
    </w:p>
    <w:p w:rsidR="00F3315A" w:rsidRPr="003E3D4A" w:rsidRDefault="00F3315A" w:rsidP="00F3315A">
      <w:pPr>
        <w:spacing w:line="120" w:lineRule="exact"/>
        <w:rPr>
          <w:sz w:val="24"/>
          <w:szCs w:val="24"/>
        </w:rPr>
      </w:pPr>
    </w:p>
    <w:p w:rsidR="00F3315A" w:rsidRPr="003E3D4A" w:rsidRDefault="00F3315A" w:rsidP="00F3315A">
      <w:pPr>
        <w:spacing w:line="232" w:lineRule="auto"/>
        <w:ind w:left="2"/>
        <w:jc w:val="both"/>
        <w:rPr>
          <w:sz w:val="24"/>
          <w:szCs w:val="24"/>
        </w:rPr>
      </w:pPr>
      <w:r w:rsidRPr="003E3D4A">
        <w:rPr>
          <w:rFonts w:eastAsia="Times New Roman"/>
          <w:sz w:val="24"/>
          <w:szCs w:val="24"/>
        </w:rPr>
        <w:t xml:space="preserve">щодо збереження існуючої схеми (режиму) акумуляції надлишків зворотних вод у ставку-накопичувачу шахтних вод та їх скидання у р. Інгулець: період скидання обмежується восени – завершенням вегетаційного періоду, коли температура води в </w:t>
      </w:r>
      <w:proofErr w:type="gramStart"/>
      <w:r w:rsidRPr="003E3D4A">
        <w:rPr>
          <w:rFonts w:eastAsia="Times New Roman"/>
          <w:sz w:val="24"/>
          <w:szCs w:val="24"/>
        </w:rPr>
        <w:t>р</w:t>
      </w:r>
      <w:proofErr w:type="gramEnd"/>
      <w:r w:rsidRPr="003E3D4A">
        <w:rPr>
          <w:rFonts w:eastAsia="Times New Roman"/>
          <w:sz w:val="24"/>
          <w:szCs w:val="24"/>
        </w:rPr>
        <w:t>ічці стає нижче +10</w:t>
      </w:r>
      <w:r w:rsidRPr="003E3D4A">
        <w:rPr>
          <w:rFonts w:eastAsia="Times New Roman"/>
          <w:sz w:val="24"/>
          <w:szCs w:val="24"/>
          <w:vertAlign w:val="superscript"/>
        </w:rPr>
        <w:t>0</w:t>
      </w:r>
      <w:r w:rsidRPr="003E3D4A">
        <w:rPr>
          <w:rFonts w:eastAsia="Times New Roman"/>
          <w:sz w:val="24"/>
          <w:szCs w:val="24"/>
        </w:rPr>
        <w:t xml:space="preserve">, навесні – початком нерестового періоду; після завершення скидання виконується промивка русла річки прісною водою; розрахункові концентрації </w:t>
      </w:r>
      <w:proofErr w:type="gramStart"/>
      <w:r w:rsidRPr="003E3D4A">
        <w:rPr>
          <w:rFonts w:eastAsia="Times New Roman"/>
          <w:sz w:val="24"/>
          <w:szCs w:val="24"/>
        </w:rPr>
        <w:t>пр</w:t>
      </w:r>
      <w:proofErr w:type="gramEnd"/>
      <w:r w:rsidRPr="003E3D4A">
        <w:rPr>
          <w:rFonts w:eastAsia="Times New Roman"/>
          <w:sz w:val="24"/>
          <w:szCs w:val="24"/>
        </w:rPr>
        <w:t>іоритетних забруднюючих речовин повинні дотримуватися, починаючи з контрольного створу розташованого нижче місця скиду.</w:t>
      </w:r>
    </w:p>
    <w:p w:rsidR="00F3315A" w:rsidRPr="003E3D4A" w:rsidRDefault="00F3315A" w:rsidP="00F3315A">
      <w:pPr>
        <w:spacing w:line="82" w:lineRule="exact"/>
        <w:rPr>
          <w:sz w:val="24"/>
          <w:szCs w:val="24"/>
        </w:rPr>
      </w:pPr>
    </w:p>
    <w:p w:rsidR="00F3315A" w:rsidRPr="003E3D4A" w:rsidRDefault="00F3315A" w:rsidP="00F3315A">
      <w:pPr>
        <w:numPr>
          <w:ilvl w:val="0"/>
          <w:numId w:val="8"/>
        </w:numPr>
        <w:tabs>
          <w:tab w:val="left" w:pos="508"/>
        </w:tabs>
        <w:spacing w:line="278" w:lineRule="auto"/>
        <w:ind w:left="2" w:hanging="2"/>
        <w:rPr>
          <w:rFonts w:eastAsia="Times New Roman"/>
          <w:b/>
          <w:bCs/>
          <w:sz w:val="24"/>
          <w:szCs w:val="24"/>
        </w:rPr>
      </w:pPr>
      <w:r w:rsidRPr="003E3D4A">
        <w:rPr>
          <w:rFonts w:eastAsia="Times New Roman"/>
          <w:b/>
          <w:bCs/>
          <w:sz w:val="24"/>
          <w:szCs w:val="24"/>
        </w:rPr>
        <w:t>Необхідна еколог</w:t>
      </w:r>
      <w:proofErr w:type="gramStart"/>
      <w:r w:rsidRPr="003E3D4A">
        <w:rPr>
          <w:rFonts w:eastAsia="Times New Roman"/>
          <w:b/>
          <w:bCs/>
          <w:sz w:val="24"/>
          <w:szCs w:val="24"/>
        </w:rPr>
        <w:t>о-</w:t>
      </w:r>
      <w:proofErr w:type="gramEnd"/>
      <w:r w:rsidRPr="003E3D4A">
        <w:rPr>
          <w:rFonts w:eastAsia="Times New Roman"/>
          <w:b/>
          <w:bCs/>
          <w:sz w:val="24"/>
          <w:szCs w:val="24"/>
        </w:rPr>
        <w:t>інженерна підготовка і захист території за альтернативами:</w:t>
      </w:r>
    </w:p>
    <w:p w:rsidR="00F3315A" w:rsidRPr="003E3D4A" w:rsidRDefault="00F3315A" w:rsidP="00F3315A">
      <w:pPr>
        <w:spacing w:line="15" w:lineRule="exact"/>
        <w:rPr>
          <w:sz w:val="24"/>
          <w:szCs w:val="24"/>
        </w:rPr>
      </w:pPr>
    </w:p>
    <w:p w:rsidR="00F3315A" w:rsidRPr="003E3D4A" w:rsidRDefault="00F3315A" w:rsidP="00F3315A">
      <w:pPr>
        <w:spacing w:line="273" w:lineRule="auto"/>
        <w:ind w:left="2"/>
        <w:rPr>
          <w:sz w:val="24"/>
          <w:szCs w:val="24"/>
        </w:rPr>
      </w:pPr>
      <w:r w:rsidRPr="003E3D4A">
        <w:rPr>
          <w:rFonts w:eastAsia="Times New Roman"/>
          <w:sz w:val="24"/>
          <w:szCs w:val="24"/>
        </w:rPr>
        <w:t>щодо Альтернативної схеми (режиму) акумуляції надлишків зворотних вод у ставку-накопичувачу шахтних вод та їх скидання у р. Інгулець.</w:t>
      </w:r>
    </w:p>
    <w:p w:rsidR="00F3315A" w:rsidRPr="003E3D4A" w:rsidRDefault="00F3315A" w:rsidP="00F3315A">
      <w:pPr>
        <w:spacing w:line="28" w:lineRule="exact"/>
        <w:rPr>
          <w:sz w:val="24"/>
          <w:szCs w:val="24"/>
        </w:rPr>
      </w:pPr>
    </w:p>
    <w:p w:rsidR="00F3315A" w:rsidRPr="003E3D4A" w:rsidRDefault="00F3315A" w:rsidP="00F3315A">
      <w:pPr>
        <w:spacing w:line="273" w:lineRule="auto"/>
        <w:ind w:left="2"/>
        <w:rPr>
          <w:sz w:val="24"/>
          <w:szCs w:val="24"/>
        </w:rPr>
      </w:pPr>
      <w:r w:rsidRPr="003E3D4A">
        <w:rPr>
          <w:rFonts w:eastAsia="Times New Roman"/>
          <w:sz w:val="24"/>
          <w:szCs w:val="24"/>
        </w:rPr>
        <w:t xml:space="preserve">Варіант 1: не передбачається змін діючого комплексу інженерного захисту та системи спостережень </w:t>
      </w:r>
      <w:proofErr w:type="gramStart"/>
      <w:r w:rsidRPr="003E3D4A">
        <w:rPr>
          <w:rFonts w:eastAsia="Times New Roman"/>
          <w:sz w:val="24"/>
          <w:szCs w:val="24"/>
        </w:rPr>
        <w:t>за</w:t>
      </w:r>
      <w:proofErr w:type="gramEnd"/>
      <w:r w:rsidRPr="003E3D4A">
        <w:rPr>
          <w:rFonts w:eastAsia="Times New Roman"/>
          <w:sz w:val="24"/>
          <w:szCs w:val="24"/>
        </w:rPr>
        <w:t xml:space="preserve"> об’єктом</w:t>
      </w:r>
    </w:p>
    <w:p w:rsidR="00F3315A" w:rsidRPr="003E3D4A" w:rsidRDefault="00F3315A" w:rsidP="00F3315A">
      <w:pPr>
        <w:spacing w:line="28" w:lineRule="exact"/>
        <w:rPr>
          <w:sz w:val="24"/>
          <w:szCs w:val="24"/>
        </w:rPr>
      </w:pPr>
    </w:p>
    <w:p w:rsidR="00F3315A" w:rsidRPr="003E3D4A" w:rsidRDefault="00F3315A" w:rsidP="00F3315A">
      <w:pPr>
        <w:spacing w:line="276" w:lineRule="auto"/>
        <w:ind w:left="2"/>
        <w:rPr>
          <w:sz w:val="24"/>
          <w:szCs w:val="24"/>
        </w:rPr>
      </w:pPr>
      <w:r w:rsidRPr="003E3D4A">
        <w:rPr>
          <w:rFonts w:eastAsia="Times New Roman"/>
          <w:sz w:val="24"/>
          <w:szCs w:val="24"/>
        </w:rPr>
        <w:t xml:space="preserve">щодо Альтернативної схеми </w:t>
      </w:r>
      <w:proofErr w:type="gramStart"/>
      <w:r w:rsidRPr="003E3D4A">
        <w:rPr>
          <w:rFonts w:eastAsia="Times New Roman"/>
          <w:sz w:val="24"/>
          <w:szCs w:val="24"/>
        </w:rPr>
        <w:t xml:space="preserve">( </w:t>
      </w:r>
      <w:proofErr w:type="gramEnd"/>
      <w:r w:rsidRPr="003E3D4A">
        <w:rPr>
          <w:rFonts w:eastAsia="Times New Roman"/>
          <w:sz w:val="24"/>
          <w:szCs w:val="24"/>
        </w:rPr>
        <w:t>режиму) акумуляції надлишків зворотних вод у ставку-накопичувачу шахтних вод та їх скидання у р. Інгулець.</w:t>
      </w:r>
    </w:p>
    <w:p w:rsidR="00F3315A" w:rsidRPr="003E3D4A" w:rsidRDefault="00F3315A" w:rsidP="00F3315A">
      <w:pPr>
        <w:spacing w:line="25" w:lineRule="exact"/>
        <w:rPr>
          <w:sz w:val="24"/>
          <w:szCs w:val="24"/>
        </w:rPr>
      </w:pPr>
    </w:p>
    <w:p w:rsidR="00F3315A" w:rsidRPr="003E3D4A" w:rsidRDefault="00F3315A" w:rsidP="00F3315A">
      <w:pPr>
        <w:spacing w:line="273" w:lineRule="auto"/>
        <w:ind w:left="2"/>
        <w:rPr>
          <w:sz w:val="24"/>
          <w:szCs w:val="24"/>
        </w:rPr>
      </w:pPr>
      <w:r w:rsidRPr="003E3D4A">
        <w:rPr>
          <w:rFonts w:eastAsia="Times New Roman"/>
          <w:sz w:val="24"/>
          <w:szCs w:val="24"/>
        </w:rPr>
        <w:t xml:space="preserve">Варіант 2: передбачається нарощування протифільтраційного екрану без зміни системи спостережень </w:t>
      </w:r>
      <w:proofErr w:type="gramStart"/>
      <w:r w:rsidRPr="003E3D4A">
        <w:rPr>
          <w:rFonts w:eastAsia="Times New Roman"/>
          <w:sz w:val="24"/>
          <w:szCs w:val="24"/>
        </w:rPr>
        <w:t>за</w:t>
      </w:r>
      <w:proofErr w:type="gramEnd"/>
      <w:r w:rsidRPr="003E3D4A">
        <w:rPr>
          <w:rFonts w:eastAsia="Times New Roman"/>
          <w:sz w:val="24"/>
          <w:szCs w:val="24"/>
        </w:rPr>
        <w:t xml:space="preserve"> об’єктом</w:t>
      </w:r>
    </w:p>
    <w:p w:rsidR="00F3315A" w:rsidRPr="003E3D4A" w:rsidRDefault="000E0DC0" w:rsidP="00F3315A">
      <w:pPr>
        <w:spacing w:line="20" w:lineRule="exact"/>
        <w:rPr>
          <w:sz w:val="24"/>
          <w:szCs w:val="24"/>
        </w:rPr>
      </w:pPr>
      <w:r w:rsidRPr="003E3D4A">
        <w:rPr>
          <w:sz w:val="24"/>
          <w:szCs w:val="24"/>
        </w:rPr>
        <w:pict>
          <v:line id="Shape 1" o:spid="_x0000_s1026" style="position:absolute;z-index:251658240;visibility:visible;mso-wrap-distance-left:0;mso-wrap-distance-right:0" from="-1.4pt,-2.3pt" to="483.2pt,-2.3pt" o:allowincell="f" strokeweight="1.44pt"/>
        </w:pict>
      </w:r>
    </w:p>
    <w:p w:rsidR="00F3315A" w:rsidRPr="003E3D4A" w:rsidRDefault="00F3315A" w:rsidP="00F3315A">
      <w:pPr>
        <w:spacing w:line="361" w:lineRule="exact"/>
        <w:rPr>
          <w:sz w:val="24"/>
          <w:szCs w:val="24"/>
        </w:rPr>
      </w:pPr>
    </w:p>
    <w:p w:rsidR="00F3315A" w:rsidRPr="003E3D4A" w:rsidRDefault="00F3315A" w:rsidP="00F3315A">
      <w:pPr>
        <w:spacing w:line="273" w:lineRule="auto"/>
        <w:ind w:left="2"/>
        <w:rPr>
          <w:sz w:val="24"/>
          <w:szCs w:val="24"/>
        </w:rPr>
      </w:pPr>
      <w:r w:rsidRPr="003E3D4A">
        <w:rPr>
          <w:rFonts w:eastAsia="Times New Roman"/>
          <w:sz w:val="24"/>
          <w:szCs w:val="24"/>
        </w:rPr>
        <w:t>щодо збереження існуючої схеми (режиму) акумуляції надлишків зворотних вод у ставку-накопичувачу шахтних вод та їх скидання у р. Інгулець:</w:t>
      </w:r>
    </w:p>
    <w:p w:rsidR="00F3315A" w:rsidRPr="003E3D4A" w:rsidRDefault="00F3315A" w:rsidP="00F3315A">
      <w:pPr>
        <w:spacing w:line="28" w:lineRule="exact"/>
        <w:rPr>
          <w:sz w:val="24"/>
          <w:szCs w:val="24"/>
        </w:rPr>
      </w:pPr>
    </w:p>
    <w:p w:rsidR="00F3315A" w:rsidRPr="003E3D4A" w:rsidRDefault="00F3315A" w:rsidP="00F3315A">
      <w:pPr>
        <w:spacing w:line="273" w:lineRule="auto"/>
        <w:ind w:left="2"/>
        <w:rPr>
          <w:sz w:val="24"/>
          <w:szCs w:val="24"/>
        </w:rPr>
      </w:pPr>
      <w:r w:rsidRPr="003E3D4A">
        <w:rPr>
          <w:rFonts w:eastAsia="Times New Roman"/>
          <w:sz w:val="24"/>
          <w:szCs w:val="24"/>
        </w:rPr>
        <w:t xml:space="preserve">не передбачається змін діючого комплексу інженерного захисту та системи спостережень </w:t>
      </w:r>
      <w:proofErr w:type="gramStart"/>
      <w:r w:rsidRPr="003E3D4A">
        <w:rPr>
          <w:rFonts w:eastAsia="Times New Roman"/>
          <w:sz w:val="24"/>
          <w:szCs w:val="24"/>
        </w:rPr>
        <w:t>за</w:t>
      </w:r>
      <w:proofErr w:type="gramEnd"/>
      <w:r w:rsidRPr="003E3D4A">
        <w:rPr>
          <w:rFonts w:eastAsia="Times New Roman"/>
          <w:sz w:val="24"/>
          <w:szCs w:val="24"/>
        </w:rPr>
        <w:t xml:space="preserve"> об’єктом</w:t>
      </w:r>
    </w:p>
    <w:p w:rsidR="00F3315A" w:rsidRPr="003E3D4A" w:rsidRDefault="00F3315A" w:rsidP="00F3315A">
      <w:pPr>
        <w:spacing w:line="349" w:lineRule="exact"/>
        <w:rPr>
          <w:sz w:val="24"/>
          <w:szCs w:val="24"/>
        </w:rPr>
      </w:pPr>
    </w:p>
    <w:p w:rsidR="00F3315A" w:rsidRPr="003E3D4A" w:rsidRDefault="00F3315A" w:rsidP="00F3315A">
      <w:pPr>
        <w:numPr>
          <w:ilvl w:val="0"/>
          <w:numId w:val="9"/>
        </w:numPr>
        <w:tabs>
          <w:tab w:val="left" w:pos="842"/>
        </w:tabs>
        <w:ind w:left="842" w:hanging="275"/>
        <w:rPr>
          <w:rFonts w:eastAsia="Times New Roman"/>
          <w:b/>
          <w:bCs/>
          <w:sz w:val="24"/>
          <w:szCs w:val="24"/>
        </w:rPr>
      </w:pPr>
      <w:r w:rsidRPr="003E3D4A">
        <w:rPr>
          <w:rFonts w:eastAsia="Times New Roman"/>
          <w:b/>
          <w:bCs/>
          <w:sz w:val="24"/>
          <w:szCs w:val="24"/>
        </w:rPr>
        <w:t>Сфера, джерела та види можливого впливу на довкілля:</w:t>
      </w:r>
    </w:p>
    <w:p w:rsidR="00F3315A" w:rsidRPr="003E3D4A" w:rsidRDefault="00F3315A" w:rsidP="00F3315A">
      <w:pPr>
        <w:spacing w:line="3" w:lineRule="exact"/>
        <w:rPr>
          <w:sz w:val="24"/>
          <w:szCs w:val="24"/>
        </w:rPr>
      </w:pPr>
    </w:p>
    <w:p w:rsidR="00F3315A" w:rsidRPr="003E3D4A" w:rsidRDefault="00F3315A" w:rsidP="00F3315A">
      <w:pPr>
        <w:spacing w:line="273" w:lineRule="auto"/>
        <w:ind w:left="2"/>
        <w:rPr>
          <w:sz w:val="24"/>
          <w:szCs w:val="24"/>
        </w:rPr>
      </w:pPr>
      <w:r w:rsidRPr="003E3D4A">
        <w:rPr>
          <w:rFonts w:eastAsia="Times New Roman"/>
          <w:sz w:val="24"/>
          <w:szCs w:val="24"/>
        </w:rPr>
        <w:t xml:space="preserve">Сфера можливого впливу планованої діяльності для </w:t>
      </w:r>
      <w:proofErr w:type="gramStart"/>
      <w:r w:rsidRPr="003E3D4A">
        <w:rPr>
          <w:rFonts w:eastAsia="Times New Roman"/>
          <w:sz w:val="24"/>
          <w:szCs w:val="24"/>
        </w:rPr>
        <w:t>вс</w:t>
      </w:r>
      <w:proofErr w:type="gramEnd"/>
      <w:r w:rsidRPr="003E3D4A">
        <w:rPr>
          <w:rFonts w:eastAsia="Times New Roman"/>
          <w:sz w:val="24"/>
          <w:szCs w:val="24"/>
        </w:rPr>
        <w:t>іх вищеназваних альтернатив охоплює:</w:t>
      </w:r>
    </w:p>
    <w:p w:rsidR="00F3315A" w:rsidRPr="003E3D4A" w:rsidRDefault="00F3315A" w:rsidP="00F3315A">
      <w:pPr>
        <w:rPr>
          <w:sz w:val="24"/>
          <w:szCs w:val="24"/>
        </w:rPr>
        <w:sectPr w:rsidR="00F3315A" w:rsidRPr="003E3D4A">
          <w:pgSz w:w="11900" w:h="16838"/>
          <w:pgMar w:top="538" w:right="846" w:bottom="413" w:left="1418" w:header="0" w:footer="0" w:gutter="0"/>
          <w:cols w:space="720"/>
        </w:sectPr>
      </w:pPr>
    </w:p>
    <w:p w:rsidR="00F3315A" w:rsidRPr="003E3D4A" w:rsidRDefault="00F3315A" w:rsidP="00F3315A">
      <w:pPr>
        <w:jc w:val="center"/>
        <w:rPr>
          <w:sz w:val="24"/>
          <w:szCs w:val="24"/>
        </w:rPr>
      </w:pPr>
      <w:r w:rsidRPr="003E3D4A">
        <w:rPr>
          <w:rFonts w:ascii="Century Gothic" w:eastAsia="Century Gothic" w:hAnsi="Century Gothic" w:cs="Century Gothic"/>
          <w:sz w:val="24"/>
          <w:szCs w:val="24"/>
        </w:rPr>
        <w:lastRenderedPageBreak/>
        <w:t>5</w:t>
      </w:r>
    </w:p>
    <w:p w:rsidR="00F3315A" w:rsidRPr="003E3D4A" w:rsidRDefault="00F3315A" w:rsidP="00F3315A">
      <w:pPr>
        <w:numPr>
          <w:ilvl w:val="0"/>
          <w:numId w:val="10"/>
        </w:numPr>
        <w:tabs>
          <w:tab w:val="left" w:pos="700"/>
        </w:tabs>
        <w:ind w:left="700" w:hanging="210"/>
        <w:rPr>
          <w:rFonts w:ascii="Symbol" w:eastAsia="Symbol" w:hAnsi="Symbol" w:cs="Symbol"/>
          <w:sz w:val="24"/>
          <w:szCs w:val="24"/>
        </w:rPr>
      </w:pPr>
      <w:r w:rsidRPr="003E3D4A">
        <w:rPr>
          <w:rFonts w:eastAsia="Times New Roman"/>
          <w:sz w:val="24"/>
          <w:szCs w:val="24"/>
        </w:rPr>
        <w:t xml:space="preserve">клімат і </w:t>
      </w:r>
      <w:proofErr w:type="gramStart"/>
      <w:r w:rsidRPr="003E3D4A">
        <w:rPr>
          <w:rFonts w:eastAsia="Times New Roman"/>
          <w:sz w:val="24"/>
          <w:szCs w:val="24"/>
        </w:rPr>
        <w:t>м</w:t>
      </w:r>
      <w:proofErr w:type="gramEnd"/>
      <w:r w:rsidRPr="003E3D4A">
        <w:rPr>
          <w:rFonts w:eastAsia="Times New Roman"/>
          <w:sz w:val="24"/>
          <w:szCs w:val="24"/>
        </w:rPr>
        <w:t>ікроклімат;</w:t>
      </w:r>
    </w:p>
    <w:p w:rsidR="00F3315A" w:rsidRPr="003E3D4A" w:rsidRDefault="00F3315A" w:rsidP="00F3315A">
      <w:pPr>
        <w:spacing w:line="120" w:lineRule="exact"/>
        <w:rPr>
          <w:rFonts w:ascii="Symbol" w:eastAsia="Symbol" w:hAnsi="Symbol" w:cs="Symbol"/>
          <w:sz w:val="24"/>
          <w:szCs w:val="24"/>
        </w:rPr>
      </w:pPr>
    </w:p>
    <w:p w:rsidR="00F3315A" w:rsidRPr="003E3D4A" w:rsidRDefault="00F3315A" w:rsidP="00F3315A">
      <w:pPr>
        <w:numPr>
          <w:ilvl w:val="0"/>
          <w:numId w:val="10"/>
        </w:numPr>
        <w:tabs>
          <w:tab w:val="left" w:pos="700"/>
        </w:tabs>
        <w:ind w:left="700" w:hanging="210"/>
        <w:rPr>
          <w:rFonts w:ascii="Symbol" w:eastAsia="Symbol" w:hAnsi="Symbol" w:cs="Symbol"/>
          <w:sz w:val="24"/>
          <w:szCs w:val="24"/>
        </w:rPr>
      </w:pPr>
      <w:r w:rsidRPr="003E3D4A">
        <w:rPr>
          <w:rFonts w:eastAsia="Times New Roman"/>
          <w:sz w:val="24"/>
          <w:szCs w:val="24"/>
        </w:rPr>
        <w:t>повітряне середовище;</w:t>
      </w:r>
    </w:p>
    <w:p w:rsidR="00F3315A" w:rsidRPr="003E3D4A" w:rsidRDefault="00F3315A" w:rsidP="00F3315A">
      <w:pPr>
        <w:spacing w:line="117" w:lineRule="exact"/>
        <w:rPr>
          <w:rFonts w:ascii="Symbol" w:eastAsia="Symbol" w:hAnsi="Symbol" w:cs="Symbol"/>
          <w:sz w:val="24"/>
          <w:szCs w:val="24"/>
        </w:rPr>
      </w:pPr>
    </w:p>
    <w:p w:rsidR="00F3315A" w:rsidRPr="003E3D4A" w:rsidRDefault="00F3315A" w:rsidP="00F3315A">
      <w:pPr>
        <w:numPr>
          <w:ilvl w:val="0"/>
          <w:numId w:val="10"/>
        </w:numPr>
        <w:tabs>
          <w:tab w:val="left" w:pos="700"/>
        </w:tabs>
        <w:spacing w:line="259" w:lineRule="auto"/>
        <w:ind w:left="700" w:hanging="209"/>
        <w:rPr>
          <w:rFonts w:ascii="Symbol" w:eastAsia="Symbol" w:hAnsi="Symbol" w:cs="Symbol"/>
          <w:sz w:val="24"/>
          <w:szCs w:val="24"/>
        </w:rPr>
      </w:pPr>
      <w:r w:rsidRPr="003E3D4A">
        <w:rPr>
          <w:rFonts w:eastAsia="Times New Roman"/>
          <w:sz w:val="24"/>
          <w:szCs w:val="24"/>
        </w:rPr>
        <w:t>геологічне середовище; гідрогеологічні умови в районі ставка-накопичувача шахтних вод;</w:t>
      </w:r>
    </w:p>
    <w:p w:rsidR="00F3315A" w:rsidRPr="003E3D4A" w:rsidRDefault="00F3315A" w:rsidP="00F3315A">
      <w:pPr>
        <w:spacing w:line="64" w:lineRule="exact"/>
        <w:rPr>
          <w:rFonts w:ascii="Symbol" w:eastAsia="Symbol" w:hAnsi="Symbol" w:cs="Symbol"/>
          <w:sz w:val="24"/>
          <w:szCs w:val="24"/>
        </w:rPr>
      </w:pPr>
    </w:p>
    <w:p w:rsidR="00F3315A" w:rsidRPr="003E3D4A" w:rsidRDefault="00F3315A" w:rsidP="00F3315A">
      <w:pPr>
        <w:numPr>
          <w:ilvl w:val="0"/>
          <w:numId w:val="10"/>
        </w:numPr>
        <w:tabs>
          <w:tab w:val="left" w:pos="700"/>
        </w:tabs>
        <w:spacing w:line="232" w:lineRule="auto"/>
        <w:ind w:left="700" w:hanging="209"/>
        <w:jc w:val="both"/>
        <w:rPr>
          <w:rFonts w:ascii="Symbol" w:eastAsia="Symbol" w:hAnsi="Symbol" w:cs="Symbol"/>
          <w:sz w:val="24"/>
          <w:szCs w:val="24"/>
        </w:rPr>
      </w:pPr>
      <w:r w:rsidRPr="003E3D4A">
        <w:rPr>
          <w:rFonts w:eastAsia="Times New Roman"/>
          <w:sz w:val="24"/>
          <w:szCs w:val="24"/>
        </w:rPr>
        <w:t xml:space="preserve">водне середовище – гідроекосистема р. Інгулець нижче місця скиду зворотних вод з ставка-накопичувача </w:t>
      </w:r>
      <w:proofErr w:type="gramStart"/>
      <w:r w:rsidRPr="003E3D4A">
        <w:rPr>
          <w:rFonts w:eastAsia="Times New Roman"/>
          <w:sz w:val="24"/>
          <w:szCs w:val="24"/>
        </w:rPr>
        <w:t>у</w:t>
      </w:r>
      <w:proofErr w:type="gramEnd"/>
      <w:r w:rsidRPr="003E3D4A">
        <w:rPr>
          <w:rFonts w:eastAsia="Times New Roman"/>
          <w:sz w:val="24"/>
          <w:szCs w:val="24"/>
        </w:rPr>
        <w:t xml:space="preserve"> б. Свистунова, зокрема, гідрологічний режим, процеси формування якості води, умови</w:t>
      </w:r>
    </w:p>
    <w:p w:rsidR="00F3315A" w:rsidRPr="003E3D4A" w:rsidRDefault="00F3315A" w:rsidP="00F3315A">
      <w:pPr>
        <w:spacing w:line="273" w:lineRule="auto"/>
        <w:ind w:left="700"/>
        <w:rPr>
          <w:rFonts w:ascii="Symbol" w:eastAsia="Symbol" w:hAnsi="Symbol" w:cs="Symbol"/>
          <w:sz w:val="24"/>
          <w:szCs w:val="24"/>
        </w:rPr>
      </w:pPr>
      <w:r w:rsidRPr="003E3D4A">
        <w:rPr>
          <w:rFonts w:eastAsia="Times New Roman"/>
          <w:sz w:val="24"/>
          <w:szCs w:val="24"/>
        </w:rPr>
        <w:t>відтворення рибних ресурсів, умови водогосподарського, рибогосподарського та рекреаційного водокористування;</w:t>
      </w:r>
    </w:p>
    <w:p w:rsidR="00F3315A" w:rsidRPr="003E3D4A" w:rsidRDefault="00F3315A" w:rsidP="00F3315A">
      <w:pPr>
        <w:spacing w:line="47" w:lineRule="exact"/>
        <w:rPr>
          <w:rFonts w:ascii="Symbol" w:eastAsia="Symbol" w:hAnsi="Symbol" w:cs="Symbol"/>
          <w:sz w:val="24"/>
          <w:szCs w:val="24"/>
        </w:rPr>
      </w:pPr>
    </w:p>
    <w:p w:rsidR="00F3315A" w:rsidRPr="003E3D4A" w:rsidRDefault="00F3315A" w:rsidP="00F3315A">
      <w:pPr>
        <w:numPr>
          <w:ilvl w:val="0"/>
          <w:numId w:val="10"/>
        </w:numPr>
        <w:tabs>
          <w:tab w:val="left" w:pos="700"/>
        </w:tabs>
        <w:spacing w:line="256" w:lineRule="auto"/>
        <w:ind w:left="700" w:hanging="209"/>
        <w:rPr>
          <w:rFonts w:ascii="Symbol" w:eastAsia="Symbol" w:hAnsi="Symbol" w:cs="Symbol"/>
          <w:sz w:val="24"/>
          <w:szCs w:val="24"/>
        </w:rPr>
      </w:pPr>
      <w:r w:rsidRPr="003E3D4A">
        <w:rPr>
          <w:rFonts w:eastAsia="Times New Roman"/>
          <w:sz w:val="24"/>
          <w:szCs w:val="24"/>
        </w:rPr>
        <w:t xml:space="preserve">ґрунти – в районах використання води р. Інгулець для потреб зрошувального землеробства (в нижній течії </w:t>
      </w:r>
      <w:proofErr w:type="gramStart"/>
      <w:r w:rsidRPr="003E3D4A">
        <w:rPr>
          <w:rFonts w:eastAsia="Times New Roman"/>
          <w:sz w:val="24"/>
          <w:szCs w:val="24"/>
        </w:rPr>
        <w:t>р</w:t>
      </w:r>
      <w:proofErr w:type="gramEnd"/>
      <w:r w:rsidRPr="003E3D4A">
        <w:rPr>
          <w:rFonts w:eastAsia="Times New Roman"/>
          <w:sz w:val="24"/>
          <w:szCs w:val="24"/>
        </w:rPr>
        <w:t>іки);</w:t>
      </w:r>
    </w:p>
    <w:p w:rsidR="00F3315A" w:rsidRPr="003E3D4A" w:rsidRDefault="00F3315A" w:rsidP="00F3315A">
      <w:pPr>
        <w:spacing w:line="69" w:lineRule="exact"/>
        <w:rPr>
          <w:rFonts w:ascii="Symbol" w:eastAsia="Symbol" w:hAnsi="Symbol" w:cs="Symbol"/>
          <w:sz w:val="24"/>
          <w:szCs w:val="24"/>
        </w:rPr>
      </w:pPr>
    </w:p>
    <w:p w:rsidR="00F3315A" w:rsidRPr="003E3D4A" w:rsidRDefault="00F3315A" w:rsidP="00F3315A">
      <w:pPr>
        <w:numPr>
          <w:ilvl w:val="0"/>
          <w:numId w:val="10"/>
        </w:numPr>
        <w:tabs>
          <w:tab w:val="left" w:pos="700"/>
        </w:tabs>
        <w:ind w:left="700" w:hanging="209"/>
        <w:rPr>
          <w:rFonts w:ascii="Symbol" w:eastAsia="Symbol" w:hAnsi="Symbol" w:cs="Symbol"/>
          <w:sz w:val="24"/>
          <w:szCs w:val="24"/>
        </w:rPr>
      </w:pPr>
      <w:r w:rsidRPr="003E3D4A">
        <w:rPr>
          <w:rFonts w:eastAsia="Times New Roman"/>
          <w:sz w:val="24"/>
          <w:szCs w:val="24"/>
        </w:rPr>
        <w:t xml:space="preserve">рослинний і тваринний </w:t>
      </w:r>
      <w:proofErr w:type="gramStart"/>
      <w:r w:rsidRPr="003E3D4A">
        <w:rPr>
          <w:rFonts w:eastAsia="Times New Roman"/>
          <w:sz w:val="24"/>
          <w:szCs w:val="24"/>
        </w:rPr>
        <w:t>св</w:t>
      </w:r>
      <w:proofErr w:type="gramEnd"/>
      <w:r w:rsidRPr="003E3D4A">
        <w:rPr>
          <w:rFonts w:eastAsia="Times New Roman"/>
          <w:sz w:val="24"/>
          <w:szCs w:val="24"/>
        </w:rPr>
        <w:t>іт;</w:t>
      </w:r>
    </w:p>
    <w:p w:rsidR="00F3315A" w:rsidRPr="003E3D4A" w:rsidRDefault="00F3315A" w:rsidP="00F3315A">
      <w:pPr>
        <w:spacing w:line="117" w:lineRule="exact"/>
        <w:rPr>
          <w:rFonts w:ascii="Symbol" w:eastAsia="Symbol" w:hAnsi="Symbol" w:cs="Symbol"/>
          <w:sz w:val="24"/>
          <w:szCs w:val="24"/>
        </w:rPr>
      </w:pPr>
    </w:p>
    <w:p w:rsidR="00F3315A" w:rsidRPr="003E3D4A" w:rsidRDefault="00F3315A" w:rsidP="00F3315A">
      <w:pPr>
        <w:numPr>
          <w:ilvl w:val="0"/>
          <w:numId w:val="10"/>
        </w:numPr>
        <w:tabs>
          <w:tab w:val="left" w:pos="700"/>
        </w:tabs>
        <w:spacing w:line="259" w:lineRule="auto"/>
        <w:ind w:left="700" w:hanging="209"/>
        <w:rPr>
          <w:rFonts w:ascii="Symbol" w:eastAsia="Symbol" w:hAnsi="Symbol" w:cs="Symbol"/>
          <w:sz w:val="24"/>
          <w:szCs w:val="24"/>
        </w:rPr>
      </w:pPr>
      <w:r w:rsidRPr="003E3D4A">
        <w:rPr>
          <w:rFonts w:eastAsia="Times New Roman"/>
          <w:sz w:val="24"/>
          <w:szCs w:val="24"/>
        </w:rPr>
        <w:t xml:space="preserve">техногенне середовище – умови експлуатації сільськогосподарських об’єктів, діяльність яких </w:t>
      </w:r>
      <w:proofErr w:type="gramStart"/>
      <w:r w:rsidRPr="003E3D4A">
        <w:rPr>
          <w:rFonts w:eastAsia="Times New Roman"/>
          <w:sz w:val="24"/>
          <w:szCs w:val="24"/>
        </w:rPr>
        <w:t>пов’язана</w:t>
      </w:r>
      <w:proofErr w:type="gramEnd"/>
      <w:r w:rsidRPr="003E3D4A">
        <w:rPr>
          <w:rFonts w:eastAsia="Times New Roman"/>
          <w:sz w:val="24"/>
          <w:szCs w:val="24"/>
        </w:rPr>
        <w:t xml:space="preserve"> з використанням води р. Інгулець.</w:t>
      </w:r>
    </w:p>
    <w:p w:rsidR="00F3315A" w:rsidRPr="003E3D4A" w:rsidRDefault="00F3315A" w:rsidP="00F3315A">
      <w:pPr>
        <w:spacing w:line="45" w:lineRule="exact"/>
        <w:rPr>
          <w:sz w:val="24"/>
          <w:szCs w:val="24"/>
        </w:rPr>
      </w:pPr>
    </w:p>
    <w:p w:rsidR="00F3315A" w:rsidRPr="003E3D4A" w:rsidRDefault="00F3315A" w:rsidP="00F3315A">
      <w:pPr>
        <w:spacing w:line="256" w:lineRule="auto"/>
        <w:jc w:val="both"/>
        <w:rPr>
          <w:sz w:val="24"/>
          <w:szCs w:val="24"/>
        </w:rPr>
      </w:pPr>
      <w:r w:rsidRPr="003E3D4A">
        <w:rPr>
          <w:rFonts w:eastAsia="Times New Roman"/>
          <w:sz w:val="24"/>
          <w:szCs w:val="24"/>
        </w:rPr>
        <w:t xml:space="preserve">Джерелом можливого впливу на довкілля для </w:t>
      </w:r>
      <w:proofErr w:type="gramStart"/>
      <w:r w:rsidRPr="003E3D4A">
        <w:rPr>
          <w:rFonts w:eastAsia="Times New Roman"/>
          <w:sz w:val="24"/>
          <w:szCs w:val="24"/>
        </w:rPr>
        <w:t>вс</w:t>
      </w:r>
      <w:proofErr w:type="gramEnd"/>
      <w:r w:rsidRPr="003E3D4A">
        <w:rPr>
          <w:rFonts w:eastAsia="Times New Roman"/>
          <w:sz w:val="24"/>
          <w:szCs w:val="24"/>
        </w:rPr>
        <w:t>іх вищеназваних альтернатив є скид шахтних вод із ставка-накопичувача у балці Свистунова та фільтраційні втрати води зі ставка-накопичувача.</w:t>
      </w:r>
    </w:p>
    <w:p w:rsidR="00F3315A" w:rsidRPr="003E3D4A" w:rsidRDefault="00F3315A" w:rsidP="00F3315A">
      <w:pPr>
        <w:spacing w:line="50" w:lineRule="exact"/>
        <w:rPr>
          <w:sz w:val="24"/>
          <w:szCs w:val="24"/>
        </w:rPr>
      </w:pPr>
    </w:p>
    <w:p w:rsidR="00F3315A" w:rsidRPr="003E3D4A" w:rsidRDefault="00F3315A" w:rsidP="00F3315A">
      <w:pPr>
        <w:spacing w:line="249" w:lineRule="auto"/>
        <w:jc w:val="both"/>
        <w:rPr>
          <w:sz w:val="24"/>
          <w:szCs w:val="24"/>
        </w:rPr>
      </w:pPr>
      <w:r w:rsidRPr="003E3D4A">
        <w:rPr>
          <w:rFonts w:eastAsia="Times New Roman"/>
          <w:sz w:val="24"/>
          <w:szCs w:val="24"/>
        </w:rPr>
        <w:t xml:space="preserve">Прямими видами впливу є хімічний (зміна якості води р. Інгулець та </w:t>
      </w:r>
      <w:proofErr w:type="gramStart"/>
      <w:r w:rsidRPr="003E3D4A">
        <w:rPr>
          <w:rFonts w:eastAsia="Times New Roman"/>
          <w:sz w:val="24"/>
          <w:szCs w:val="24"/>
        </w:rPr>
        <w:t>п</w:t>
      </w:r>
      <w:proofErr w:type="gramEnd"/>
      <w:r w:rsidRPr="003E3D4A">
        <w:rPr>
          <w:rFonts w:eastAsia="Times New Roman"/>
          <w:sz w:val="24"/>
          <w:szCs w:val="24"/>
        </w:rPr>
        <w:t>ідземних водоносних горизонтів) і фізичний (зміна гідрологічних параметрів стоку р. Інгулець). Опосередкованим видом впливу є біологічний (змі</w:t>
      </w:r>
      <w:proofErr w:type="gramStart"/>
      <w:r w:rsidRPr="003E3D4A">
        <w:rPr>
          <w:rFonts w:eastAsia="Times New Roman"/>
          <w:sz w:val="24"/>
          <w:szCs w:val="24"/>
        </w:rPr>
        <w:t>на</w:t>
      </w:r>
      <w:proofErr w:type="gramEnd"/>
      <w:r w:rsidRPr="003E3D4A">
        <w:rPr>
          <w:rFonts w:eastAsia="Times New Roman"/>
          <w:sz w:val="24"/>
          <w:szCs w:val="24"/>
        </w:rPr>
        <w:t xml:space="preserve"> умов життєдіяльності гідробіоценозів).</w:t>
      </w:r>
    </w:p>
    <w:p w:rsidR="00F3315A" w:rsidRPr="003E3D4A" w:rsidRDefault="00F3315A" w:rsidP="00F3315A">
      <w:pPr>
        <w:spacing w:line="263" w:lineRule="exact"/>
        <w:rPr>
          <w:sz w:val="24"/>
          <w:szCs w:val="24"/>
        </w:rPr>
      </w:pPr>
    </w:p>
    <w:p w:rsidR="00F3315A" w:rsidRPr="003E3D4A" w:rsidRDefault="00F3315A" w:rsidP="00F3315A">
      <w:pPr>
        <w:numPr>
          <w:ilvl w:val="0"/>
          <w:numId w:val="11"/>
        </w:numPr>
        <w:tabs>
          <w:tab w:val="left" w:pos="929"/>
        </w:tabs>
        <w:spacing w:line="252" w:lineRule="auto"/>
        <w:ind w:firstLine="566"/>
        <w:jc w:val="both"/>
        <w:rPr>
          <w:rFonts w:eastAsia="Times New Roman"/>
          <w:b/>
          <w:bCs/>
          <w:sz w:val="24"/>
          <w:szCs w:val="24"/>
        </w:rPr>
      </w:pPr>
      <w:r w:rsidRPr="003E3D4A">
        <w:rPr>
          <w:rFonts w:eastAsia="Times New Roman"/>
          <w:b/>
          <w:bCs/>
          <w:sz w:val="24"/>
          <w:szCs w:val="24"/>
        </w:rPr>
        <w:t xml:space="preserve">Належність планованої діяльності до першої чи другої категорії видів діяльності та об’єктів, які можуть мати значний вплив на довкілля та </w:t>
      </w:r>
      <w:proofErr w:type="gramStart"/>
      <w:r w:rsidRPr="003E3D4A">
        <w:rPr>
          <w:rFonts w:eastAsia="Times New Roman"/>
          <w:b/>
          <w:bCs/>
          <w:sz w:val="24"/>
          <w:szCs w:val="24"/>
        </w:rPr>
        <w:t>п</w:t>
      </w:r>
      <w:proofErr w:type="gramEnd"/>
      <w:r w:rsidRPr="003E3D4A">
        <w:rPr>
          <w:rFonts w:eastAsia="Times New Roman"/>
          <w:b/>
          <w:bCs/>
          <w:sz w:val="24"/>
          <w:szCs w:val="24"/>
        </w:rPr>
        <w:t>ідлягають оцінці впливу на довкілля (зазначити відповідний пункт і частину статті 3 Закону України “Про оцінку впливу на довкілля”)</w:t>
      </w:r>
    </w:p>
    <w:p w:rsidR="00F3315A" w:rsidRPr="003E3D4A" w:rsidRDefault="00F3315A" w:rsidP="00F3315A">
      <w:pPr>
        <w:spacing w:line="253" w:lineRule="exact"/>
        <w:rPr>
          <w:sz w:val="24"/>
          <w:szCs w:val="24"/>
        </w:rPr>
      </w:pPr>
    </w:p>
    <w:p w:rsidR="00F3315A" w:rsidRPr="003E3D4A" w:rsidRDefault="00F3315A" w:rsidP="00F3315A">
      <w:pPr>
        <w:spacing w:line="244" w:lineRule="auto"/>
        <w:ind w:firstLine="566"/>
        <w:jc w:val="both"/>
        <w:rPr>
          <w:sz w:val="24"/>
          <w:szCs w:val="24"/>
        </w:rPr>
      </w:pPr>
      <w:r w:rsidRPr="003E3D4A">
        <w:rPr>
          <w:rFonts w:eastAsia="Times New Roman"/>
          <w:sz w:val="24"/>
          <w:szCs w:val="24"/>
        </w:rPr>
        <w:t xml:space="preserve">Відповідно до пунктів 13 та 14 частини 2 статті 3 Закону України “Про оцінку впливу на довкілля” планована діяльність належить до другої категорії видів діяльності та об’єктів, які можуть мати значний вплив на довкілля та </w:t>
      </w:r>
      <w:proofErr w:type="gramStart"/>
      <w:r w:rsidRPr="003E3D4A">
        <w:rPr>
          <w:rFonts w:eastAsia="Times New Roman"/>
          <w:sz w:val="24"/>
          <w:szCs w:val="24"/>
        </w:rPr>
        <w:t>п</w:t>
      </w:r>
      <w:proofErr w:type="gramEnd"/>
      <w:r w:rsidRPr="003E3D4A">
        <w:rPr>
          <w:rFonts w:eastAsia="Times New Roman"/>
          <w:sz w:val="24"/>
          <w:szCs w:val="24"/>
        </w:rPr>
        <w:t xml:space="preserve">ідлягають оцінці впливу на довкілля (перегляд або оновлення умов </w:t>
      </w:r>
      <w:proofErr w:type="gramStart"/>
      <w:r w:rsidRPr="003E3D4A">
        <w:rPr>
          <w:rFonts w:eastAsia="Times New Roman"/>
          <w:sz w:val="24"/>
          <w:szCs w:val="24"/>
        </w:rPr>
        <w:t>провадження планованої діяльності, яка призводить до скидання забруднюючих речовин у водні об’єкти)</w:t>
      </w:r>
      <w:proofErr w:type="gramEnd"/>
    </w:p>
    <w:p w:rsidR="00F3315A" w:rsidRPr="003E3D4A" w:rsidRDefault="00F3315A" w:rsidP="00F3315A">
      <w:pPr>
        <w:spacing w:line="264" w:lineRule="exact"/>
        <w:rPr>
          <w:sz w:val="24"/>
          <w:szCs w:val="24"/>
        </w:rPr>
      </w:pPr>
    </w:p>
    <w:p w:rsidR="00F3315A" w:rsidRPr="003E3D4A" w:rsidRDefault="00F3315A" w:rsidP="00F3315A">
      <w:pPr>
        <w:numPr>
          <w:ilvl w:val="0"/>
          <w:numId w:val="12"/>
        </w:numPr>
        <w:tabs>
          <w:tab w:val="left" w:pos="1015"/>
        </w:tabs>
        <w:spacing w:line="247" w:lineRule="auto"/>
        <w:ind w:firstLine="566"/>
        <w:jc w:val="both"/>
        <w:rPr>
          <w:rFonts w:eastAsia="Times New Roman"/>
          <w:b/>
          <w:bCs/>
          <w:sz w:val="24"/>
          <w:szCs w:val="24"/>
        </w:rPr>
      </w:pPr>
      <w:r w:rsidRPr="003E3D4A">
        <w:rPr>
          <w:rFonts w:eastAsia="Times New Roman"/>
          <w:b/>
          <w:bCs/>
          <w:sz w:val="24"/>
          <w:szCs w:val="24"/>
        </w:rPr>
        <w:t xml:space="preserve">Наявність </w:t>
      </w:r>
      <w:proofErr w:type="gramStart"/>
      <w:r w:rsidRPr="003E3D4A">
        <w:rPr>
          <w:rFonts w:eastAsia="Times New Roman"/>
          <w:b/>
          <w:bCs/>
          <w:sz w:val="24"/>
          <w:szCs w:val="24"/>
        </w:rPr>
        <w:t>п</w:t>
      </w:r>
      <w:proofErr w:type="gramEnd"/>
      <w:r w:rsidRPr="003E3D4A">
        <w:rPr>
          <w:rFonts w:eastAsia="Times New Roman"/>
          <w:b/>
          <w:bCs/>
          <w:sz w:val="24"/>
          <w:szCs w:val="24"/>
        </w:rPr>
        <w:t>ідстав для здійснення оцінки транскордонного впливу на довкілля (в тому числі наявність значного негативного транскордонного впливу на довкілля та перелік держав, довкілля яких може зазнати значного негативного транскордонного впливу (зачеплених держав)</w:t>
      </w:r>
    </w:p>
    <w:p w:rsidR="00F3315A" w:rsidRPr="003E3D4A" w:rsidRDefault="00F3315A" w:rsidP="00F3315A">
      <w:pPr>
        <w:spacing w:line="61" w:lineRule="exact"/>
        <w:rPr>
          <w:sz w:val="24"/>
          <w:szCs w:val="24"/>
        </w:rPr>
      </w:pPr>
    </w:p>
    <w:p w:rsidR="00F3315A" w:rsidRPr="003E3D4A" w:rsidRDefault="00F3315A" w:rsidP="00F3315A">
      <w:pPr>
        <w:rPr>
          <w:sz w:val="24"/>
          <w:szCs w:val="24"/>
        </w:rPr>
      </w:pPr>
      <w:r w:rsidRPr="003E3D4A">
        <w:rPr>
          <w:rFonts w:eastAsia="Times New Roman"/>
          <w:sz w:val="24"/>
          <w:szCs w:val="24"/>
        </w:rPr>
        <w:t>Транскордонний вплив на довкілля відсутній</w:t>
      </w:r>
    </w:p>
    <w:p w:rsidR="00F3315A" w:rsidRPr="003E3D4A" w:rsidRDefault="00F3315A" w:rsidP="00F3315A">
      <w:pPr>
        <w:spacing w:line="320" w:lineRule="exact"/>
        <w:rPr>
          <w:sz w:val="24"/>
          <w:szCs w:val="24"/>
        </w:rPr>
      </w:pPr>
    </w:p>
    <w:p w:rsidR="00F3315A" w:rsidRPr="003E3D4A" w:rsidRDefault="00F3315A" w:rsidP="00F3315A">
      <w:pPr>
        <w:numPr>
          <w:ilvl w:val="0"/>
          <w:numId w:val="13"/>
        </w:numPr>
        <w:tabs>
          <w:tab w:val="left" w:pos="1013"/>
        </w:tabs>
        <w:spacing w:line="276" w:lineRule="auto"/>
        <w:ind w:firstLine="566"/>
        <w:rPr>
          <w:rFonts w:eastAsia="Times New Roman"/>
          <w:b/>
          <w:bCs/>
          <w:sz w:val="24"/>
          <w:szCs w:val="24"/>
        </w:rPr>
      </w:pPr>
      <w:r w:rsidRPr="003E3D4A">
        <w:rPr>
          <w:rFonts w:eastAsia="Times New Roman"/>
          <w:b/>
          <w:bCs/>
          <w:sz w:val="24"/>
          <w:szCs w:val="24"/>
        </w:rPr>
        <w:t xml:space="preserve">Планований обсяг </w:t>
      </w:r>
      <w:proofErr w:type="gramStart"/>
      <w:r w:rsidRPr="003E3D4A">
        <w:rPr>
          <w:rFonts w:eastAsia="Times New Roman"/>
          <w:b/>
          <w:bCs/>
          <w:sz w:val="24"/>
          <w:szCs w:val="24"/>
        </w:rPr>
        <w:t>досл</w:t>
      </w:r>
      <w:proofErr w:type="gramEnd"/>
      <w:r w:rsidRPr="003E3D4A">
        <w:rPr>
          <w:rFonts w:eastAsia="Times New Roman"/>
          <w:b/>
          <w:bCs/>
          <w:sz w:val="24"/>
          <w:szCs w:val="24"/>
        </w:rPr>
        <w:t>іджень та рівень деталізації інформації, що підлягає включенню до звіту з оцінки впливу на довкілля</w:t>
      </w:r>
    </w:p>
    <w:p w:rsidR="00F3315A" w:rsidRPr="003E3D4A" w:rsidRDefault="00F3315A" w:rsidP="00F3315A">
      <w:pPr>
        <w:rPr>
          <w:sz w:val="24"/>
          <w:szCs w:val="24"/>
        </w:rPr>
        <w:sectPr w:rsidR="00F3315A" w:rsidRPr="003E3D4A">
          <w:pgSz w:w="11900" w:h="16838"/>
          <w:pgMar w:top="557" w:right="846" w:bottom="251" w:left="1420" w:header="0" w:footer="0" w:gutter="0"/>
          <w:cols w:space="720"/>
        </w:sectPr>
      </w:pPr>
    </w:p>
    <w:p w:rsidR="00F3315A" w:rsidRPr="003E3D4A" w:rsidRDefault="00F3315A" w:rsidP="00F3315A">
      <w:pPr>
        <w:jc w:val="center"/>
        <w:rPr>
          <w:sz w:val="24"/>
          <w:szCs w:val="24"/>
        </w:rPr>
      </w:pPr>
      <w:r w:rsidRPr="003E3D4A">
        <w:rPr>
          <w:rFonts w:ascii="Century Gothic" w:eastAsia="Century Gothic" w:hAnsi="Century Gothic" w:cs="Century Gothic"/>
          <w:sz w:val="24"/>
          <w:szCs w:val="24"/>
        </w:rPr>
        <w:lastRenderedPageBreak/>
        <w:t>6</w:t>
      </w:r>
    </w:p>
    <w:p w:rsidR="00F3315A" w:rsidRPr="003E3D4A" w:rsidRDefault="00F3315A" w:rsidP="00F3315A">
      <w:pPr>
        <w:ind w:left="560"/>
        <w:rPr>
          <w:sz w:val="24"/>
          <w:szCs w:val="24"/>
        </w:rPr>
      </w:pPr>
      <w:proofErr w:type="gramStart"/>
      <w:r w:rsidRPr="003E3D4A">
        <w:rPr>
          <w:rFonts w:eastAsia="Times New Roman"/>
          <w:sz w:val="24"/>
          <w:szCs w:val="24"/>
        </w:rPr>
        <w:t>Досл</w:t>
      </w:r>
      <w:proofErr w:type="gramEnd"/>
      <w:r w:rsidRPr="003E3D4A">
        <w:rPr>
          <w:rFonts w:eastAsia="Times New Roman"/>
          <w:sz w:val="24"/>
          <w:szCs w:val="24"/>
        </w:rPr>
        <w:t>ідження включатимуть:</w:t>
      </w:r>
    </w:p>
    <w:p w:rsidR="00F3315A" w:rsidRPr="003E3D4A" w:rsidRDefault="00F3315A" w:rsidP="00F3315A">
      <w:pPr>
        <w:spacing w:line="120" w:lineRule="exact"/>
        <w:rPr>
          <w:sz w:val="24"/>
          <w:szCs w:val="24"/>
        </w:rPr>
      </w:pPr>
    </w:p>
    <w:p w:rsidR="00F3315A" w:rsidRPr="003E3D4A" w:rsidRDefault="00F3315A" w:rsidP="00F3315A">
      <w:pPr>
        <w:numPr>
          <w:ilvl w:val="0"/>
          <w:numId w:val="14"/>
        </w:numPr>
        <w:tabs>
          <w:tab w:val="left" w:pos="720"/>
        </w:tabs>
        <w:spacing w:line="256" w:lineRule="auto"/>
        <w:ind w:left="720" w:hanging="362"/>
        <w:jc w:val="both"/>
        <w:rPr>
          <w:rFonts w:eastAsia="Times New Roman"/>
          <w:sz w:val="24"/>
          <w:szCs w:val="24"/>
        </w:rPr>
      </w:pPr>
      <w:r w:rsidRPr="003E3D4A">
        <w:rPr>
          <w:rFonts w:eastAsia="Times New Roman"/>
          <w:sz w:val="24"/>
          <w:szCs w:val="24"/>
        </w:rPr>
        <w:t>збі</w:t>
      </w:r>
      <w:proofErr w:type="gramStart"/>
      <w:r w:rsidRPr="003E3D4A">
        <w:rPr>
          <w:rFonts w:eastAsia="Times New Roman"/>
          <w:sz w:val="24"/>
          <w:szCs w:val="24"/>
        </w:rPr>
        <w:t>р</w:t>
      </w:r>
      <w:proofErr w:type="gramEnd"/>
      <w:r w:rsidRPr="003E3D4A">
        <w:rPr>
          <w:rFonts w:eastAsia="Times New Roman"/>
          <w:sz w:val="24"/>
          <w:szCs w:val="24"/>
        </w:rPr>
        <w:t xml:space="preserve"> та аналіз наявних фондових матеріалів, включаючи опубліковані та архівні джерела, для оцінки стану річки Інгулець та її гідробіоценозів на ділянці від Карачунівського водосховища до її гирла;</w:t>
      </w:r>
    </w:p>
    <w:p w:rsidR="00F3315A" w:rsidRPr="003E3D4A" w:rsidRDefault="00F3315A" w:rsidP="00F3315A">
      <w:pPr>
        <w:spacing w:line="48" w:lineRule="exact"/>
        <w:rPr>
          <w:rFonts w:eastAsia="Times New Roman"/>
          <w:sz w:val="24"/>
          <w:szCs w:val="24"/>
        </w:rPr>
      </w:pPr>
    </w:p>
    <w:p w:rsidR="00F3315A" w:rsidRPr="003E3D4A" w:rsidRDefault="00F3315A" w:rsidP="00F3315A">
      <w:pPr>
        <w:numPr>
          <w:ilvl w:val="0"/>
          <w:numId w:val="14"/>
        </w:numPr>
        <w:tabs>
          <w:tab w:val="left" w:pos="720"/>
        </w:tabs>
        <w:ind w:left="720" w:hanging="361"/>
        <w:rPr>
          <w:rFonts w:eastAsia="Times New Roman"/>
          <w:sz w:val="24"/>
          <w:szCs w:val="24"/>
        </w:rPr>
      </w:pPr>
      <w:r w:rsidRPr="003E3D4A">
        <w:rPr>
          <w:rFonts w:eastAsia="Times New Roman"/>
          <w:sz w:val="24"/>
          <w:szCs w:val="24"/>
        </w:rPr>
        <w:t>вивчення відомчих даних щодо технічного стану ставка-накопичувача;</w:t>
      </w:r>
    </w:p>
    <w:p w:rsidR="00F3315A" w:rsidRPr="003E3D4A" w:rsidRDefault="00F3315A" w:rsidP="00F3315A">
      <w:pPr>
        <w:spacing w:line="119" w:lineRule="exact"/>
        <w:rPr>
          <w:rFonts w:eastAsia="Times New Roman"/>
          <w:sz w:val="24"/>
          <w:szCs w:val="24"/>
        </w:rPr>
      </w:pPr>
    </w:p>
    <w:p w:rsidR="00F3315A" w:rsidRPr="003E3D4A" w:rsidRDefault="00F3315A" w:rsidP="00F3315A">
      <w:pPr>
        <w:numPr>
          <w:ilvl w:val="0"/>
          <w:numId w:val="14"/>
        </w:numPr>
        <w:tabs>
          <w:tab w:val="left" w:pos="720"/>
        </w:tabs>
        <w:ind w:left="720" w:hanging="362"/>
        <w:rPr>
          <w:rFonts w:eastAsia="Times New Roman"/>
          <w:sz w:val="24"/>
          <w:szCs w:val="24"/>
        </w:rPr>
      </w:pPr>
      <w:r w:rsidRPr="003E3D4A">
        <w:rPr>
          <w:rFonts w:eastAsia="Times New Roman"/>
          <w:sz w:val="24"/>
          <w:szCs w:val="24"/>
        </w:rPr>
        <w:t xml:space="preserve">аналіз динаміки забруднення </w:t>
      </w:r>
      <w:proofErr w:type="gramStart"/>
      <w:r w:rsidRPr="003E3D4A">
        <w:rPr>
          <w:rFonts w:eastAsia="Times New Roman"/>
          <w:sz w:val="24"/>
          <w:szCs w:val="24"/>
        </w:rPr>
        <w:t>п</w:t>
      </w:r>
      <w:proofErr w:type="gramEnd"/>
      <w:r w:rsidRPr="003E3D4A">
        <w:rPr>
          <w:rFonts w:eastAsia="Times New Roman"/>
          <w:sz w:val="24"/>
          <w:szCs w:val="24"/>
        </w:rPr>
        <w:t>ідземних вод у районі балки Свистунова;</w:t>
      </w:r>
    </w:p>
    <w:p w:rsidR="00F3315A" w:rsidRPr="003E3D4A" w:rsidRDefault="00F3315A" w:rsidP="00F3315A">
      <w:pPr>
        <w:spacing w:line="120" w:lineRule="exact"/>
        <w:rPr>
          <w:sz w:val="24"/>
          <w:szCs w:val="24"/>
        </w:rPr>
      </w:pPr>
    </w:p>
    <w:p w:rsidR="00F3315A" w:rsidRPr="003E3D4A" w:rsidRDefault="00F3315A" w:rsidP="00F3315A">
      <w:pPr>
        <w:tabs>
          <w:tab w:val="left" w:pos="700"/>
        </w:tabs>
        <w:spacing w:line="273" w:lineRule="auto"/>
        <w:ind w:left="720" w:hanging="359"/>
        <w:rPr>
          <w:sz w:val="24"/>
          <w:szCs w:val="24"/>
        </w:rPr>
      </w:pPr>
      <w:r w:rsidRPr="003E3D4A">
        <w:rPr>
          <w:rFonts w:eastAsia="Times New Roman"/>
          <w:sz w:val="24"/>
          <w:szCs w:val="24"/>
        </w:rPr>
        <w:t>-</w:t>
      </w:r>
      <w:r w:rsidRPr="003E3D4A">
        <w:rPr>
          <w:sz w:val="24"/>
          <w:szCs w:val="24"/>
        </w:rPr>
        <w:tab/>
      </w:r>
      <w:r w:rsidRPr="003E3D4A">
        <w:rPr>
          <w:rFonts w:eastAsia="Times New Roman"/>
          <w:sz w:val="24"/>
          <w:szCs w:val="24"/>
        </w:rPr>
        <w:t xml:space="preserve">натурні </w:t>
      </w:r>
      <w:proofErr w:type="gramStart"/>
      <w:r w:rsidRPr="003E3D4A">
        <w:rPr>
          <w:rFonts w:eastAsia="Times New Roman"/>
          <w:sz w:val="24"/>
          <w:szCs w:val="24"/>
        </w:rPr>
        <w:t>досл</w:t>
      </w:r>
      <w:proofErr w:type="gramEnd"/>
      <w:r w:rsidRPr="003E3D4A">
        <w:rPr>
          <w:rFonts w:eastAsia="Times New Roman"/>
          <w:sz w:val="24"/>
          <w:szCs w:val="24"/>
        </w:rPr>
        <w:t>ідження сучасного екологічного стану гідробіоценозів р. Інгулець в зоні впливу планованої діяльності;</w:t>
      </w:r>
    </w:p>
    <w:p w:rsidR="00F3315A" w:rsidRPr="003E3D4A" w:rsidRDefault="00F3315A" w:rsidP="00F3315A">
      <w:pPr>
        <w:spacing w:line="28" w:lineRule="exact"/>
        <w:rPr>
          <w:sz w:val="24"/>
          <w:szCs w:val="24"/>
        </w:rPr>
      </w:pPr>
    </w:p>
    <w:p w:rsidR="00F3315A" w:rsidRPr="003E3D4A" w:rsidRDefault="00F3315A" w:rsidP="00F3315A">
      <w:pPr>
        <w:numPr>
          <w:ilvl w:val="0"/>
          <w:numId w:val="15"/>
        </w:numPr>
        <w:tabs>
          <w:tab w:val="left" w:pos="720"/>
        </w:tabs>
        <w:spacing w:line="256" w:lineRule="auto"/>
        <w:ind w:left="720" w:hanging="362"/>
        <w:jc w:val="both"/>
        <w:rPr>
          <w:rFonts w:eastAsia="Times New Roman"/>
          <w:sz w:val="24"/>
          <w:szCs w:val="24"/>
        </w:rPr>
      </w:pPr>
      <w:r w:rsidRPr="003E3D4A">
        <w:rPr>
          <w:rFonts w:eastAsia="Times New Roman"/>
          <w:sz w:val="24"/>
          <w:szCs w:val="24"/>
        </w:rPr>
        <w:t>прогнозування змін стану довкілля за варіантами здійснення планованої діяльності, включаючи її припинення, та оцінку можливих наслідків діяльності для основних компонентів довкілля.</w:t>
      </w:r>
    </w:p>
    <w:p w:rsidR="00F3315A" w:rsidRPr="003E3D4A" w:rsidRDefault="00F3315A" w:rsidP="00F3315A">
      <w:pPr>
        <w:spacing w:line="48" w:lineRule="exact"/>
        <w:rPr>
          <w:rFonts w:eastAsia="Times New Roman"/>
          <w:sz w:val="24"/>
          <w:szCs w:val="24"/>
        </w:rPr>
      </w:pPr>
    </w:p>
    <w:p w:rsidR="00F3315A" w:rsidRPr="003E3D4A" w:rsidRDefault="00F3315A" w:rsidP="00F3315A">
      <w:pPr>
        <w:ind w:left="700"/>
        <w:rPr>
          <w:rFonts w:eastAsia="Times New Roman"/>
          <w:sz w:val="24"/>
          <w:szCs w:val="24"/>
        </w:rPr>
      </w:pPr>
      <w:r w:rsidRPr="003E3D4A">
        <w:rPr>
          <w:rFonts w:eastAsia="Times New Roman"/>
          <w:sz w:val="24"/>
          <w:szCs w:val="24"/>
        </w:rPr>
        <w:t>Звіт з оцінки впливу на довкілля міститиме:</w:t>
      </w:r>
    </w:p>
    <w:p w:rsidR="00F3315A" w:rsidRPr="003E3D4A" w:rsidRDefault="00F3315A" w:rsidP="00F3315A">
      <w:pPr>
        <w:spacing w:line="119" w:lineRule="exact"/>
        <w:rPr>
          <w:rFonts w:eastAsia="Times New Roman"/>
          <w:sz w:val="24"/>
          <w:szCs w:val="24"/>
        </w:rPr>
      </w:pPr>
    </w:p>
    <w:p w:rsidR="00F3315A" w:rsidRPr="003E3D4A" w:rsidRDefault="00F3315A" w:rsidP="00F3315A">
      <w:pPr>
        <w:numPr>
          <w:ilvl w:val="0"/>
          <w:numId w:val="15"/>
        </w:numPr>
        <w:tabs>
          <w:tab w:val="left" w:pos="720"/>
        </w:tabs>
        <w:spacing w:line="247" w:lineRule="auto"/>
        <w:ind w:left="720" w:hanging="362"/>
        <w:jc w:val="both"/>
        <w:rPr>
          <w:rFonts w:eastAsia="Times New Roman"/>
          <w:sz w:val="24"/>
          <w:szCs w:val="24"/>
        </w:rPr>
      </w:pPr>
      <w:r w:rsidRPr="003E3D4A">
        <w:rPr>
          <w:rFonts w:eastAsia="Times New Roman"/>
          <w:sz w:val="24"/>
          <w:szCs w:val="24"/>
        </w:rPr>
        <w:t>опис планованої діяльності, зокрема, місця провадження планованої діяльності; цілей планованої діяльності; опис основних характеристик планованої діяльності за сучасною схемою її здійснення та виправданими альтернативними варіантами з описом основних причин обрання запропонованого варіанта;</w:t>
      </w:r>
    </w:p>
    <w:p w:rsidR="00F3315A" w:rsidRPr="003E3D4A" w:rsidRDefault="00F3315A" w:rsidP="00F3315A">
      <w:pPr>
        <w:spacing w:line="66" w:lineRule="exact"/>
        <w:rPr>
          <w:rFonts w:eastAsia="Times New Roman"/>
          <w:sz w:val="24"/>
          <w:szCs w:val="24"/>
        </w:rPr>
      </w:pPr>
    </w:p>
    <w:p w:rsidR="00F3315A" w:rsidRPr="003E3D4A" w:rsidRDefault="00F3315A" w:rsidP="00F3315A">
      <w:pPr>
        <w:numPr>
          <w:ilvl w:val="0"/>
          <w:numId w:val="15"/>
        </w:numPr>
        <w:tabs>
          <w:tab w:val="left" w:pos="720"/>
        </w:tabs>
        <w:spacing w:line="273" w:lineRule="auto"/>
        <w:ind w:left="720" w:hanging="362"/>
        <w:rPr>
          <w:rFonts w:eastAsia="Times New Roman"/>
          <w:sz w:val="24"/>
          <w:szCs w:val="24"/>
        </w:rPr>
      </w:pPr>
      <w:r w:rsidRPr="003E3D4A">
        <w:rPr>
          <w:rFonts w:eastAsia="Times New Roman"/>
          <w:sz w:val="24"/>
          <w:szCs w:val="24"/>
        </w:rPr>
        <w:t>опис факторів довкілля, які ймовірно зазнають впливу з боку планованої діяльності;</w:t>
      </w:r>
    </w:p>
    <w:p w:rsidR="00F3315A" w:rsidRPr="003E3D4A" w:rsidRDefault="00F3315A" w:rsidP="00F3315A">
      <w:pPr>
        <w:spacing w:line="28" w:lineRule="exact"/>
        <w:rPr>
          <w:rFonts w:eastAsia="Times New Roman"/>
          <w:sz w:val="24"/>
          <w:szCs w:val="24"/>
        </w:rPr>
      </w:pPr>
    </w:p>
    <w:p w:rsidR="00F3315A" w:rsidRPr="003E3D4A" w:rsidRDefault="00F3315A" w:rsidP="00F3315A">
      <w:pPr>
        <w:numPr>
          <w:ilvl w:val="0"/>
          <w:numId w:val="15"/>
        </w:numPr>
        <w:tabs>
          <w:tab w:val="left" w:pos="720"/>
        </w:tabs>
        <w:ind w:left="720" w:hanging="362"/>
        <w:rPr>
          <w:rFonts w:eastAsia="Times New Roman"/>
          <w:sz w:val="24"/>
          <w:szCs w:val="24"/>
        </w:rPr>
      </w:pPr>
      <w:r w:rsidRPr="003E3D4A">
        <w:rPr>
          <w:rFonts w:eastAsia="Times New Roman"/>
          <w:sz w:val="24"/>
          <w:szCs w:val="24"/>
        </w:rPr>
        <w:t xml:space="preserve">опис </w:t>
      </w:r>
      <w:proofErr w:type="gramStart"/>
      <w:r w:rsidRPr="003E3D4A">
        <w:rPr>
          <w:rFonts w:eastAsia="Times New Roman"/>
          <w:sz w:val="24"/>
          <w:szCs w:val="24"/>
        </w:rPr>
        <w:t>поточного</w:t>
      </w:r>
      <w:proofErr w:type="gramEnd"/>
      <w:r w:rsidRPr="003E3D4A">
        <w:rPr>
          <w:rFonts w:eastAsia="Times New Roman"/>
          <w:sz w:val="24"/>
          <w:szCs w:val="24"/>
        </w:rPr>
        <w:t xml:space="preserve"> стану довкілля за існуючих умов здійснення діяльності;</w:t>
      </w:r>
    </w:p>
    <w:p w:rsidR="00F3315A" w:rsidRPr="003E3D4A" w:rsidRDefault="00F3315A" w:rsidP="00F3315A">
      <w:pPr>
        <w:spacing w:line="119" w:lineRule="exact"/>
        <w:rPr>
          <w:rFonts w:eastAsia="Times New Roman"/>
          <w:sz w:val="24"/>
          <w:szCs w:val="24"/>
        </w:rPr>
      </w:pPr>
    </w:p>
    <w:p w:rsidR="00F3315A" w:rsidRPr="003E3D4A" w:rsidRDefault="00F3315A" w:rsidP="00F3315A">
      <w:pPr>
        <w:numPr>
          <w:ilvl w:val="0"/>
          <w:numId w:val="15"/>
        </w:numPr>
        <w:tabs>
          <w:tab w:val="left" w:pos="720"/>
        </w:tabs>
        <w:ind w:left="720" w:hanging="362"/>
        <w:rPr>
          <w:rFonts w:eastAsia="Times New Roman"/>
          <w:sz w:val="24"/>
          <w:szCs w:val="24"/>
        </w:rPr>
      </w:pPr>
      <w:r w:rsidRPr="003E3D4A">
        <w:rPr>
          <w:rFonts w:eastAsia="Times New Roman"/>
          <w:sz w:val="24"/>
          <w:szCs w:val="24"/>
        </w:rPr>
        <w:t>опис ймовірного стану довкілля в разі припинення діяльності;</w:t>
      </w:r>
    </w:p>
    <w:p w:rsidR="00F3315A" w:rsidRPr="003E3D4A" w:rsidRDefault="00F3315A" w:rsidP="00F3315A">
      <w:pPr>
        <w:spacing w:line="119" w:lineRule="exact"/>
        <w:rPr>
          <w:rFonts w:eastAsia="Times New Roman"/>
          <w:sz w:val="24"/>
          <w:szCs w:val="24"/>
        </w:rPr>
      </w:pPr>
    </w:p>
    <w:p w:rsidR="00F3315A" w:rsidRPr="003E3D4A" w:rsidRDefault="00F3315A" w:rsidP="00F3315A">
      <w:pPr>
        <w:numPr>
          <w:ilvl w:val="0"/>
          <w:numId w:val="15"/>
        </w:numPr>
        <w:tabs>
          <w:tab w:val="left" w:pos="720"/>
        </w:tabs>
        <w:spacing w:line="256" w:lineRule="auto"/>
        <w:ind w:left="720" w:hanging="362"/>
        <w:jc w:val="both"/>
        <w:rPr>
          <w:rFonts w:eastAsia="Times New Roman"/>
          <w:sz w:val="24"/>
          <w:szCs w:val="24"/>
        </w:rPr>
      </w:pPr>
      <w:r w:rsidRPr="003E3D4A">
        <w:rPr>
          <w:rFonts w:eastAsia="Times New Roman"/>
          <w:sz w:val="24"/>
          <w:szCs w:val="24"/>
        </w:rPr>
        <w:t>опис ймовірного стану довкілля при здійсненні планованої діяльності за альтернативним варіантом 1, альтернативним варіантом 2 та за варіантом продовження діяльності за існуючою схемою;</w:t>
      </w:r>
    </w:p>
    <w:p w:rsidR="00F3315A" w:rsidRPr="003E3D4A" w:rsidRDefault="00F3315A" w:rsidP="00F3315A">
      <w:pPr>
        <w:spacing w:line="48" w:lineRule="exact"/>
        <w:rPr>
          <w:rFonts w:eastAsia="Times New Roman"/>
          <w:sz w:val="24"/>
          <w:szCs w:val="24"/>
        </w:rPr>
      </w:pPr>
    </w:p>
    <w:p w:rsidR="00F3315A" w:rsidRPr="003E3D4A" w:rsidRDefault="00F3315A" w:rsidP="00F3315A">
      <w:pPr>
        <w:numPr>
          <w:ilvl w:val="0"/>
          <w:numId w:val="15"/>
        </w:numPr>
        <w:tabs>
          <w:tab w:val="left" w:pos="720"/>
        </w:tabs>
        <w:spacing w:line="256" w:lineRule="auto"/>
        <w:ind w:left="720" w:hanging="362"/>
        <w:jc w:val="both"/>
        <w:rPr>
          <w:rFonts w:eastAsia="Times New Roman"/>
          <w:sz w:val="24"/>
          <w:szCs w:val="24"/>
        </w:rPr>
      </w:pPr>
      <w:r w:rsidRPr="003E3D4A">
        <w:rPr>
          <w:rFonts w:eastAsia="Times New Roman"/>
          <w:sz w:val="24"/>
          <w:szCs w:val="24"/>
        </w:rPr>
        <w:t xml:space="preserve">оцінку впливу планованої діяльності за варіантами на довкілля, зокрема, навколишнє водне та геологічне середовище, ґрунти, рослинний та тваринний </w:t>
      </w:r>
      <w:proofErr w:type="gramStart"/>
      <w:r w:rsidRPr="003E3D4A">
        <w:rPr>
          <w:rFonts w:eastAsia="Times New Roman"/>
          <w:sz w:val="24"/>
          <w:szCs w:val="24"/>
        </w:rPr>
        <w:t>св</w:t>
      </w:r>
      <w:proofErr w:type="gramEnd"/>
      <w:r w:rsidRPr="003E3D4A">
        <w:rPr>
          <w:rFonts w:eastAsia="Times New Roman"/>
          <w:sz w:val="24"/>
          <w:szCs w:val="24"/>
        </w:rPr>
        <w:t>іт, об’єкти природно-заповідного фонду;</w:t>
      </w:r>
    </w:p>
    <w:p w:rsidR="00F3315A" w:rsidRPr="003E3D4A" w:rsidRDefault="00F3315A" w:rsidP="00F3315A">
      <w:pPr>
        <w:spacing w:line="50" w:lineRule="exact"/>
        <w:rPr>
          <w:rFonts w:eastAsia="Times New Roman"/>
          <w:sz w:val="24"/>
          <w:szCs w:val="24"/>
        </w:rPr>
      </w:pPr>
    </w:p>
    <w:p w:rsidR="00F3315A" w:rsidRPr="003E3D4A" w:rsidRDefault="00F3315A" w:rsidP="00F3315A">
      <w:pPr>
        <w:numPr>
          <w:ilvl w:val="0"/>
          <w:numId w:val="15"/>
        </w:numPr>
        <w:tabs>
          <w:tab w:val="left" w:pos="720"/>
        </w:tabs>
        <w:spacing w:line="273" w:lineRule="auto"/>
        <w:ind w:left="720" w:hanging="361"/>
        <w:rPr>
          <w:rFonts w:eastAsia="Times New Roman"/>
          <w:sz w:val="24"/>
          <w:szCs w:val="24"/>
        </w:rPr>
      </w:pPr>
      <w:r w:rsidRPr="003E3D4A">
        <w:rPr>
          <w:rFonts w:eastAsia="Times New Roman"/>
          <w:sz w:val="24"/>
          <w:szCs w:val="24"/>
        </w:rPr>
        <w:t>оцінку ризикі</w:t>
      </w:r>
      <w:proofErr w:type="gramStart"/>
      <w:r w:rsidRPr="003E3D4A">
        <w:rPr>
          <w:rFonts w:eastAsia="Times New Roman"/>
          <w:sz w:val="24"/>
          <w:szCs w:val="24"/>
        </w:rPr>
        <w:t>в</w:t>
      </w:r>
      <w:proofErr w:type="gramEnd"/>
      <w:r w:rsidRPr="003E3D4A">
        <w:rPr>
          <w:rFonts w:eastAsia="Times New Roman"/>
          <w:sz w:val="24"/>
          <w:szCs w:val="24"/>
        </w:rPr>
        <w:t xml:space="preserve"> для довкілля, у тому числі через можливість виникнення надзвичайних ситуацій;</w:t>
      </w:r>
    </w:p>
    <w:p w:rsidR="00F3315A" w:rsidRPr="003E3D4A" w:rsidRDefault="00F3315A" w:rsidP="00F3315A">
      <w:pPr>
        <w:spacing w:line="30" w:lineRule="exact"/>
        <w:rPr>
          <w:rFonts w:eastAsia="Times New Roman"/>
          <w:sz w:val="24"/>
          <w:szCs w:val="24"/>
        </w:rPr>
      </w:pPr>
    </w:p>
    <w:p w:rsidR="00F3315A" w:rsidRPr="003E3D4A" w:rsidRDefault="00F3315A" w:rsidP="00F3315A">
      <w:pPr>
        <w:numPr>
          <w:ilvl w:val="0"/>
          <w:numId w:val="15"/>
        </w:numPr>
        <w:tabs>
          <w:tab w:val="left" w:pos="720"/>
        </w:tabs>
        <w:spacing w:line="273" w:lineRule="auto"/>
        <w:ind w:left="720" w:hanging="361"/>
        <w:rPr>
          <w:rFonts w:eastAsia="Times New Roman"/>
          <w:sz w:val="24"/>
          <w:szCs w:val="24"/>
        </w:rPr>
      </w:pPr>
      <w:r w:rsidRPr="003E3D4A">
        <w:rPr>
          <w:rFonts w:eastAsia="Times New Roman"/>
          <w:sz w:val="24"/>
          <w:szCs w:val="24"/>
        </w:rPr>
        <w:t>опис методів прогнозування, що використовувалися для оцінки впливі</w:t>
      </w:r>
      <w:proofErr w:type="gramStart"/>
      <w:r w:rsidRPr="003E3D4A">
        <w:rPr>
          <w:rFonts w:eastAsia="Times New Roman"/>
          <w:sz w:val="24"/>
          <w:szCs w:val="24"/>
        </w:rPr>
        <w:t>в</w:t>
      </w:r>
      <w:proofErr w:type="gramEnd"/>
      <w:r w:rsidRPr="003E3D4A">
        <w:rPr>
          <w:rFonts w:eastAsia="Times New Roman"/>
          <w:sz w:val="24"/>
          <w:szCs w:val="24"/>
        </w:rPr>
        <w:t xml:space="preserve"> на довкілля;</w:t>
      </w:r>
    </w:p>
    <w:p w:rsidR="00F3315A" w:rsidRPr="003E3D4A" w:rsidRDefault="00F3315A" w:rsidP="00F3315A">
      <w:pPr>
        <w:spacing w:line="28" w:lineRule="exact"/>
        <w:rPr>
          <w:rFonts w:eastAsia="Times New Roman"/>
          <w:sz w:val="24"/>
          <w:szCs w:val="24"/>
        </w:rPr>
      </w:pPr>
    </w:p>
    <w:p w:rsidR="00F3315A" w:rsidRPr="003E3D4A" w:rsidRDefault="00F3315A" w:rsidP="00F3315A">
      <w:pPr>
        <w:numPr>
          <w:ilvl w:val="0"/>
          <w:numId w:val="15"/>
        </w:numPr>
        <w:tabs>
          <w:tab w:val="left" w:pos="720"/>
        </w:tabs>
        <w:spacing w:line="256" w:lineRule="auto"/>
        <w:ind w:left="720" w:hanging="364"/>
        <w:jc w:val="both"/>
        <w:rPr>
          <w:rFonts w:eastAsia="Times New Roman"/>
          <w:sz w:val="24"/>
          <w:szCs w:val="24"/>
        </w:rPr>
      </w:pPr>
      <w:r w:rsidRPr="003E3D4A">
        <w:rPr>
          <w:rFonts w:eastAsia="Times New Roman"/>
          <w:sz w:val="24"/>
          <w:szCs w:val="24"/>
        </w:rPr>
        <w:t xml:space="preserve">опис передбачених заходів, спрямованих на запобігання, відвернення, уникнення, зменшення, усунення значного </w:t>
      </w:r>
      <w:proofErr w:type="gramStart"/>
      <w:r w:rsidRPr="003E3D4A">
        <w:rPr>
          <w:rFonts w:eastAsia="Times New Roman"/>
          <w:sz w:val="24"/>
          <w:szCs w:val="24"/>
        </w:rPr>
        <w:t>негативного</w:t>
      </w:r>
      <w:proofErr w:type="gramEnd"/>
      <w:r w:rsidRPr="003E3D4A">
        <w:rPr>
          <w:rFonts w:eastAsia="Times New Roman"/>
          <w:sz w:val="24"/>
          <w:szCs w:val="24"/>
        </w:rPr>
        <w:t xml:space="preserve"> впливу на довкілля;</w:t>
      </w:r>
    </w:p>
    <w:p w:rsidR="00F3315A" w:rsidRPr="003E3D4A" w:rsidRDefault="00F3315A" w:rsidP="00F3315A">
      <w:pPr>
        <w:spacing w:line="50" w:lineRule="exact"/>
        <w:rPr>
          <w:rFonts w:eastAsia="Times New Roman"/>
          <w:sz w:val="24"/>
          <w:szCs w:val="24"/>
        </w:rPr>
      </w:pPr>
    </w:p>
    <w:p w:rsidR="00F3315A" w:rsidRPr="003E3D4A" w:rsidRDefault="00F3315A" w:rsidP="00F3315A">
      <w:pPr>
        <w:numPr>
          <w:ilvl w:val="0"/>
          <w:numId w:val="15"/>
        </w:numPr>
        <w:tabs>
          <w:tab w:val="left" w:pos="720"/>
        </w:tabs>
        <w:spacing w:line="276" w:lineRule="auto"/>
        <w:ind w:left="720" w:hanging="361"/>
        <w:rPr>
          <w:rFonts w:eastAsia="Times New Roman"/>
          <w:sz w:val="24"/>
          <w:szCs w:val="24"/>
        </w:rPr>
      </w:pPr>
      <w:r w:rsidRPr="003E3D4A">
        <w:rPr>
          <w:rFonts w:eastAsia="Times New Roman"/>
          <w:sz w:val="24"/>
          <w:szCs w:val="24"/>
        </w:rPr>
        <w:t>стислий змі</w:t>
      </w:r>
      <w:proofErr w:type="gramStart"/>
      <w:r w:rsidRPr="003E3D4A">
        <w:rPr>
          <w:rFonts w:eastAsia="Times New Roman"/>
          <w:sz w:val="24"/>
          <w:szCs w:val="24"/>
        </w:rPr>
        <w:t>ст</w:t>
      </w:r>
      <w:proofErr w:type="gramEnd"/>
      <w:r w:rsidRPr="003E3D4A">
        <w:rPr>
          <w:rFonts w:eastAsia="Times New Roman"/>
          <w:sz w:val="24"/>
          <w:szCs w:val="24"/>
        </w:rPr>
        <w:t xml:space="preserve"> програм моніторингу та контролю щодо впливу на довкілля під час провадження планованої діяльності;</w:t>
      </w:r>
    </w:p>
    <w:p w:rsidR="00F3315A" w:rsidRPr="003E3D4A" w:rsidRDefault="00F3315A" w:rsidP="00F3315A">
      <w:pPr>
        <w:spacing w:line="25" w:lineRule="exact"/>
        <w:rPr>
          <w:rFonts w:eastAsia="Times New Roman"/>
          <w:sz w:val="24"/>
          <w:szCs w:val="24"/>
        </w:rPr>
      </w:pPr>
    </w:p>
    <w:p w:rsidR="00F3315A" w:rsidRPr="003E3D4A" w:rsidRDefault="00F3315A" w:rsidP="00F3315A">
      <w:pPr>
        <w:numPr>
          <w:ilvl w:val="0"/>
          <w:numId w:val="15"/>
        </w:numPr>
        <w:tabs>
          <w:tab w:val="left" w:pos="720"/>
        </w:tabs>
        <w:ind w:left="720" w:hanging="361"/>
        <w:rPr>
          <w:rFonts w:eastAsia="Times New Roman"/>
          <w:sz w:val="24"/>
          <w:szCs w:val="24"/>
        </w:rPr>
      </w:pPr>
      <w:r w:rsidRPr="003E3D4A">
        <w:rPr>
          <w:rFonts w:eastAsia="Times New Roman"/>
          <w:sz w:val="24"/>
          <w:szCs w:val="24"/>
        </w:rPr>
        <w:t>резюме нетехнічного характеру, розраховане на широку аудиторію.</w:t>
      </w:r>
    </w:p>
    <w:p w:rsidR="00F3315A" w:rsidRPr="003E3D4A" w:rsidRDefault="00F3315A" w:rsidP="00F3315A">
      <w:pPr>
        <w:spacing w:line="320" w:lineRule="exact"/>
        <w:rPr>
          <w:rFonts w:eastAsia="Times New Roman"/>
          <w:sz w:val="24"/>
          <w:szCs w:val="24"/>
        </w:rPr>
      </w:pPr>
    </w:p>
    <w:p w:rsidR="00F3315A" w:rsidRPr="003E3D4A" w:rsidRDefault="00F3315A" w:rsidP="00F3315A">
      <w:pPr>
        <w:numPr>
          <w:ilvl w:val="1"/>
          <w:numId w:val="15"/>
        </w:numPr>
        <w:tabs>
          <w:tab w:val="left" w:pos="1015"/>
        </w:tabs>
        <w:spacing w:line="276" w:lineRule="auto"/>
        <w:ind w:firstLine="565"/>
        <w:rPr>
          <w:rFonts w:eastAsia="Times New Roman"/>
          <w:b/>
          <w:bCs/>
          <w:sz w:val="24"/>
          <w:szCs w:val="24"/>
        </w:rPr>
      </w:pPr>
      <w:r w:rsidRPr="003E3D4A">
        <w:rPr>
          <w:rFonts w:eastAsia="Times New Roman"/>
          <w:b/>
          <w:bCs/>
          <w:sz w:val="24"/>
          <w:szCs w:val="24"/>
        </w:rPr>
        <w:t>Процедура оцінки впливу на довкілля та можливості для участі в ній громадськості</w:t>
      </w:r>
    </w:p>
    <w:p w:rsidR="00F3315A" w:rsidRPr="003E3D4A" w:rsidRDefault="00F3315A" w:rsidP="00F3315A">
      <w:pPr>
        <w:rPr>
          <w:sz w:val="24"/>
          <w:szCs w:val="24"/>
        </w:rPr>
        <w:sectPr w:rsidR="00F3315A" w:rsidRPr="003E3D4A">
          <w:pgSz w:w="11900" w:h="16838"/>
          <w:pgMar w:top="538" w:right="846" w:bottom="396" w:left="1420" w:header="0" w:footer="0" w:gutter="0"/>
          <w:cols w:space="720"/>
        </w:sectPr>
      </w:pPr>
    </w:p>
    <w:p w:rsidR="00F3315A" w:rsidRPr="003E3D4A" w:rsidRDefault="00F3315A" w:rsidP="00F3315A">
      <w:pPr>
        <w:jc w:val="center"/>
        <w:rPr>
          <w:sz w:val="24"/>
          <w:szCs w:val="24"/>
        </w:rPr>
      </w:pPr>
      <w:r w:rsidRPr="003E3D4A">
        <w:rPr>
          <w:rFonts w:ascii="Century Gothic" w:eastAsia="Century Gothic" w:hAnsi="Century Gothic" w:cs="Century Gothic"/>
          <w:sz w:val="24"/>
          <w:szCs w:val="24"/>
        </w:rPr>
        <w:lastRenderedPageBreak/>
        <w:t>7</w:t>
      </w:r>
    </w:p>
    <w:p w:rsidR="00F3315A" w:rsidRPr="003E3D4A" w:rsidRDefault="00F3315A" w:rsidP="00F3315A">
      <w:pPr>
        <w:spacing w:line="99" w:lineRule="exact"/>
        <w:rPr>
          <w:sz w:val="24"/>
          <w:szCs w:val="24"/>
        </w:rPr>
      </w:pPr>
    </w:p>
    <w:p w:rsidR="00F3315A" w:rsidRPr="003E3D4A" w:rsidRDefault="00F3315A" w:rsidP="00F3315A">
      <w:pPr>
        <w:tabs>
          <w:tab w:val="left" w:pos="3520"/>
        </w:tabs>
        <w:ind w:left="560"/>
        <w:rPr>
          <w:sz w:val="24"/>
          <w:szCs w:val="24"/>
        </w:rPr>
      </w:pPr>
      <w:r w:rsidRPr="003E3D4A">
        <w:rPr>
          <w:rFonts w:eastAsia="Times New Roman"/>
          <w:sz w:val="24"/>
          <w:szCs w:val="24"/>
        </w:rPr>
        <w:t>Планована</w:t>
      </w:r>
      <w:r w:rsidRPr="003E3D4A">
        <w:rPr>
          <w:sz w:val="24"/>
          <w:szCs w:val="24"/>
        </w:rPr>
        <w:tab/>
      </w:r>
      <w:r w:rsidRPr="003E3D4A">
        <w:rPr>
          <w:rFonts w:eastAsia="Times New Roman"/>
          <w:sz w:val="24"/>
          <w:szCs w:val="24"/>
        </w:rPr>
        <w:t>суб’єктом господарювання діяльність може мати</w:t>
      </w:r>
    </w:p>
    <w:p w:rsidR="00F3315A" w:rsidRPr="003E3D4A" w:rsidRDefault="00F3315A" w:rsidP="00F3315A">
      <w:pPr>
        <w:spacing w:line="256" w:lineRule="auto"/>
        <w:jc w:val="both"/>
        <w:rPr>
          <w:sz w:val="24"/>
          <w:szCs w:val="24"/>
        </w:rPr>
      </w:pPr>
      <w:r w:rsidRPr="003E3D4A">
        <w:rPr>
          <w:rFonts w:eastAsia="Times New Roman"/>
          <w:sz w:val="24"/>
          <w:szCs w:val="24"/>
        </w:rPr>
        <w:t xml:space="preserve">значний вплив на довкілля і, отже, </w:t>
      </w:r>
      <w:proofErr w:type="gramStart"/>
      <w:r w:rsidRPr="003E3D4A">
        <w:rPr>
          <w:rFonts w:eastAsia="Times New Roman"/>
          <w:sz w:val="24"/>
          <w:szCs w:val="24"/>
        </w:rPr>
        <w:t>п</w:t>
      </w:r>
      <w:proofErr w:type="gramEnd"/>
      <w:r w:rsidRPr="003E3D4A">
        <w:rPr>
          <w:rFonts w:eastAsia="Times New Roman"/>
          <w:sz w:val="24"/>
          <w:szCs w:val="24"/>
        </w:rPr>
        <w:t>ідлягає оцінці впливу на довкілля відповідно до Закону України “Про оцінку впливу на довкілля”. Оцінка впливу на довкілля — це процедура, що передбача</w:t>
      </w:r>
      <w:proofErr w:type="gramStart"/>
      <w:r w:rsidRPr="003E3D4A">
        <w:rPr>
          <w:rFonts w:eastAsia="Times New Roman"/>
          <w:sz w:val="24"/>
          <w:szCs w:val="24"/>
        </w:rPr>
        <w:t>є:</w:t>
      </w:r>
      <w:proofErr w:type="gramEnd"/>
    </w:p>
    <w:p w:rsidR="00F3315A" w:rsidRPr="003E3D4A" w:rsidRDefault="00F3315A" w:rsidP="00F3315A">
      <w:pPr>
        <w:spacing w:line="49" w:lineRule="exact"/>
        <w:rPr>
          <w:sz w:val="24"/>
          <w:szCs w:val="24"/>
        </w:rPr>
      </w:pPr>
    </w:p>
    <w:p w:rsidR="00F3315A" w:rsidRPr="003E3D4A" w:rsidRDefault="00F3315A" w:rsidP="00F3315A">
      <w:pPr>
        <w:spacing w:line="328" w:lineRule="auto"/>
        <w:ind w:left="560" w:right="320"/>
        <w:rPr>
          <w:sz w:val="24"/>
          <w:szCs w:val="24"/>
        </w:rPr>
      </w:pPr>
      <w:proofErr w:type="gramStart"/>
      <w:r w:rsidRPr="003E3D4A">
        <w:rPr>
          <w:rFonts w:eastAsia="Times New Roman"/>
          <w:sz w:val="24"/>
          <w:szCs w:val="24"/>
        </w:rPr>
        <w:t>п</w:t>
      </w:r>
      <w:proofErr w:type="gramEnd"/>
      <w:r w:rsidRPr="003E3D4A">
        <w:rPr>
          <w:rFonts w:eastAsia="Times New Roman"/>
          <w:sz w:val="24"/>
          <w:szCs w:val="24"/>
        </w:rPr>
        <w:t>ідготовку суб’єктом господарювання звіту з оцінки впливу на довкілля; проведення громадського обговорення планованої діяльності;</w:t>
      </w:r>
    </w:p>
    <w:p w:rsidR="00F3315A" w:rsidRPr="003E3D4A" w:rsidRDefault="00F3315A" w:rsidP="00F3315A">
      <w:pPr>
        <w:spacing w:line="1" w:lineRule="exact"/>
        <w:rPr>
          <w:sz w:val="24"/>
          <w:szCs w:val="24"/>
        </w:rPr>
      </w:pPr>
    </w:p>
    <w:p w:rsidR="00F3315A" w:rsidRPr="003E3D4A" w:rsidRDefault="00F3315A" w:rsidP="00F3315A">
      <w:pPr>
        <w:spacing w:line="249" w:lineRule="auto"/>
        <w:ind w:firstLine="566"/>
        <w:jc w:val="both"/>
        <w:rPr>
          <w:sz w:val="24"/>
          <w:szCs w:val="24"/>
        </w:rPr>
      </w:pPr>
      <w:r w:rsidRPr="003E3D4A">
        <w:rPr>
          <w:rFonts w:eastAsia="Times New Roman"/>
          <w:sz w:val="24"/>
          <w:szCs w:val="24"/>
        </w:rPr>
        <w:t xml:space="preserve">аналіз уповноваженим органом звіту з оцінки впливу на довкілля, будь-якої додаткової інформації, яку надає суб’єкт господарювання, а також інформації, отриманої від громадськості </w:t>
      </w:r>
      <w:proofErr w:type="gramStart"/>
      <w:r w:rsidRPr="003E3D4A">
        <w:rPr>
          <w:rFonts w:eastAsia="Times New Roman"/>
          <w:sz w:val="24"/>
          <w:szCs w:val="24"/>
        </w:rPr>
        <w:t>п</w:t>
      </w:r>
      <w:proofErr w:type="gramEnd"/>
      <w:r w:rsidRPr="003E3D4A">
        <w:rPr>
          <w:rFonts w:eastAsia="Times New Roman"/>
          <w:sz w:val="24"/>
          <w:szCs w:val="24"/>
        </w:rPr>
        <w:t>ід час громадського обговорення, під час здійснення процедури оцінки транскордонного впливу, іншої інформації;</w:t>
      </w:r>
    </w:p>
    <w:p w:rsidR="00F3315A" w:rsidRPr="003E3D4A" w:rsidRDefault="00F3315A" w:rsidP="00F3315A">
      <w:pPr>
        <w:spacing w:line="62" w:lineRule="exact"/>
        <w:rPr>
          <w:sz w:val="24"/>
          <w:szCs w:val="24"/>
        </w:rPr>
      </w:pPr>
    </w:p>
    <w:p w:rsidR="00F3315A" w:rsidRPr="003E3D4A" w:rsidRDefault="00F3315A" w:rsidP="00F3315A">
      <w:pPr>
        <w:spacing w:line="256" w:lineRule="auto"/>
        <w:ind w:firstLine="566"/>
        <w:jc w:val="both"/>
        <w:rPr>
          <w:sz w:val="24"/>
          <w:szCs w:val="24"/>
        </w:rPr>
      </w:pPr>
      <w:r w:rsidRPr="003E3D4A">
        <w:rPr>
          <w:rFonts w:eastAsia="Times New Roman"/>
          <w:sz w:val="24"/>
          <w:szCs w:val="24"/>
        </w:rPr>
        <w:t xml:space="preserve">надання уповноваженим органом мотивованого висновку з оцінки впливу на довкілля, що враховує результати аналізу, передбаченого абзацом </w:t>
      </w:r>
      <w:proofErr w:type="gramStart"/>
      <w:r w:rsidRPr="003E3D4A">
        <w:rPr>
          <w:rFonts w:eastAsia="Times New Roman"/>
          <w:sz w:val="24"/>
          <w:szCs w:val="24"/>
        </w:rPr>
        <w:t>п’ятим</w:t>
      </w:r>
      <w:proofErr w:type="gramEnd"/>
      <w:r w:rsidRPr="003E3D4A">
        <w:rPr>
          <w:rFonts w:eastAsia="Times New Roman"/>
          <w:sz w:val="24"/>
          <w:szCs w:val="24"/>
        </w:rPr>
        <w:t xml:space="preserve"> цього пункту;</w:t>
      </w:r>
    </w:p>
    <w:p w:rsidR="00F3315A" w:rsidRPr="003E3D4A" w:rsidRDefault="00F3315A" w:rsidP="00F3315A">
      <w:pPr>
        <w:spacing w:line="50" w:lineRule="exact"/>
        <w:rPr>
          <w:sz w:val="24"/>
          <w:szCs w:val="24"/>
        </w:rPr>
      </w:pPr>
    </w:p>
    <w:p w:rsidR="00F3315A" w:rsidRPr="003E3D4A" w:rsidRDefault="00F3315A" w:rsidP="00F3315A">
      <w:pPr>
        <w:spacing w:line="256" w:lineRule="auto"/>
        <w:ind w:firstLine="566"/>
        <w:jc w:val="both"/>
        <w:rPr>
          <w:sz w:val="24"/>
          <w:szCs w:val="24"/>
        </w:rPr>
      </w:pPr>
      <w:r w:rsidRPr="003E3D4A">
        <w:rPr>
          <w:rFonts w:eastAsia="Times New Roman"/>
          <w:sz w:val="24"/>
          <w:szCs w:val="24"/>
        </w:rPr>
        <w:t xml:space="preserve">врахування висновку з оцінки впливу на довкілля у </w:t>
      </w:r>
      <w:proofErr w:type="gramStart"/>
      <w:r w:rsidRPr="003E3D4A">
        <w:rPr>
          <w:rFonts w:eastAsia="Times New Roman"/>
          <w:sz w:val="24"/>
          <w:szCs w:val="24"/>
        </w:rPr>
        <w:t>р</w:t>
      </w:r>
      <w:proofErr w:type="gramEnd"/>
      <w:r w:rsidRPr="003E3D4A">
        <w:rPr>
          <w:rFonts w:eastAsia="Times New Roman"/>
          <w:sz w:val="24"/>
          <w:szCs w:val="24"/>
        </w:rPr>
        <w:t>ішенні про провадження планованої діяльності, зазначеному у пункті 14 цього повідомлення.</w:t>
      </w:r>
    </w:p>
    <w:p w:rsidR="00F3315A" w:rsidRPr="003E3D4A" w:rsidRDefault="00F3315A" w:rsidP="00F3315A">
      <w:pPr>
        <w:spacing w:line="48" w:lineRule="exact"/>
        <w:rPr>
          <w:sz w:val="24"/>
          <w:szCs w:val="24"/>
        </w:rPr>
      </w:pPr>
    </w:p>
    <w:p w:rsidR="00F3315A" w:rsidRPr="003E3D4A" w:rsidRDefault="00F3315A" w:rsidP="00F3315A">
      <w:pPr>
        <w:numPr>
          <w:ilvl w:val="0"/>
          <w:numId w:val="16"/>
        </w:numPr>
        <w:tabs>
          <w:tab w:val="left" w:pos="1049"/>
        </w:tabs>
        <w:spacing w:line="252" w:lineRule="auto"/>
        <w:ind w:firstLine="565"/>
        <w:jc w:val="both"/>
        <w:rPr>
          <w:rFonts w:eastAsia="Times New Roman"/>
          <w:i/>
          <w:iCs/>
          <w:sz w:val="24"/>
          <w:szCs w:val="24"/>
        </w:rPr>
      </w:pPr>
      <w:r w:rsidRPr="003E3D4A">
        <w:rPr>
          <w:rFonts w:eastAsia="Times New Roman"/>
          <w:i/>
          <w:iCs/>
          <w:sz w:val="24"/>
          <w:szCs w:val="24"/>
        </w:rPr>
        <w:t xml:space="preserve">висновку з оцінки впливу на довкілля планованої діяльності уповноважений орган </w:t>
      </w:r>
      <w:r w:rsidRPr="003E3D4A">
        <w:rPr>
          <w:rFonts w:eastAsia="Times New Roman"/>
          <w:sz w:val="24"/>
          <w:szCs w:val="24"/>
        </w:rPr>
        <w:t xml:space="preserve">визначає </w:t>
      </w:r>
      <w:proofErr w:type="gramStart"/>
      <w:r w:rsidRPr="003E3D4A">
        <w:rPr>
          <w:rFonts w:eastAsia="Times New Roman"/>
          <w:sz w:val="24"/>
          <w:szCs w:val="24"/>
        </w:rPr>
        <w:t>допустимість чи обґрунтовує недопустим</w:t>
      </w:r>
      <w:proofErr w:type="gramEnd"/>
      <w:r w:rsidRPr="003E3D4A">
        <w:rPr>
          <w:rFonts w:eastAsia="Times New Roman"/>
          <w:sz w:val="24"/>
          <w:szCs w:val="24"/>
        </w:rPr>
        <w:t>ість</w:t>
      </w:r>
      <w:r w:rsidRPr="003E3D4A">
        <w:rPr>
          <w:rFonts w:eastAsia="Times New Roman"/>
          <w:i/>
          <w:iCs/>
          <w:sz w:val="24"/>
          <w:szCs w:val="24"/>
        </w:rPr>
        <w:t xml:space="preserve"> </w:t>
      </w:r>
      <w:r w:rsidRPr="003E3D4A">
        <w:rPr>
          <w:rFonts w:eastAsia="Times New Roman"/>
          <w:sz w:val="24"/>
          <w:szCs w:val="24"/>
        </w:rPr>
        <w:t>провадження планованої діяльності та визначає екологічні умови її провадження.</w:t>
      </w:r>
    </w:p>
    <w:p w:rsidR="00F3315A" w:rsidRPr="003E3D4A" w:rsidRDefault="00F3315A" w:rsidP="00F3315A">
      <w:pPr>
        <w:spacing w:line="58" w:lineRule="exact"/>
        <w:rPr>
          <w:sz w:val="24"/>
          <w:szCs w:val="24"/>
        </w:rPr>
      </w:pPr>
    </w:p>
    <w:p w:rsidR="00F3315A" w:rsidRPr="003E3D4A" w:rsidRDefault="00F3315A" w:rsidP="00F3315A">
      <w:pPr>
        <w:spacing w:line="256" w:lineRule="auto"/>
        <w:ind w:firstLine="566"/>
        <w:jc w:val="both"/>
        <w:rPr>
          <w:sz w:val="24"/>
          <w:szCs w:val="24"/>
        </w:rPr>
      </w:pPr>
      <w:r w:rsidRPr="003E3D4A">
        <w:rPr>
          <w:rFonts w:eastAsia="Times New Roman"/>
          <w:sz w:val="24"/>
          <w:szCs w:val="24"/>
        </w:rPr>
        <w:t xml:space="preserve">Забороняється розпочинати провадження планованої діяльності без оцінки впливу на довкілля та отримання </w:t>
      </w:r>
      <w:proofErr w:type="gramStart"/>
      <w:r w:rsidRPr="003E3D4A">
        <w:rPr>
          <w:rFonts w:eastAsia="Times New Roman"/>
          <w:sz w:val="24"/>
          <w:szCs w:val="24"/>
        </w:rPr>
        <w:t>р</w:t>
      </w:r>
      <w:proofErr w:type="gramEnd"/>
      <w:r w:rsidRPr="003E3D4A">
        <w:rPr>
          <w:rFonts w:eastAsia="Times New Roman"/>
          <w:sz w:val="24"/>
          <w:szCs w:val="24"/>
        </w:rPr>
        <w:t>ішення про провадження планованої діяльності.</w:t>
      </w:r>
    </w:p>
    <w:p w:rsidR="00F3315A" w:rsidRPr="003E3D4A" w:rsidRDefault="00F3315A" w:rsidP="00F3315A">
      <w:pPr>
        <w:spacing w:line="53" w:lineRule="exact"/>
        <w:rPr>
          <w:sz w:val="24"/>
          <w:szCs w:val="24"/>
        </w:rPr>
      </w:pPr>
    </w:p>
    <w:p w:rsidR="00F3315A" w:rsidRPr="003E3D4A" w:rsidRDefault="00F3315A" w:rsidP="00F3315A">
      <w:pPr>
        <w:spacing w:line="247" w:lineRule="auto"/>
        <w:ind w:firstLine="567"/>
        <w:jc w:val="both"/>
        <w:rPr>
          <w:sz w:val="24"/>
          <w:szCs w:val="24"/>
        </w:rPr>
      </w:pPr>
      <w:r w:rsidRPr="003E3D4A">
        <w:rPr>
          <w:rFonts w:eastAsia="Times New Roman"/>
          <w:sz w:val="24"/>
          <w:szCs w:val="24"/>
        </w:rPr>
        <w:t xml:space="preserve">Процедура оцінки впливу на довкілля передбачає право і можливості громадськості для участі у такій процедурі, зокрема на стадії обговорення обсягу </w:t>
      </w:r>
      <w:proofErr w:type="gramStart"/>
      <w:r w:rsidRPr="003E3D4A">
        <w:rPr>
          <w:rFonts w:eastAsia="Times New Roman"/>
          <w:sz w:val="24"/>
          <w:szCs w:val="24"/>
        </w:rPr>
        <w:t>досл</w:t>
      </w:r>
      <w:proofErr w:type="gramEnd"/>
      <w:r w:rsidRPr="003E3D4A">
        <w:rPr>
          <w:rFonts w:eastAsia="Times New Roman"/>
          <w:sz w:val="24"/>
          <w:szCs w:val="24"/>
        </w:rPr>
        <w:t>іджень та рівня деталізації інформації, що підлягає включенню до звіту з оцінки впливу на довкілля, а також на стадії розгляду уповноваженим органом поданого суб’єктом господарювання звіту з оцінки впливу на довкілля.</w:t>
      </w:r>
    </w:p>
    <w:p w:rsidR="00F3315A" w:rsidRPr="003E3D4A" w:rsidRDefault="00F3315A" w:rsidP="00F3315A">
      <w:pPr>
        <w:spacing w:line="64" w:lineRule="exact"/>
        <w:rPr>
          <w:sz w:val="24"/>
          <w:szCs w:val="24"/>
        </w:rPr>
      </w:pPr>
    </w:p>
    <w:p w:rsidR="00F3315A" w:rsidRPr="003E3D4A" w:rsidRDefault="00F3315A" w:rsidP="00F3315A">
      <w:pPr>
        <w:spacing w:line="244" w:lineRule="auto"/>
        <w:ind w:firstLine="567"/>
        <w:jc w:val="both"/>
        <w:rPr>
          <w:sz w:val="24"/>
          <w:szCs w:val="24"/>
        </w:rPr>
      </w:pPr>
      <w:proofErr w:type="gramStart"/>
      <w:r w:rsidRPr="003E3D4A">
        <w:rPr>
          <w:rFonts w:eastAsia="Times New Roman"/>
          <w:sz w:val="24"/>
          <w:szCs w:val="24"/>
        </w:rPr>
        <w:t>На</w:t>
      </w:r>
      <w:proofErr w:type="gramEnd"/>
      <w:r w:rsidRPr="003E3D4A">
        <w:rPr>
          <w:rFonts w:eastAsia="Times New Roman"/>
          <w:sz w:val="24"/>
          <w:szCs w:val="24"/>
        </w:rPr>
        <w:t xml:space="preserve"> </w:t>
      </w:r>
      <w:proofErr w:type="gramStart"/>
      <w:r w:rsidRPr="003E3D4A">
        <w:rPr>
          <w:rFonts w:eastAsia="Times New Roman"/>
          <w:sz w:val="24"/>
          <w:szCs w:val="24"/>
        </w:rPr>
        <w:t>стад</w:t>
      </w:r>
      <w:proofErr w:type="gramEnd"/>
      <w:r w:rsidRPr="003E3D4A">
        <w:rPr>
          <w:rFonts w:eastAsia="Times New Roman"/>
          <w:sz w:val="24"/>
          <w:szCs w:val="24"/>
        </w:rPr>
        <w:t>ії громадського обговорення звіту з оцінки впливу на довкілля протягом щонайменше 25 робочих днів громадськості надається можливість надавати будь-які зауваження і пропозиції до звіту з оцінки впливу на довкілля та планованої діяльності, а також взяти участь у громадських слуханнях. Детальніше про процедуру громадського обговорення звіту з оцінки впливу на довкілля буде повідомлено в оголошенні про початок громадського обговорення.</w:t>
      </w:r>
    </w:p>
    <w:p w:rsidR="00F3315A" w:rsidRPr="003E3D4A" w:rsidRDefault="00F3315A" w:rsidP="00F3315A">
      <w:pPr>
        <w:spacing w:line="276" w:lineRule="exact"/>
        <w:rPr>
          <w:sz w:val="24"/>
          <w:szCs w:val="24"/>
        </w:rPr>
      </w:pPr>
    </w:p>
    <w:p w:rsidR="00F3315A" w:rsidRPr="003E3D4A" w:rsidRDefault="00F3315A" w:rsidP="00F3315A">
      <w:pPr>
        <w:numPr>
          <w:ilvl w:val="0"/>
          <w:numId w:val="17"/>
        </w:numPr>
        <w:tabs>
          <w:tab w:val="left" w:pos="1070"/>
        </w:tabs>
        <w:spacing w:line="276" w:lineRule="auto"/>
        <w:ind w:firstLine="565"/>
        <w:rPr>
          <w:rFonts w:eastAsia="Times New Roman"/>
          <w:b/>
          <w:bCs/>
          <w:sz w:val="24"/>
          <w:szCs w:val="24"/>
        </w:rPr>
      </w:pPr>
      <w:r w:rsidRPr="003E3D4A">
        <w:rPr>
          <w:rFonts w:eastAsia="Times New Roman"/>
          <w:b/>
          <w:bCs/>
          <w:sz w:val="24"/>
          <w:szCs w:val="24"/>
        </w:rPr>
        <w:t xml:space="preserve">Громадське обговорення обсягу </w:t>
      </w:r>
      <w:proofErr w:type="gramStart"/>
      <w:r w:rsidRPr="003E3D4A">
        <w:rPr>
          <w:rFonts w:eastAsia="Times New Roman"/>
          <w:b/>
          <w:bCs/>
          <w:sz w:val="24"/>
          <w:szCs w:val="24"/>
        </w:rPr>
        <w:t>досл</w:t>
      </w:r>
      <w:proofErr w:type="gramEnd"/>
      <w:r w:rsidRPr="003E3D4A">
        <w:rPr>
          <w:rFonts w:eastAsia="Times New Roman"/>
          <w:b/>
          <w:bCs/>
          <w:sz w:val="24"/>
          <w:szCs w:val="24"/>
        </w:rPr>
        <w:t>іджень та рівня деталізації інформації, що підлягає включенню до звіту з оцінки впливу на довкілля</w:t>
      </w:r>
    </w:p>
    <w:p w:rsidR="00F3315A" w:rsidRPr="003E3D4A" w:rsidRDefault="00F3315A" w:rsidP="00F3315A">
      <w:pPr>
        <w:spacing w:line="18" w:lineRule="exact"/>
        <w:rPr>
          <w:sz w:val="24"/>
          <w:szCs w:val="24"/>
        </w:rPr>
      </w:pPr>
    </w:p>
    <w:p w:rsidR="00F3315A" w:rsidRPr="003E3D4A" w:rsidRDefault="00F3315A" w:rsidP="00F3315A">
      <w:pPr>
        <w:spacing w:line="249" w:lineRule="auto"/>
        <w:ind w:firstLine="566"/>
        <w:jc w:val="both"/>
        <w:rPr>
          <w:sz w:val="24"/>
          <w:szCs w:val="24"/>
        </w:rPr>
      </w:pPr>
      <w:r w:rsidRPr="003E3D4A">
        <w:rPr>
          <w:rFonts w:eastAsia="Times New Roman"/>
          <w:sz w:val="24"/>
          <w:szCs w:val="24"/>
        </w:rPr>
        <w:t xml:space="preserve">Протягом 20 робочих днів з дня оприлюднення цього повідомлення на офіційному веб-сайті уповноваженого органу громадськість має право надати уповноваженому органу, зазначеному </w:t>
      </w:r>
      <w:proofErr w:type="gramStart"/>
      <w:r w:rsidRPr="003E3D4A">
        <w:rPr>
          <w:rFonts w:eastAsia="Times New Roman"/>
          <w:sz w:val="24"/>
          <w:szCs w:val="24"/>
        </w:rPr>
        <w:t>у</w:t>
      </w:r>
      <w:proofErr w:type="gramEnd"/>
      <w:r w:rsidRPr="003E3D4A">
        <w:rPr>
          <w:rFonts w:eastAsia="Times New Roman"/>
          <w:sz w:val="24"/>
          <w:szCs w:val="24"/>
        </w:rPr>
        <w:t xml:space="preserve"> пункті 15 цього повідомлення, зауваження і пропозиції до планованої діяльності, обсягу </w:t>
      </w:r>
      <w:proofErr w:type="gramStart"/>
      <w:r w:rsidRPr="003E3D4A">
        <w:rPr>
          <w:rFonts w:eastAsia="Times New Roman"/>
          <w:sz w:val="24"/>
          <w:szCs w:val="24"/>
        </w:rPr>
        <w:t>досл</w:t>
      </w:r>
      <w:proofErr w:type="gramEnd"/>
      <w:r w:rsidRPr="003E3D4A">
        <w:rPr>
          <w:rFonts w:eastAsia="Times New Roman"/>
          <w:sz w:val="24"/>
          <w:szCs w:val="24"/>
        </w:rPr>
        <w:t>іджень та рівня</w:t>
      </w:r>
    </w:p>
    <w:p w:rsidR="00F3315A" w:rsidRPr="003E3D4A" w:rsidRDefault="00F3315A" w:rsidP="00F3315A">
      <w:pPr>
        <w:rPr>
          <w:sz w:val="24"/>
          <w:szCs w:val="24"/>
        </w:rPr>
        <w:sectPr w:rsidR="00F3315A" w:rsidRPr="003E3D4A">
          <w:pgSz w:w="11900" w:h="16838"/>
          <w:pgMar w:top="558" w:right="846" w:bottom="516" w:left="1420" w:header="0" w:footer="0" w:gutter="0"/>
          <w:cols w:space="720"/>
        </w:sectPr>
      </w:pPr>
    </w:p>
    <w:p w:rsidR="00F3315A" w:rsidRPr="003E3D4A" w:rsidRDefault="00F3315A" w:rsidP="00F3315A">
      <w:pPr>
        <w:jc w:val="center"/>
        <w:rPr>
          <w:sz w:val="24"/>
          <w:szCs w:val="24"/>
        </w:rPr>
      </w:pPr>
      <w:r w:rsidRPr="003E3D4A">
        <w:rPr>
          <w:rFonts w:ascii="Century Gothic" w:eastAsia="Century Gothic" w:hAnsi="Century Gothic" w:cs="Century Gothic"/>
          <w:sz w:val="24"/>
          <w:szCs w:val="24"/>
        </w:rPr>
        <w:lastRenderedPageBreak/>
        <w:t>8</w:t>
      </w:r>
    </w:p>
    <w:p w:rsidR="00F3315A" w:rsidRPr="003E3D4A" w:rsidRDefault="00F3315A" w:rsidP="00F3315A">
      <w:pPr>
        <w:spacing w:line="256" w:lineRule="auto"/>
        <w:ind w:left="1"/>
        <w:rPr>
          <w:sz w:val="24"/>
          <w:szCs w:val="24"/>
        </w:rPr>
      </w:pPr>
      <w:r w:rsidRPr="003E3D4A">
        <w:rPr>
          <w:rFonts w:eastAsia="Times New Roman"/>
          <w:sz w:val="24"/>
          <w:szCs w:val="24"/>
        </w:rPr>
        <w:t>деталізації</w:t>
      </w:r>
      <w:r w:rsidRPr="003E3D4A">
        <w:rPr>
          <w:sz w:val="24"/>
          <w:szCs w:val="24"/>
        </w:rPr>
        <w:t xml:space="preserve"> </w:t>
      </w:r>
      <w:r w:rsidRPr="003E3D4A">
        <w:rPr>
          <w:rFonts w:eastAsia="Times New Roman"/>
          <w:sz w:val="24"/>
          <w:szCs w:val="24"/>
        </w:rPr>
        <w:t xml:space="preserve">інформації, що </w:t>
      </w:r>
      <w:proofErr w:type="gramStart"/>
      <w:r w:rsidRPr="003E3D4A">
        <w:rPr>
          <w:rFonts w:eastAsia="Times New Roman"/>
          <w:sz w:val="24"/>
          <w:szCs w:val="24"/>
        </w:rPr>
        <w:t>п</w:t>
      </w:r>
      <w:proofErr w:type="gramEnd"/>
      <w:r w:rsidRPr="003E3D4A">
        <w:rPr>
          <w:rFonts w:eastAsia="Times New Roman"/>
          <w:sz w:val="24"/>
          <w:szCs w:val="24"/>
        </w:rPr>
        <w:t>ідлягає включенню до звіту з оцінки впливу на довкілля.</w:t>
      </w:r>
    </w:p>
    <w:p w:rsidR="00F3315A" w:rsidRPr="003E3D4A" w:rsidRDefault="00F3315A" w:rsidP="00F3315A">
      <w:pPr>
        <w:spacing w:line="394" w:lineRule="exact"/>
        <w:rPr>
          <w:sz w:val="24"/>
          <w:szCs w:val="24"/>
        </w:rPr>
      </w:pPr>
    </w:p>
    <w:p w:rsidR="00F3315A" w:rsidRPr="003E3D4A" w:rsidRDefault="00F3315A" w:rsidP="00F3315A">
      <w:pPr>
        <w:ind w:left="1" w:firstLine="566"/>
        <w:rPr>
          <w:sz w:val="24"/>
          <w:szCs w:val="24"/>
        </w:rPr>
      </w:pPr>
      <w:r w:rsidRPr="003E3D4A">
        <w:rPr>
          <w:rFonts w:eastAsia="Times New Roman"/>
          <w:sz w:val="24"/>
          <w:szCs w:val="24"/>
        </w:rPr>
        <w:t>Надаючи такі зауваження і пропозиції, вкажіть реєстраційний номер справи про оцінку впливу на довкілля планованої діяльності в Єдиному реє</w:t>
      </w:r>
      <w:proofErr w:type="gramStart"/>
      <w:r w:rsidRPr="003E3D4A">
        <w:rPr>
          <w:rFonts w:eastAsia="Times New Roman"/>
          <w:sz w:val="24"/>
          <w:szCs w:val="24"/>
        </w:rPr>
        <w:t>стр</w:t>
      </w:r>
      <w:proofErr w:type="gramEnd"/>
      <w:r w:rsidRPr="003E3D4A">
        <w:rPr>
          <w:rFonts w:eastAsia="Times New Roman"/>
          <w:sz w:val="24"/>
          <w:szCs w:val="24"/>
        </w:rPr>
        <w:t>і</w:t>
      </w:r>
    </w:p>
    <w:p w:rsidR="00F3315A" w:rsidRPr="003E3D4A" w:rsidRDefault="00F3315A" w:rsidP="00F3315A">
      <w:pPr>
        <w:spacing w:line="2" w:lineRule="exact"/>
        <w:rPr>
          <w:sz w:val="24"/>
          <w:szCs w:val="24"/>
        </w:rPr>
      </w:pPr>
    </w:p>
    <w:p w:rsidR="00F3315A" w:rsidRPr="003E3D4A" w:rsidRDefault="00F3315A" w:rsidP="00F3315A">
      <w:pPr>
        <w:numPr>
          <w:ilvl w:val="0"/>
          <w:numId w:val="18"/>
        </w:numPr>
        <w:tabs>
          <w:tab w:val="left" w:pos="373"/>
        </w:tabs>
        <w:spacing w:line="256" w:lineRule="auto"/>
        <w:ind w:left="1" w:hanging="1"/>
        <w:jc w:val="both"/>
        <w:rPr>
          <w:rFonts w:eastAsia="Times New Roman"/>
          <w:sz w:val="24"/>
          <w:szCs w:val="24"/>
        </w:rPr>
      </w:pPr>
      <w:r w:rsidRPr="003E3D4A">
        <w:rPr>
          <w:rFonts w:eastAsia="Times New Roman"/>
          <w:sz w:val="24"/>
          <w:szCs w:val="24"/>
        </w:rPr>
        <w:t>оцінки впливу на довкілля (зазначений на першій сторінці цього повідомлення). Це значно спростить процес реєстрації та розгляду Ваших зауважень і пропозицій.</w:t>
      </w:r>
    </w:p>
    <w:p w:rsidR="00F3315A" w:rsidRPr="003E3D4A" w:rsidRDefault="00F3315A" w:rsidP="00F3315A">
      <w:pPr>
        <w:spacing w:line="50" w:lineRule="exact"/>
        <w:rPr>
          <w:rFonts w:eastAsia="Times New Roman"/>
          <w:sz w:val="24"/>
          <w:szCs w:val="24"/>
        </w:rPr>
      </w:pPr>
    </w:p>
    <w:p w:rsidR="00F3315A" w:rsidRPr="003E3D4A" w:rsidRDefault="00F3315A" w:rsidP="00F3315A">
      <w:pPr>
        <w:numPr>
          <w:ilvl w:val="1"/>
          <w:numId w:val="18"/>
        </w:numPr>
        <w:tabs>
          <w:tab w:val="left" w:pos="846"/>
        </w:tabs>
        <w:spacing w:line="242" w:lineRule="auto"/>
        <w:ind w:left="1" w:firstLine="565"/>
        <w:jc w:val="both"/>
        <w:rPr>
          <w:rFonts w:eastAsia="Times New Roman"/>
          <w:sz w:val="24"/>
          <w:szCs w:val="24"/>
        </w:rPr>
      </w:pPr>
      <w:r w:rsidRPr="003E3D4A">
        <w:rPr>
          <w:rFonts w:eastAsia="Times New Roman"/>
          <w:sz w:val="24"/>
          <w:szCs w:val="24"/>
        </w:rPr>
        <w:t>разі отримання таких зауважень і пропозицій громадськості вони будуть розміщені в Єдиному реє</w:t>
      </w:r>
      <w:proofErr w:type="gramStart"/>
      <w:r w:rsidRPr="003E3D4A">
        <w:rPr>
          <w:rFonts w:eastAsia="Times New Roman"/>
          <w:sz w:val="24"/>
          <w:szCs w:val="24"/>
        </w:rPr>
        <w:t>стр</w:t>
      </w:r>
      <w:proofErr w:type="gramEnd"/>
      <w:r w:rsidRPr="003E3D4A">
        <w:rPr>
          <w:rFonts w:eastAsia="Times New Roman"/>
          <w:sz w:val="24"/>
          <w:szCs w:val="24"/>
        </w:rPr>
        <w:t xml:space="preserve">і з оцінки впливу на довкілля та передані суб’єкту господарювання (протягом трьох робочих днів з дня їх отримання). Особи, що надають зауваження і пропозиції, своїм </w:t>
      </w:r>
      <w:proofErr w:type="gramStart"/>
      <w:r w:rsidRPr="003E3D4A">
        <w:rPr>
          <w:rFonts w:eastAsia="Times New Roman"/>
          <w:sz w:val="24"/>
          <w:szCs w:val="24"/>
        </w:rPr>
        <w:t>п</w:t>
      </w:r>
      <w:proofErr w:type="gramEnd"/>
      <w:r w:rsidRPr="003E3D4A">
        <w:rPr>
          <w:rFonts w:eastAsia="Times New Roman"/>
          <w:sz w:val="24"/>
          <w:szCs w:val="24"/>
        </w:rPr>
        <w:t xml:space="preserve">ідписом засвідчують свою згоду на обробку їх персональних даних. Суб’єкт господарювання </w:t>
      </w:r>
      <w:proofErr w:type="gramStart"/>
      <w:r w:rsidRPr="003E3D4A">
        <w:rPr>
          <w:rFonts w:eastAsia="Times New Roman"/>
          <w:sz w:val="24"/>
          <w:szCs w:val="24"/>
        </w:rPr>
        <w:t>п</w:t>
      </w:r>
      <w:proofErr w:type="gramEnd"/>
      <w:r w:rsidRPr="003E3D4A">
        <w:rPr>
          <w:rFonts w:eastAsia="Times New Roman"/>
          <w:sz w:val="24"/>
          <w:szCs w:val="24"/>
        </w:rPr>
        <w:t xml:space="preserve">ід час підготовки звіту з оцінки впливу на довкілля зобов’язаний врахувати повністю, врахувати частково або обґрунтовано відхилити зауваження і пропозиції громадськості, надані у процесі громадського обговорення обсягу досліджень та рівня деталізації інформації, що підлягає включенню до звіту з оцінки впливу на довкілля. Детальна інформація про це </w:t>
      </w:r>
      <w:proofErr w:type="gramStart"/>
      <w:r w:rsidRPr="003E3D4A">
        <w:rPr>
          <w:rFonts w:eastAsia="Times New Roman"/>
          <w:sz w:val="24"/>
          <w:szCs w:val="24"/>
        </w:rPr>
        <w:t>включається</w:t>
      </w:r>
      <w:proofErr w:type="gramEnd"/>
      <w:r w:rsidRPr="003E3D4A">
        <w:rPr>
          <w:rFonts w:eastAsia="Times New Roman"/>
          <w:sz w:val="24"/>
          <w:szCs w:val="24"/>
        </w:rPr>
        <w:t xml:space="preserve"> до звіту з оцінки впливу на довкілля.</w:t>
      </w:r>
    </w:p>
    <w:p w:rsidR="00F3315A" w:rsidRPr="003E3D4A" w:rsidRDefault="00F3315A" w:rsidP="00F3315A">
      <w:pPr>
        <w:spacing w:line="277" w:lineRule="exact"/>
        <w:rPr>
          <w:sz w:val="24"/>
          <w:szCs w:val="24"/>
        </w:rPr>
      </w:pPr>
    </w:p>
    <w:p w:rsidR="00F3315A" w:rsidRPr="003E3D4A" w:rsidRDefault="00F3315A" w:rsidP="00F3315A">
      <w:pPr>
        <w:numPr>
          <w:ilvl w:val="0"/>
          <w:numId w:val="19"/>
        </w:numPr>
        <w:tabs>
          <w:tab w:val="left" w:pos="981"/>
        </w:tabs>
        <w:ind w:left="981" w:hanging="415"/>
        <w:rPr>
          <w:rFonts w:eastAsia="Times New Roman"/>
          <w:b/>
          <w:bCs/>
          <w:sz w:val="24"/>
          <w:szCs w:val="24"/>
        </w:rPr>
      </w:pPr>
      <w:proofErr w:type="gramStart"/>
      <w:r w:rsidRPr="003E3D4A">
        <w:rPr>
          <w:rFonts w:eastAsia="Times New Roman"/>
          <w:b/>
          <w:bCs/>
          <w:sz w:val="24"/>
          <w:szCs w:val="24"/>
        </w:rPr>
        <w:t>Р</w:t>
      </w:r>
      <w:proofErr w:type="gramEnd"/>
      <w:r w:rsidRPr="003E3D4A">
        <w:rPr>
          <w:rFonts w:eastAsia="Times New Roman"/>
          <w:b/>
          <w:bCs/>
          <w:sz w:val="24"/>
          <w:szCs w:val="24"/>
        </w:rPr>
        <w:t>ішення про провадження планованої діяльності</w:t>
      </w:r>
    </w:p>
    <w:p w:rsidR="00F3315A" w:rsidRPr="003E3D4A" w:rsidRDefault="00F3315A" w:rsidP="00F3315A">
      <w:pPr>
        <w:spacing w:line="247" w:lineRule="auto"/>
        <w:ind w:left="1"/>
        <w:jc w:val="both"/>
        <w:rPr>
          <w:sz w:val="24"/>
          <w:szCs w:val="24"/>
        </w:rPr>
      </w:pPr>
      <w:r w:rsidRPr="003E3D4A">
        <w:rPr>
          <w:rFonts w:eastAsia="Times New Roman"/>
          <w:sz w:val="24"/>
          <w:szCs w:val="24"/>
        </w:rPr>
        <w:t xml:space="preserve">Відповідно до законодавства </w:t>
      </w:r>
      <w:proofErr w:type="gramStart"/>
      <w:r w:rsidRPr="003E3D4A">
        <w:rPr>
          <w:rFonts w:eastAsia="Times New Roman"/>
          <w:sz w:val="24"/>
          <w:szCs w:val="24"/>
        </w:rPr>
        <w:t>р</w:t>
      </w:r>
      <w:proofErr w:type="gramEnd"/>
      <w:r w:rsidRPr="003E3D4A">
        <w:rPr>
          <w:rFonts w:eastAsia="Times New Roman"/>
          <w:sz w:val="24"/>
          <w:szCs w:val="24"/>
        </w:rPr>
        <w:t>ішенням про провадження даної планованої діяльності буде позитивний висновок центрального органу виконавчої влади, що забезпечує формування та реалізує державну політику у сфері охорони навколишнього природного середовища що видається Міністерством екології та природних ресурсів України.</w:t>
      </w:r>
    </w:p>
    <w:p w:rsidR="00F3315A" w:rsidRPr="003E3D4A" w:rsidRDefault="00F3315A" w:rsidP="00F3315A">
      <w:pPr>
        <w:spacing w:line="268" w:lineRule="exact"/>
        <w:rPr>
          <w:sz w:val="24"/>
          <w:szCs w:val="24"/>
        </w:rPr>
      </w:pPr>
    </w:p>
    <w:p w:rsidR="00F3315A" w:rsidRPr="003E3D4A" w:rsidRDefault="00F3315A" w:rsidP="00F3315A">
      <w:pPr>
        <w:numPr>
          <w:ilvl w:val="0"/>
          <w:numId w:val="20"/>
        </w:numPr>
        <w:tabs>
          <w:tab w:val="left" w:pos="1187"/>
        </w:tabs>
        <w:spacing w:line="244" w:lineRule="auto"/>
        <w:ind w:left="1" w:firstLine="565"/>
        <w:jc w:val="both"/>
        <w:rPr>
          <w:rFonts w:eastAsia="Times New Roman"/>
          <w:b/>
          <w:bCs/>
          <w:sz w:val="24"/>
          <w:szCs w:val="24"/>
        </w:rPr>
      </w:pPr>
      <w:r w:rsidRPr="003E3D4A">
        <w:rPr>
          <w:rFonts w:eastAsia="Times New Roman"/>
          <w:b/>
          <w:bCs/>
          <w:sz w:val="24"/>
          <w:szCs w:val="24"/>
        </w:rPr>
        <w:t xml:space="preserve">Усі зауваження і пропозиції громадськості до планованої діяльності, обсягу </w:t>
      </w:r>
      <w:proofErr w:type="gramStart"/>
      <w:r w:rsidRPr="003E3D4A">
        <w:rPr>
          <w:rFonts w:eastAsia="Times New Roman"/>
          <w:b/>
          <w:bCs/>
          <w:sz w:val="24"/>
          <w:szCs w:val="24"/>
        </w:rPr>
        <w:t>досл</w:t>
      </w:r>
      <w:proofErr w:type="gramEnd"/>
      <w:r w:rsidRPr="003E3D4A">
        <w:rPr>
          <w:rFonts w:eastAsia="Times New Roman"/>
          <w:b/>
          <w:bCs/>
          <w:sz w:val="24"/>
          <w:szCs w:val="24"/>
        </w:rPr>
        <w:t xml:space="preserve">іджень та рівня деталізації інформації, що підлягає включенню до звіту з оцінки впливу на довкілля, необхідно надсилати до </w:t>
      </w:r>
      <w:r w:rsidRPr="003E3D4A">
        <w:rPr>
          <w:rFonts w:eastAsia="Times New Roman"/>
          <w:sz w:val="24"/>
          <w:szCs w:val="24"/>
        </w:rPr>
        <w:t xml:space="preserve">Міністерства екології та природних ресурсів України, вул. Митрополита Василя Липківського, 35, Київ, 03035, Україна, Департамент екологічної безпеки та дозвільно-ліцензійної діяльності, відділ оцінки впливу на довкілля </w:t>
      </w:r>
      <w:r w:rsidRPr="003E3D4A">
        <w:rPr>
          <w:rFonts w:eastAsia="Times New Roman"/>
          <w:color w:val="0000FF"/>
          <w:sz w:val="24"/>
          <w:szCs w:val="24"/>
        </w:rPr>
        <w:t xml:space="preserve">m.shimkus@menr.gov.ua, </w:t>
      </w:r>
      <w:r w:rsidRPr="003E3D4A">
        <w:rPr>
          <w:rFonts w:eastAsia="Times New Roman"/>
          <w:color w:val="000000"/>
          <w:sz w:val="24"/>
          <w:szCs w:val="24"/>
        </w:rPr>
        <w:t>тел. (044)</w:t>
      </w:r>
      <w:r w:rsidRPr="003E3D4A">
        <w:rPr>
          <w:rFonts w:eastAsia="Times New Roman"/>
          <w:color w:val="0000FF"/>
          <w:sz w:val="24"/>
          <w:szCs w:val="24"/>
        </w:rPr>
        <w:t xml:space="preserve"> </w:t>
      </w:r>
      <w:r w:rsidRPr="003E3D4A">
        <w:rPr>
          <w:rFonts w:eastAsia="Times New Roman"/>
          <w:color w:val="000000"/>
          <w:sz w:val="24"/>
          <w:szCs w:val="24"/>
        </w:rPr>
        <w:t>206-20-89,</w:t>
      </w:r>
      <w:r w:rsidRPr="003E3D4A">
        <w:rPr>
          <w:rFonts w:eastAsia="Times New Roman"/>
          <w:color w:val="0000FF"/>
          <w:sz w:val="24"/>
          <w:szCs w:val="24"/>
        </w:rPr>
        <w:t xml:space="preserve"> </w:t>
      </w:r>
      <w:r w:rsidRPr="003E3D4A">
        <w:rPr>
          <w:rFonts w:eastAsia="Times New Roman"/>
          <w:color w:val="000000"/>
          <w:sz w:val="24"/>
          <w:szCs w:val="24"/>
        </w:rPr>
        <w:t>Шимкус Марина Олександрівна.</w:t>
      </w:r>
    </w:p>
    <w:p w:rsidR="00F3315A" w:rsidRPr="003E3D4A" w:rsidRDefault="00F3315A">
      <w:pPr>
        <w:rPr>
          <w:sz w:val="24"/>
          <w:szCs w:val="24"/>
          <w:lang w:val="en-US"/>
        </w:rPr>
      </w:pPr>
    </w:p>
    <w:p w:rsidR="00F3315A" w:rsidRPr="003E3D4A" w:rsidRDefault="00F3315A">
      <w:pPr>
        <w:rPr>
          <w:sz w:val="24"/>
          <w:szCs w:val="24"/>
          <w:lang w:val="en-US"/>
        </w:rPr>
      </w:pPr>
    </w:p>
    <w:p w:rsidR="00F3315A" w:rsidRPr="003E3D4A" w:rsidRDefault="00F3315A">
      <w:pPr>
        <w:rPr>
          <w:sz w:val="24"/>
          <w:szCs w:val="24"/>
          <w:lang w:val="en-US"/>
        </w:rPr>
      </w:pPr>
    </w:p>
    <w:p w:rsidR="00F3315A" w:rsidRPr="003E3D4A" w:rsidRDefault="00F3315A">
      <w:pPr>
        <w:rPr>
          <w:sz w:val="24"/>
          <w:szCs w:val="24"/>
          <w:lang w:val="en-US"/>
        </w:rPr>
      </w:pPr>
    </w:p>
    <w:sectPr w:rsidR="00F3315A" w:rsidRPr="003E3D4A" w:rsidSect="007119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E6EB310"/>
    <w:lvl w:ilvl="0" w:tplc="15AA5B78">
      <w:start w:val="1"/>
      <w:numFmt w:val="bullet"/>
      <w:lvlText w:val="з"/>
      <w:lvlJc w:val="left"/>
      <w:pPr>
        <w:ind w:left="0" w:firstLine="0"/>
      </w:pPr>
    </w:lvl>
    <w:lvl w:ilvl="1" w:tplc="89F4C088">
      <w:start w:val="5"/>
      <w:numFmt w:val="decimal"/>
      <w:lvlText w:val="%2."/>
      <w:lvlJc w:val="left"/>
      <w:pPr>
        <w:ind w:left="0" w:firstLine="0"/>
      </w:pPr>
    </w:lvl>
    <w:lvl w:ilvl="2" w:tplc="CBE6AB80">
      <w:numFmt w:val="decimal"/>
      <w:lvlText w:val=""/>
      <w:lvlJc w:val="left"/>
      <w:pPr>
        <w:ind w:left="0" w:firstLine="0"/>
      </w:pPr>
    </w:lvl>
    <w:lvl w:ilvl="3" w:tplc="C292FDAE">
      <w:numFmt w:val="decimal"/>
      <w:lvlText w:val=""/>
      <w:lvlJc w:val="left"/>
      <w:pPr>
        <w:ind w:left="0" w:firstLine="0"/>
      </w:pPr>
    </w:lvl>
    <w:lvl w:ilvl="4" w:tplc="C3FC1A22">
      <w:numFmt w:val="decimal"/>
      <w:lvlText w:val=""/>
      <w:lvlJc w:val="left"/>
      <w:pPr>
        <w:ind w:left="0" w:firstLine="0"/>
      </w:pPr>
    </w:lvl>
    <w:lvl w:ilvl="5" w:tplc="111CC242">
      <w:numFmt w:val="decimal"/>
      <w:lvlText w:val=""/>
      <w:lvlJc w:val="left"/>
      <w:pPr>
        <w:ind w:left="0" w:firstLine="0"/>
      </w:pPr>
    </w:lvl>
    <w:lvl w:ilvl="6" w:tplc="0B007AA6">
      <w:numFmt w:val="decimal"/>
      <w:lvlText w:val=""/>
      <w:lvlJc w:val="left"/>
      <w:pPr>
        <w:ind w:left="0" w:firstLine="0"/>
      </w:pPr>
    </w:lvl>
    <w:lvl w:ilvl="7" w:tplc="A782C66C">
      <w:numFmt w:val="decimal"/>
      <w:lvlText w:val=""/>
      <w:lvlJc w:val="left"/>
      <w:pPr>
        <w:ind w:left="0" w:firstLine="0"/>
      </w:pPr>
    </w:lvl>
    <w:lvl w:ilvl="8" w:tplc="9F0E4386">
      <w:numFmt w:val="decimal"/>
      <w:lvlText w:val=""/>
      <w:lvlJc w:val="left"/>
      <w:pPr>
        <w:ind w:left="0" w:firstLine="0"/>
      </w:pPr>
    </w:lvl>
  </w:abstractNum>
  <w:abstractNum w:abstractNumId="1">
    <w:nsid w:val="00000124"/>
    <w:multiLevelType w:val="hybridMultilevel"/>
    <w:tmpl w:val="CA8ABC06"/>
    <w:lvl w:ilvl="0" w:tplc="E0C20DF0">
      <w:start w:val="6"/>
      <w:numFmt w:val="decimal"/>
      <w:lvlText w:val="%1."/>
      <w:lvlJc w:val="left"/>
      <w:pPr>
        <w:ind w:left="0" w:firstLine="0"/>
      </w:pPr>
    </w:lvl>
    <w:lvl w:ilvl="1" w:tplc="16ECB4CE">
      <w:numFmt w:val="decimal"/>
      <w:lvlText w:val=""/>
      <w:lvlJc w:val="left"/>
      <w:pPr>
        <w:ind w:left="0" w:firstLine="0"/>
      </w:pPr>
    </w:lvl>
    <w:lvl w:ilvl="2" w:tplc="C60EAC44">
      <w:numFmt w:val="decimal"/>
      <w:lvlText w:val=""/>
      <w:lvlJc w:val="left"/>
      <w:pPr>
        <w:ind w:left="0" w:firstLine="0"/>
      </w:pPr>
    </w:lvl>
    <w:lvl w:ilvl="3" w:tplc="34749EBC">
      <w:numFmt w:val="decimal"/>
      <w:lvlText w:val=""/>
      <w:lvlJc w:val="left"/>
      <w:pPr>
        <w:ind w:left="0" w:firstLine="0"/>
      </w:pPr>
    </w:lvl>
    <w:lvl w:ilvl="4" w:tplc="3864ACE2">
      <w:numFmt w:val="decimal"/>
      <w:lvlText w:val=""/>
      <w:lvlJc w:val="left"/>
      <w:pPr>
        <w:ind w:left="0" w:firstLine="0"/>
      </w:pPr>
    </w:lvl>
    <w:lvl w:ilvl="5" w:tplc="FF0AE70C">
      <w:numFmt w:val="decimal"/>
      <w:lvlText w:val=""/>
      <w:lvlJc w:val="left"/>
      <w:pPr>
        <w:ind w:left="0" w:firstLine="0"/>
      </w:pPr>
    </w:lvl>
    <w:lvl w:ilvl="6" w:tplc="4ABC8A2A">
      <w:numFmt w:val="decimal"/>
      <w:lvlText w:val=""/>
      <w:lvlJc w:val="left"/>
      <w:pPr>
        <w:ind w:left="0" w:firstLine="0"/>
      </w:pPr>
    </w:lvl>
    <w:lvl w:ilvl="7" w:tplc="0DA848E4">
      <w:numFmt w:val="decimal"/>
      <w:lvlText w:val=""/>
      <w:lvlJc w:val="left"/>
      <w:pPr>
        <w:ind w:left="0" w:firstLine="0"/>
      </w:pPr>
    </w:lvl>
    <w:lvl w:ilvl="8" w:tplc="C944C6F8">
      <w:numFmt w:val="decimal"/>
      <w:lvlText w:val=""/>
      <w:lvlJc w:val="left"/>
      <w:pPr>
        <w:ind w:left="0" w:firstLine="0"/>
      </w:pPr>
    </w:lvl>
  </w:abstractNum>
  <w:abstractNum w:abstractNumId="2">
    <w:nsid w:val="0000074D"/>
    <w:multiLevelType w:val="hybridMultilevel"/>
    <w:tmpl w:val="CABC03F6"/>
    <w:lvl w:ilvl="0" w:tplc="3626A4C2">
      <w:start w:val="13"/>
      <w:numFmt w:val="decimal"/>
      <w:lvlText w:val="%1."/>
      <w:lvlJc w:val="left"/>
      <w:pPr>
        <w:ind w:left="0" w:firstLine="0"/>
      </w:pPr>
    </w:lvl>
    <w:lvl w:ilvl="1" w:tplc="23FCE1CE">
      <w:numFmt w:val="decimal"/>
      <w:lvlText w:val=""/>
      <w:lvlJc w:val="left"/>
      <w:pPr>
        <w:ind w:left="0" w:firstLine="0"/>
      </w:pPr>
    </w:lvl>
    <w:lvl w:ilvl="2" w:tplc="51442CDE">
      <w:numFmt w:val="decimal"/>
      <w:lvlText w:val=""/>
      <w:lvlJc w:val="left"/>
      <w:pPr>
        <w:ind w:left="0" w:firstLine="0"/>
      </w:pPr>
    </w:lvl>
    <w:lvl w:ilvl="3" w:tplc="B70822EE">
      <w:numFmt w:val="decimal"/>
      <w:lvlText w:val=""/>
      <w:lvlJc w:val="left"/>
      <w:pPr>
        <w:ind w:left="0" w:firstLine="0"/>
      </w:pPr>
    </w:lvl>
    <w:lvl w:ilvl="4" w:tplc="541ACF42">
      <w:numFmt w:val="decimal"/>
      <w:lvlText w:val=""/>
      <w:lvlJc w:val="left"/>
      <w:pPr>
        <w:ind w:left="0" w:firstLine="0"/>
      </w:pPr>
    </w:lvl>
    <w:lvl w:ilvl="5" w:tplc="CA90A9F6">
      <w:numFmt w:val="decimal"/>
      <w:lvlText w:val=""/>
      <w:lvlJc w:val="left"/>
      <w:pPr>
        <w:ind w:left="0" w:firstLine="0"/>
      </w:pPr>
    </w:lvl>
    <w:lvl w:ilvl="6" w:tplc="C366C40C">
      <w:numFmt w:val="decimal"/>
      <w:lvlText w:val=""/>
      <w:lvlJc w:val="left"/>
      <w:pPr>
        <w:ind w:left="0" w:firstLine="0"/>
      </w:pPr>
    </w:lvl>
    <w:lvl w:ilvl="7" w:tplc="82C41F90">
      <w:numFmt w:val="decimal"/>
      <w:lvlText w:val=""/>
      <w:lvlJc w:val="left"/>
      <w:pPr>
        <w:ind w:left="0" w:firstLine="0"/>
      </w:pPr>
    </w:lvl>
    <w:lvl w:ilvl="8" w:tplc="3E362946">
      <w:numFmt w:val="decimal"/>
      <w:lvlText w:val=""/>
      <w:lvlJc w:val="left"/>
      <w:pPr>
        <w:ind w:left="0" w:firstLine="0"/>
      </w:pPr>
    </w:lvl>
  </w:abstractNum>
  <w:abstractNum w:abstractNumId="3">
    <w:nsid w:val="00000F3E"/>
    <w:multiLevelType w:val="hybridMultilevel"/>
    <w:tmpl w:val="0B68F3E4"/>
    <w:lvl w:ilvl="0" w:tplc="3724DA96">
      <w:start w:val="3"/>
      <w:numFmt w:val="decimal"/>
      <w:lvlText w:val="%1."/>
      <w:lvlJc w:val="left"/>
      <w:pPr>
        <w:ind w:left="0" w:firstLine="0"/>
      </w:pPr>
    </w:lvl>
    <w:lvl w:ilvl="1" w:tplc="673843EC">
      <w:numFmt w:val="decimal"/>
      <w:lvlText w:val=""/>
      <w:lvlJc w:val="left"/>
      <w:pPr>
        <w:ind w:left="0" w:firstLine="0"/>
      </w:pPr>
    </w:lvl>
    <w:lvl w:ilvl="2" w:tplc="04A6C3C0">
      <w:numFmt w:val="decimal"/>
      <w:lvlText w:val=""/>
      <w:lvlJc w:val="left"/>
      <w:pPr>
        <w:ind w:left="0" w:firstLine="0"/>
      </w:pPr>
    </w:lvl>
    <w:lvl w:ilvl="3" w:tplc="59D00502">
      <w:numFmt w:val="decimal"/>
      <w:lvlText w:val=""/>
      <w:lvlJc w:val="left"/>
      <w:pPr>
        <w:ind w:left="0" w:firstLine="0"/>
      </w:pPr>
    </w:lvl>
    <w:lvl w:ilvl="4" w:tplc="66B8FFBC">
      <w:numFmt w:val="decimal"/>
      <w:lvlText w:val=""/>
      <w:lvlJc w:val="left"/>
      <w:pPr>
        <w:ind w:left="0" w:firstLine="0"/>
      </w:pPr>
    </w:lvl>
    <w:lvl w:ilvl="5" w:tplc="9DF2E0F2">
      <w:numFmt w:val="decimal"/>
      <w:lvlText w:val=""/>
      <w:lvlJc w:val="left"/>
      <w:pPr>
        <w:ind w:left="0" w:firstLine="0"/>
      </w:pPr>
    </w:lvl>
    <w:lvl w:ilvl="6" w:tplc="673CDBD4">
      <w:numFmt w:val="decimal"/>
      <w:lvlText w:val=""/>
      <w:lvlJc w:val="left"/>
      <w:pPr>
        <w:ind w:left="0" w:firstLine="0"/>
      </w:pPr>
    </w:lvl>
    <w:lvl w:ilvl="7" w:tplc="126409E6">
      <w:numFmt w:val="decimal"/>
      <w:lvlText w:val=""/>
      <w:lvlJc w:val="left"/>
      <w:pPr>
        <w:ind w:left="0" w:firstLine="0"/>
      </w:pPr>
    </w:lvl>
    <w:lvl w:ilvl="8" w:tplc="15E68FE6">
      <w:numFmt w:val="decimal"/>
      <w:lvlText w:val=""/>
      <w:lvlJc w:val="left"/>
      <w:pPr>
        <w:ind w:left="0" w:firstLine="0"/>
      </w:pPr>
    </w:lvl>
  </w:abstractNum>
  <w:abstractNum w:abstractNumId="4">
    <w:nsid w:val="0000153C"/>
    <w:multiLevelType w:val="hybridMultilevel"/>
    <w:tmpl w:val="0F8E2D4A"/>
    <w:lvl w:ilvl="0" w:tplc="FDC6452E">
      <w:start w:val="1"/>
      <w:numFmt w:val="decimal"/>
      <w:lvlText w:val="%1."/>
      <w:lvlJc w:val="left"/>
      <w:pPr>
        <w:ind w:left="0" w:firstLine="0"/>
      </w:pPr>
    </w:lvl>
    <w:lvl w:ilvl="1" w:tplc="770A4F68">
      <w:numFmt w:val="decimal"/>
      <w:lvlText w:val=""/>
      <w:lvlJc w:val="left"/>
      <w:pPr>
        <w:ind w:left="0" w:firstLine="0"/>
      </w:pPr>
    </w:lvl>
    <w:lvl w:ilvl="2" w:tplc="AEC42EFE">
      <w:numFmt w:val="decimal"/>
      <w:lvlText w:val=""/>
      <w:lvlJc w:val="left"/>
      <w:pPr>
        <w:ind w:left="0" w:firstLine="0"/>
      </w:pPr>
    </w:lvl>
    <w:lvl w:ilvl="3" w:tplc="0F2C703E">
      <w:numFmt w:val="decimal"/>
      <w:lvlText w:val=""/>
      <w:lvlJc w:val="left"/>
      <w:pPr>
        <w:ind w:left="0" w:firstLine="0"/>
      </w:pPr>
    </w:lvl>
    <w:lvl w:ilvl="4" w:tplc="81BC6A02">
      <w:numFmt w:val="decimal"/>
      <w:lvlText w:val=""/>
      <w:lvlJc w:val="left"/>
      <w:pPr>
        <w:ind w:left="0" w:firstLine="0"/>
      </w:pPr>
    </w:lvl>
    <w:lvl w:ilvl="5" w:tplc="6DFE429E">
      <w:numFmt w:val="decimal"/>
      <w:lvlText w:val=""/>
      <w:lvlJc w:val="left"/>
      <w:pPr>
        <w:ind w:left="0" w:firstLine="0"/>
      </w:pPr>
    </w:lvl>
    <w:lvl w:ilvl="6" w:tplc="046C163A">
      <w:numFmt w:val="decimal"/>
      <w:lvlText w:val=""/>
      <w:lvlJc w:val="left"/>
      <w:pPr>
        <w:ind w:left="0" w:firstLine="0"/>
      </w:pPr>
    </w:lvl>
    <w:lvl w:ilvl="7" w:tplc="252ED01E">
      <w:numFmt w:val="decimal"/>
      <w:lvlText w:val=""/>
      <w:lvlJc w:val="left"/>
      <w:pPr>
        <w:ind w:left="0" w:firstLine="0"/>
      </w:pPr>
    </w:lvl>
    <w:lvl w:ilvl="8" w:tplc="AB86BBDE">
      <w:numFmt w:val="decimal"/>
      <w:lvlText w:val=""/>
      <w:lvlJc w:val="left"/>
      <w:pPr>
        <w:ind w:left="0" w:firstLine="0"/>
      </w:pPr>
    </w:lvl>
  </w:abstractNum>
  <w:abstractNum w:abstractNumId="5">
    <w:nsid w:val="00001547"/>
    <w:multiLevelType w:val="hybridMultilevel"/>
    <w:tmpl w:val="5F3A8A06"/>
    <w:lvl w:ilvl="0" w:tplc="96DE447A">
      <w:start w:val="11"/>
      <w:numFmt w:val="decimal"/>
      <w:lvlText w:val="%1."/>
      <w:lvlJc w:val="left"/>
      <w:pPr>
        <w:ind w:left="0" w:firstLine="0"/>
      </w:pPr>
    </w:lvl>
    <w:lvl w:ilvl="1" w:tplc="69EACF36">
      <w:numFmt w:val="decimal"/>
      <w:lvlText w:val=""/>
      <w:lvlJc w:val="left"/>
      <w:pPr>
        <w:ind w:left="0" w:firstLine="0"/>
      </w:pPr>
    </w:lvl>
    <w:lvl w:ilvl="2" w:tplc="E1AAB44E">
      <w:numFmt w:val="decimal"/>
      <w:lvlText w:val=""/>
      <w:lvlJc w:val="left"/>
      <w:pPr>
        <w:ind w:left="0" w:firstLine="0"/>
      </w:pPr>
    </w:lvl>
    <w:lvl w:ilvl="3" w:tplc="BDDE86A8">
      <w:numFmt w:val="decimal"/>
      <w:lvlText w:val=""/>
      <w:lvlJc w:val="left"/>
      <w:pPr>
        <w:ind w:left="0" w:firstLine="0"/>
      </w:pPr>
    </w:lvl>
    <w:lvl w:ilvl="4" w:tplc="4F0CEE8E">
      <w:numFmt w:val="decimal"/>
      <w:lvlText w:val=""/>
      <w:lvlJc w:val="left"/>
      <w:pPr>
        <w:ind w:left="0" w:firstLine="0"/>
      </w:pPr>
    </w:lvl>
    <w:lvl w:ilvl="5" w:tplc="6BCA9120">
      <w:numFmt w:val="decimal"/>
      <w:lvlText w:val=""/>
      <w:lvlJc w:val="left"/>
      <w:pPr>
        <w:ind w:left="0" w:firstLine="0"/>
      </w:pPr>
    </w:lvl>
    <w:lvl w:ilvl="6" w:tplc="078E55A8">
      <w:numFmt w:val="decimal"/>
      <w:lvlText w:val=""/>
      <w:lvlJc w:val="left"/>
      <w:pPr>
        <w:ind w:left="0" w:firstLine="0"/>
      </w:pPr>
    </w:lvl>
    <w:lvl w:ilvl="7" w:tplc="8C368880">
      <w:numFmt w:val="decimal"/>
      <w:lvlText w:val=""/>
      <w:lvlJc w:val="left"/>
      <w:pPr>
        <w:ind w:left="0" w:firstLine="0"/>
      </w:pPr>
    </w:lvl>
    <w:lvl w:ilvl="8" w:tplc="0BBA5B10">
      <w:numFmt w:val="decimal"/>
      <w:lvlText w:val=""/>
      <w:lvlJc w:val="left"/>
      <w:pPr>
        <w:ind w:left="0" w:firstLine="0"/>
      </w:pPr>
    </w:lvl>
  </w:abstractNum>
  <w:abstractNum w:abstractNumId="6">
    <w:nsid w:val="00002D12"/>
    <w:multiLevelType w:val="hybridMultilevel"/>
    <w:tmpl w:val="58201BA2"/>
    <w:lvl w:ilvl="0" w:tplc="9D5A2BF4">
      <w:start w:val="1"/>
      <w:numFmt w:val="bullet"/>
      <w:lvlText w:val="У"/>
      <w:lvlJc w:val="left"/>
      <w:pPr>
        <w:ind w:left="0" w:firstLine="0"/>
      </w:pPr>
    </w:lvl>
    <w:lvl w:ilvl="1" w:tplc="B7CA7366">
      <w:numFmt w:val="decimal"/>
      <w:lvlText w:val=""/>
      <w:lvlJc w:val="left"/>
      <w:pPr>
        <w:ind w:left="0" w:firstLine="0"/>
      </w:pPr>
    </w:lvl>
    <w:lvl w:ilvl="2" w:tplc="A7F62F82">
      <w:numFmt w:val="decimal"/>
      <w:lvlText w:val=""/>
      <w:lvlJc w:val="left"/>
      <w:pPr>
        <w:ind w:left="0" w:firstLine="0"/>
      </w:pPr>
    </w:lvl>
    <w:lvl w:ilvl="3" w:tplc="0DF2488A">
      <w:numFmt w:val="decimal"/>
      <w:lvlText w:val=""/>
      <w:lvlJc w:val="left"/>
      <w:pPr>
        <w:ind w:left="0" w:firstLine="0"/>
      </w:pPr>
    </w:lvl>
    <w:lvl w:ilvl="4" w:tplc="2EBE75F6">
      <w:numFmt w:val="decimal"/>
      <w:lvlText w:val=""/>
      <w:lvlJc w:val="left"/>
      <w:pPr>
        <w:ind w:left="0" w:firstLine="0"/>
      </w:pPr>
    </w:lvl>
    <w:lvl w:ilvl="5" w:tplc="C56422BE">
      <w:numFmt w:val="decimal"/>
      <w:lvlText w:val=""/>
      <w:lvlJc w:val="left"/>
      <w:pPr>
        <w:ind w:left="0" w:firstLine="0"/>
      </w:pPr>
    </w:lvl>
    <w:lvl w:ilvl="6" w:tplc="157C7ADE">
      <w:numFmt w:val="decimal"/>
      <w:lvlText w:val=""/>
      <w:lvlJc w:val="left"/>
      <w:pPr>
        <w:ind w:left="0" w:firstLine="0"/>
      </w:pPr>
    </w:lvl>
    <w:lvl w:ilvl="7" w:tplc="36C6DC48">
      <w:numFmt w:val="decimal"/>
      <w:lvlText w:val=""/>
      <w:lvlJc w:val="left"/>
      <w:pPr>
        <w:ind w:left="0" w:firstLine="0"/>
      </w:pPr>
    </w:lvl>
    <w:lvl w:ilvl="8" w:tplc="59F808FA">
      <w:numFmt w:val="decimal"/>
      <w:lvlText w:val=""/>
      <w:lvlJc w:val="left"/>
      <w:pPr>
        <w:ind w:left="0" w:firstLine="0"/>
      </w:pPr>
    </w:lvl>
  </w:abstractNum>
  <w:abstractNum w:abstractNumId="7">
    <w:nsid w:val="0000305E"/>
    <w:multiLevelType w:val="hybridMultilevel"/>
    <w:tmpl w:val="9098BED6"/>
    <w:lvl w:ilvl="0" w:tplc="BD14367C">
      <w:start w:val="7"/>
      <w:numFmt w:val="decimal"/>
      <w:lvlText w:val="%1."/>
      <w:lvlJc w:val="left"/>
      <w:pPr>
        <w:ind w:left="0" w:firstLine="0"/>
      </w:pPr>
    </w:lvl>
    <w:lvl w:ilvl="1" w:tplc="7EF4E2BE">
      <w:numFmt w:val="decimal"/>
      <w:lvlText w:val=""/>
      <w:lvlJc w:val="left"/>
      <w:pPr>
        <w:ind w:left="0" w:firstLine="0"/>
      </w:pPr>
    </w:lvl>
    <w:lvl w:ilvl="2" w:tplc="400EB040">
      <w:numFmt w:val="decimal"/>
      <w:lvlText w:val=""/>
      <w:lvlJc w:val="left"/>
      <w:pPr>
        <w:ind w:left="0" w:firstLine="0"/>
      </w:pPr>
    </w:lvl>
    <w:lvl w:ilvl="3" w:tplc="03BA5C0C">
      <w:numFmt w:val="decimal"/>
      <w:lvlText w:val=""/>
      <w:lvlJc w:val="left"/>
      <w:pPr>
        <w:ind w:left="0" w:firstLine="0"/>
      </w:pPr>
    </w:lvl>
    <w:lvl w:ilvl="4" w:tplc="8DA0C74A">
      <w:numFmt w:val="decimal"/>
      <w:lvlText w:val=""/>
      <w:lvlJc w:val="left"/>
      <w:pPr>
        <w:ind w:left="0" w:firstLine="0"/>
      </w:pPr>
    </w:lvl>
    <w:lvl w:ilvl="5" w:tplc="E21E225A">
      <w:numFmt w:val="decimal"/>
      <w:lvlText w:val=""/>
      <w:lvlJc w:val="left"/>
      <w:pPr>
        <w:ind w:left="0" w:firstLine="0"/>
      </w:pPr>
    </w:lvl>
    <w:lvl w:ilvl="6" w:tplc="5AE8FFBE">
      <w:numFmt w:val="decimal"/>
      <w:lvlText w:val=""/>
      <w:lvlJc w:val="left"/>
      <w:pPr>
        <w:ind w:left="0" w:firstLine="0"/>
      </w:pPr>
    </w:lvl>
    <w:lvl w:ilvl="7" w:tplc="B0FAD53A">
      <w:numFmt w:val="decimal"/>
      <w:lvlText w:val=""/>
      <w:lvlJc w:val="left"/>
      <w:pPr>
        <w:ind w:left="0" w:firstLine="0"/>
      </w:pPr>
    </w:lvl>
    <w:lvl w:ilvl="8" w:tplc="D14862A6">
      <w:numFmt w:val="decimal"/>
      <w:lvlText w:val=""/>
      <w:lvlJc w:val="left"/>
      <w:pPr>
        <w:ind w:left="0" w:firstLine="0"/>
      </w:pPr>
    </w:lvl>
  </w:abstractNum>
  <w:abstractNum w:abstractNumId="8">
    <w:nsid w:val="0000390C"/>
    <w:multiLevelType w:val="hybridMultilevel"/>
    <w:tmpl w:val="6766229E"/>
    <w:lvl w:ilvl="0" w:tplc="6744F0E0">
      <w:start w:val="1"/>
      <w:numFmt w:val="bullet"/>
      <w:lvlText w:val="з"/>
      <w:lvlJc w:val="left"/>
      <w:pPr>
        <w:ind w:left="0" w:firstLine="0"/>
      </w:pPr>
    </w:lvl>
    <w:lvl w:ilvl="1" w:tplc="86C4AB54">
      <w:numFmt w:val="decimal"/>
      <w:lvlText w:val=""/>
      <w:lvlJc w:val="left"/>
      <w:pPr>
        <w:ind w:left="0" w:firstLine="0"/>
      </w:pPr>
    </w:lvl>
    <w:lvl w:ilvl="2" w:tplc="6B8C64E8">
      <w:numFmt w:val="decimal"/>
      <w:lvlText w:val=""/>
      <w:lvlJc w:val="left"/>
      <w:pPr>
        <w:ind w:left="0" w:firstLine="0"/>
      </w:pPr>
    </w:lvl>
    <w:lvl w:ilvl="3" w:tplc="A6E09224">
      <w:numFmt w:val="decimal"/>
      <w:lvlText w:val=""/>
      <w:lvlJc w:val="left"/>
      <w:pPr>
        <w:ind w:left="0" w:firstLine="0"/>
      </w:pPr>
    </w:lvl>
    <w:lvl w:ilvl="4" w:tplc="E5322F56">
      <w:numFmt w:val="decimal"/>
      <w:lvlText w:val=""/>
      <w:lvlJc w:val="left"/>
      <w:pPr>
        <w:ind w:left="0" w:firstLine="0"/>
      </w:pPr>
    </w:lvl>
    <w:lvl w:ilvl="5" w:tplc="40BE4E74">
      <w:numFmt w:val="decimal"/>
      <w:lvlText w:val=""/>
      <w:lvlJc w:val="left"/>
      <w:pPr>
        <w:ind w:left="0" w:firstLine="0"/>
      </w:pPr>
    </w:lvl>
    <w:lvl w:ilvl="6" w:tplc="1FB23B48">
      <w:numFmt w:val="decimal"/>
      <w:lvlText w:val=""/>
      <w:lvlJc w:val="left"/>
      <w:pPr>
        <w:ind w:left="0" w:firstLine="0"/>
      </w:pPr>
    </w:lvl>
    <w:lvl w:ilvl="7" w:tplc="C1FC88A0">
      <w:numFmt w:val="decimal"/>
      <w:lvlText w:val=""/>
      <w:lvlJc w:val="left"/>
      <w:pPr>
        <w:ind w:left="0" w:firstLine="0"/>
      </w:pPr>
    </w:lvl>
    <w:lvl w:ilvl="8" w:tplc="D090DAE4">
      <w:numFmt w:val="decimal"/>
      <w:lvlText w:val=""/>
      <w:lvlJc w:val="left"/>
      <w:pPr>
        <w:ind w:left="0" w:firstLine="0"/>
      </w:pPr>
    </w:lvl>
  </w:abstractNum>
  <w:abstractNum w:abstractNumId="9">
    <w:nsid w:val="000039B3"/>
    <w:multiLevelType w:val="hybridMultilevel"/>
    <w:tmpl w:val="E01C350A"/>
    <w:lvl w:ilvl="0" w:tplc="1F58ED8E">
      <w:start w:val="1"/>
      <w:numFmt w:val="bullet"/>
      <w:lvlText w:val="-"/>
      <w:lvlJc w:val="left"/>
      <w:pPr>
        <w:ind w:left="0" w:firstLine="0"/>
      </w:pPr>
    </w:lvl>
    <w:lvl w:ilvl="1" w:tplc="FE22214A">
      <w:start w:val="12"/>
      <w:numFmt w:val="decimal"/>
      <w:lvlText w:val="%2."/>
      <w:lvlJc w:val="left"/>
      <w:pPr>
        <w:ind w:left="0" w:firstLine="0"/>
      </w:pPr>
    </w:lvl>
    <w:lvl w:ilvl="2" w:tplc="604E0724">
      <w:numFmt w:val="decimal"/>
      <w:lvlText w:val=""/>
      <w:lvlJc w:val="left"/>
      <w:pPr>
        <w:ind w:left="0" w:firstLine="0"/>
      </w:pPr>
    </w:lvl>
    <w:lvl w:ilvl="3" w:tplc="5ED808D0">
      <w:numFmt w:val="decimal"/>
      <w:lvlText w:val=""/>
      <w:lvlJc w:val="left"/>
      <w:pPr>
        <w:ind w:left="0" w:firstLine="0"/>
      </w:pPr>
    </w:lvl>
    <w:lvl w:ilvl="4" w:tplc="80081C8A">
      <w:numFmt w:val="decimal"/>
      <w:lvlText w:val=""/>
      <w:lvlJc w:val="left"/>
      <w:pPr>
        <w:ind w:left="0" w:firstLine="0"/>
      </w:pPr>
    </w:lvl>
    <w:lvl w:ilvl="5" w:tplc="36C22FEC">
      <w:numFmt w:val="decimal"/>
      <w:lvlText w:val=""/>
      <w:lvlJc w:val="left"/>
      <w:pPr>
        <w:ind w:left="0" w:firstLine="0"/>
      </w:pPr>
    </w:lvl>
    <w:lvl w:ilvl="6" w:tplc="F9AE430A">
      <w:numFmt w:val="decimal"/>
      <w:lvlText w:val=""/>
      <w:lvlJc w:val="left"/>
      <w:pPr>
        <w:ind w:left="0" w:firstLine="0"/>
      </w:pPr>
    </w:lvl>
    <w:lvl w:ilvl="7" w:tplc="53869524">
      <w:numFmt w:val="decimal"/>
      <w:lvlText w:val=""/>
      <w:lvlJc w:val="left"/>
      <w:pPr>
        <w:ind w:left="0" w:firstLine="0"/>
      </w:pPr>
    </w:lvl>
    <w:lvl w:ilvl="8" w:tplc="0E8EE2B2">
      <w:numFmt w:val="decimal"/>
      <w:lvlText w:val=""/>
      <w:lvlJc w:val="left"/>
      <w:pPr>
        <w:ind w:left="0" w:firstLine="0"/>
      </w:pPr>
    </w:lvl>
  </w:abstractNum>
  <w:abstractNum w:abstractNumId="10">
    <w:nsid w:val="0000440D"/>
    <w:multiLevelType w:val="hybridMultilevel"/>
    <w:tmpl w:val="E0ACE0A4"/>
    <w:lvl w:ilvl="0" w:tplc="7B9EE0D2">
      <w:start w:val="8"/>
      <w:numFmt w:val="decimal"/>
      <w:lvlText w:val="%1."/>
      <w:lvlJc w:val="left"/>
      <w:pPr>
        <w:ind w:left="0" w:firstLine="0"/>
      </w:pPr>
    </w:lvl>
    <w:lvl w:ilvl="1" w:tplc="9D427350">
      <w:numFmt w:val="decimal"/>
      <w:lvlText w:val=""/>
      <w:lvlJc w:val="left"/>
      <w:pPr>
        <w:ind w:left="0" w:firstLine="0"/>
      </w:pPr>
    </w:lvl>
    <w:lvl w:ilvl="2" w:tplc="3FB68B70">
      <w:numFmt w:val="decimal"/>
      <w:lvlText w:val=""/>
      <w:lvlJc w:val="left"/>
      <w:pPr>
        <w:ind w:left="0" w:firstLine="0"/>
      </w:pPr>
    </w:lvl>
    <w:lvl w:ilvl="3" w:tplc="C5584CF6">
      <w:numFmt w:val="decimal"/>
      <w:lvlText w:val=""/>
      <w:lvlJc w:val="left"/>
      <w:pPr>
        <w:ind w:left="0" w:firstLine="0"/>
      </w:pPr>
    </w:lvl>
    <w:lvl w:ilvl="4" w:tplc="08CE4A78">
      <w:numFmt w:val="decimal"/>
      <w:lvlText w:val=""/>
      <w:lvlJc w:val="left"/>
      <w:pPr>
        <w:ind w:left="0" w:firstLine="0"/>
      </w:pPr>
    </w:lvl>
    <w:lvl w:ilvl="5" w:tplc="4C42CE14">
      <w:numFmt w:val="decimal"/>
      <w:lvlText w:val=""/>
      <w:lvlJc w:val="left"/>
      <w:pPr>
        <w:ind w:left="0" w:firstLine="0"/>
      </w:pPr>
    </w:lvl>
    <w:lvl w:ilvl="6" w:tplc="6AA23596">
      <w:numFmt w:val="decimal"/>
      <w:lvlText w:val=""/>
      <w:lvlJc w:val="left"/>
      <w:pPr>
        <w:ind w:left="0" w:firstLine="0"/>
      </w:pPr>
    </w:lvl>
    <w:lvl w:ilvl="7" w:tplc="28FA6D0E">
      <w:numFmt w:val="decimal"/>
      <w:lvlText w:val=""/>
      <w:lvlJc w:val="left"/>
      <w:pPr>
        <w:ind w:left="0" w:firstLine="0"/>
      </w:pPr>
    </w:lvl>
    <w:lvl w:ilvl="8" w:tplc="199E09BA">
      <w:numFmt w:val="decimal"/>
      <w:lvlText w:val=""/>
      <w:lvlJc w:val="left"/>
      <w:pPr>
        <w:ind w:left="0" w:firstLine="0"/>
      </w:pPr>
    </w:lvl>
  </w:abstractNum>
  <w:abstractNum w:abstractNumId="11">
    <w:nsid w:val="0000491C"/>
    <w:multiLevelType w:val="hybridMultilevel"/>
    <w:tmpl w:val="7F567374"/>
    <w:lvl w:ilvl="0" w:tplc="91445272">
      <w:start w:val="1"/>
      <w:numFmt w:val="bullet"/>
      <w:lvlText w:val="•"/>
      <w:lvlJc w:val="left"/>
      <w:pPr>
        <w:ind w:left="0" w:firstLine="0"/>
      </w:pPr>
    </w:lvl>
    <w:lvl w:ilvl="1" w:tplc="51685E18">
      <w:numFmt w:val="decimal"/>
      <w:lvlText w:val=""/>
      <w:lvlJc w:val="left"/>
      <w:pPr>
        <w:ind w:left="0" w:firstLine="0"/>
      </w:pPr>
    </w:lvl>
    <w:lvl w:ilvl="2" w:tplc="4EA0BA28">
      <w:numFmt w:val="decimal"/>
      <w:lvlText w:val=""/>
      <w:lvlJc w:val="left"/>
      <w:pPr>
        <w:ind w:left="0" w:firstLine="0"/>
      </w:pPr>
    </w:lvl>
    <w:lvl w:ilvl="3" w:tplc="00701B4C">
      <w:numFmt w:val="decimal"/>
      <w:lvlText w:val=""/>
      <w:lvlJc w:val="left"/>
      <w:pPr>
        <w:ind w:left="0" w:firstLine="0"/>
      </w:pPr>
    </w:lvl>
    <w:lvl w:ilvl="4" w:tplc="9EF6B1E4">
      <w:numFmt w:val="decimal"/>
      <w:lvlText w:val=""/>
      <w:lvlJc w:val="left"/>
      <w:pPr>
        <w:ind w:left="0" w:firstLine="0"/>
      </w:pPr>
    </w:lvl>
    <w:lvl w:ilvl="5" w:tplc="0B007B16">
      <w:numFmt w:val="decimal"/>
      <w:lvlText w:val=""/>
      <w:lvlJc w:val="left"/>
      <w:pPr>
        <w:ind w:left="0" w:firstLine="0"/>
      </w:pPr>
    </w:lvl>
    <w:lvl w:ilvl="6" w:tplc="7E4A4F38">
      <w:numFmt w:val="decimal"/>
      <w:lvlText w:val=""/>
      <w:lvlJc w:val="left"/>
      <w:pPr>
        <w:ind w:left="0" w:firstLine="0"/>
      </w:pPr>
    </w:lvl>
    <w:lvl w:ilvl="7" w:tplc="A95A776A">
      <w:numFmt w:val="decimal"/>
      <w:lvlText w:val=""/>
      <w:lvlJc w:val="left"/>
      <w:pPr>
        <w:ind w:left="0" w:firstLine="0"/>
      </w:pPr>
    </w:lvl>
    <w:lvl w:ilvl="8" w:tplc="A838F8F6">
      <w:numFmt w:val="decimal"/>
      <w:lvlText w:val=""/>
      <w:lvlJc w:val="left"/>
      <w:pPr>
        <w:ind w:left="0" w:firstLine="0"/>
      </w:pPr>
    </w:lvl>
  </w:abstractNum>
  <w:abstractNum w:abstractNumId="12">
    <w:nsid w:val="00004D06"/>
    <w:multiLevelType w:val="hybridMultilevel"/>
    <w:tmpl w:val="82B83134"/>
    <w:lvl w:ilvl="0" w:tplc="ED32439A">
      <w:start w:val="9"/>
      <w:numFmt w:val="decimal"/>
      <w:lvlText w:val="%1."/>
      <w:lvlJc w:val="left"/>
      <w:pPr>
        <w:ind w:left="0" w:firstLine="0"/>
      </w:pPr>
    </w:lvl>
    <w:lvl w:ilvl="1" w:tplc="FD22C87A">
      <w:numFmt w:val="decimal"/>
      <w:lvlText w:val=""/>
      <w:lvlJc w:val="left"/>
      <w:pPr>
        <w:ind w:left="0" w:firstLine="0"/>
      </w:pPr>
    </w:lvl>
    <w:lvl w:ilvl="2" w:tplc="9CD6610C">
      <w:numFmt w:val="decimal"/>
      <w:lvlText w:val=""/>
      <w:lvlJc w:val="left"/>
      <w:pPr>
        <w:ind w:left="0" w:firstLine="0"/>
      </w:pPr>
    </w:lvl>
    <w:lvl w:ilvl="3" w:tplc="9EFCB60E">
      <w:numFmt w:val="decimal"/>
      <w:lvlText w:val=""/>
      <w:lvlJc w:val="left"/>
      <w:pPr>
        <w:ind w:left="0" w:firstLine="0"/>
      </w:pPr>
    </w:lvl>
    <w:lvl w:ilvl="4" w:tplc="EDA0C33A">
      <w:numFmt w:val="decimal"/>
      <w:lvlText w:val=""/>
      <w:lvlJc w:val="left"/>
      <w:pPr>
        <w:ind w:left="0" w:firstLine="0"/>
      </w:pPr>
    </w:lvl>
    <w:lvl w:ilvl="5" w:tplc="0B4CDABA">
      <w:numFmt w:val="decimal"/>
      <w:lvlText w:val=""/>
      <w:lvlJc w:val="left"/>
      <w:pPr>
        <w:ind w:left="0" w:firstLine="0"/>
      </w:pPr>
    </w:lvl>
    <w:lvl w:ilvl="6" w:tplc="9C362D8E">
      <w:numFmt w:val="decimal"/>
      <w:lvlText w:val=""/>
      <w:lvlJc w:val="left"/>
      <w:pPr>
        <w:ind w:left="0" w:firstLine="0"/>
      </w:pPr>
    </w:lvl>
    <w:lvl w:ilvl="7" w:tplc="E6283876">
      <w:numFmt w:val="decimal"/>
      <w:lvlText w:val=""/>
      <w:lvlJc w:val="left"/>
      <w:pPr>
        <w:ind w:left="0" w:firstLine="0"/>
      </w:pPr>
    </w:lvl>
    <w:lvl w:ilvl="8" w:tplc="5916FEEC">
      <w:numFmt w:val="decimal"/>
      <w:lvlText w:val=""/>
      <w:lvlJc w:val="left"/>
      <w:pPr>
        <w:ind w:left="0" w:firstLine="0"/>
      </w:pPr>
    </w:lvl>
  </w:abstractNum>
  <w:abstractNum w:abstractNumId="13">
    <w:nsid w:val="00004DB7"/>
    <w:multiLevelType w:val="hybridMultilevel"/>
    <w:tmpl w:val="4226F664"/>
    <w:lvl w:ilvl="0" w:tplc="232CAB9A">
      <w:start w:val="10"/>
      <w:numFmt w:val="decimal"/>
      <w:lvlText w:val="%1."/>
      <w:lvlJc w:val="left"/>
      <w:pPr>
        <w:ind w:left="0" w:firstLine="0"/>
      </w:pPr>
    </w:lvl>
    <w:lvl w:ilvl="1" w:tplc="A2B0A29C">
      <w:numFmt w:val="decimal"/>
      <w:lvlText w:val=""/>
      <w:lvlJc w:val="left"/>
      <w:pPr>
        <w:ind w:left="0" w:firstLine="0"/>
      </w:pPr>
    </w:lvl>
    <w:lvl w:ilvl="2" w:tplc="CD584B72">
      <w:numFmt w:val="decimal"/>
      <w:lvlText w:val=""/>
      <w:lvlJc w:val="left"/>
      <w:pPr>
        <w:ind w:left="0" w:firstLine="0"/>
      </w:pPr>
    </w:lvl>
    <w:lvl w:ilvl="3" w:tplc="C29EC494">
      <w:numFmt w:val="decimal"/>
      <w:lvlText w:val=""/>
      <w:lvlJc w:val="left"/>
      <w:pPr>
        <w:ind w:left="0" w:firstLine="0"/>
      </w:pPr>
    </w:lvl>
    <w:lvl w:ilvl="4" w:tplc="0E8459FC">
      <w:numFmt w:val="decimal"/>
      <w:lvlText w:val=""/>
      <w:lvlJc w:val="left"/>
      <w:pPr>
        <w:ind w:left="0" w:firstLine="0"/>
      </w:pPr>
    </w:lvl>
    <w:lvl w:ilvl="5" w:tplc="862CED98">
      <w:numFmt w:val="decimal"/>
      <w:lvlText w:val=""/>
      <w:lvlJc w:val="left"/>
      <w:pPr>
        <w:ind w:left="0" w:firstLine="0"/>
      </w:pPr>
    </w:lvl>
    <w:lvl w:ilvl="6" w:tplc="8C203BD6">
      <w:numFmt w:val="decimal"/>
      <w:lvlText w:val=""/>
      <w:lvlJc w:val="left"/>
      <w:pPr>
        <w:ind w:left="0" w:firstLine="0"/>
      </w:pPr>
    </w:lvl>
    <w:lvl w:ilvl="7" w:tplc="0A44273C">
      <w:numFmt w:val="decimal"/>
      <w:lvlText w:val=""/>
      <w:lvlJc w:val="left"/>
      <w:pPr>
        <w:ind w:left="0" w:firstLine="0"/>
      </w:pPr>
    </w:lvl>
    <w:lvl w:ilvl="8" w:tplc="7BB08EF2">
      <w:numFmt w:val="decimal"/>
      <w:lvlText w:val=""/>
      <w:lvlJc w:val="left"/>
      <w:pPr>
        <w:ind w:left="0" w:firstLine="0"/>
      </w:pPr>
    </w:lvl>
  </w:abstractNum>
  <w:abstractNum w:abstractNumId="14">
    <w:nsid w:val="00004DC8"/>
    <w:multiLevelType w:val="hybridMultilevel"/>
    <w:tmpl w:val="BE9E2D1C"/>
    <w:lvl w:ilvl="0" w:tplc="0D34D802">
      <w:start w:val="1"/>
      <w:numFmt w:val="bullet"/>
      <w:lvlText w:val="з"/>
      <w:lvlJc w:val="left"/>
      <w:pPr>
        <w:ind w:left="0" w:firstLine="0"/>
      </w:pPr>
    </w:lvl>
    <w:lvl w:ilvl="1" w:tplc="3D1E1F06">
      <w:start w:val="1"/>
      <w:numFmt w:val="bullet"/>
      <w:lvlText w:val="У"/>
      <w:lvlJc w:val="left"/>
      <w:pPr>
        <w:ind w:left="0" w:firstLine="0"/>
      </w:pPr>
    </w:lvl>
    <w:lvl w:ilvl="2" w:tplc="9564C1A2">
      <w:numFmt w:val="decimal"/>
      <w:lvlText w:val=""/>
      <w:lvlJc w:val="left"/>
      <w:pPr>
        <w:ind w:left="0" w:firstLine="0"/>
      </w:pPr>
    </w:lvl>
    <w:lvl w:ilvl="3" w:tplc="E7D443CA">
      <w:numFmt w:val="decimal"/>
      <w:lvlText w:val=""/>
      <w:lvlJc w:val="left"/>
      <w:pPr>
        <w:ind w:left="0" w:firstLine="0"/>
      </w:pPr>
    </w:lvl>
    <w:lvl w:ilvl="4" w:tplc="0510A9A0">
      <w:numFmt w:val="decimal"/>
      <w:lvlText w:val=""/>
      <w:lvlJc w:val="left"/>
      <w:pPr>
        <w:ind w:left="0" w:firstLine="0"/>
      </w:pPr>
    </w:lvl>
    <w:lvl w:ilvl="5" w:tplc="14123A0E">
      <w:numFmt w:val="decimal"/>
      <w:lvlText w:val=""/>
      <w:lvlJc w:val="left"/>
      <w:pPr>
        <w:ind w:left="0" w:firstLine="0"/>
      </w:pPr>
    </w:lvl>
    <w:lvl w:ilvl="6" w:tplc="7F2E832C">
      <w:numFmt w:val="decimal"/>
      <w:lvlText w:val=""/>
      <w:lvlJc w:val="left"/>
      <w:pPr>
        <w:ind w:left="0" w:firstLine="0"/>
      </w:pPr>
    </w:lvl>
    <w:lvl w:ilvl="7" w:tplc="B80C55FC">
      <w:numFmt w:val="decimal"/>
      <w:lvlText w:val=""/>
      <w:lvlJc w:val="left"/>
      <w:pPr>
        <w:ind w:left="0" w:firstLine="0"/>
      </w:pPr>
    </w:lvl>
    <w:lvl w:ilvl="8" w:tplc="F6A23C7C">
      <w:numFmt w:val="decimal"/>
      <w:lvlText w:val=""/>
      <w:lvlJc w:val="left"/>
      <w:pPr>
        <w:ind w:left="0" w:firstLine="0"/>
      </w:pPr>
    </w:lvl>
  </w:abstractNum>
  <w:abstractNum w:abstractNumId="15">
    <w:nsid w:val="000054DE"/>
    <w:multiLevelType w:val="hybridMultilevel"/>
    <w:tmpl w:val="003C6B92"/>
    <w:lvl w:ilvl="0" w:tplc="27487CF0">
      <w:start w:val="1"/>
      <w:numFmt w:val="bullet"/>
      <w:lvlText w:val="-"/>
      <w:lvlJc w:val="left"/>
      <w:pPr>
        <w:ind w:left="0" w:firstLine="0"/>
      </w:pPr>
    </w:lvl>
    <w:lvl w:ilvl="1" w:tplc="81DC7A34">
      <w:numFmt w:val="decimal"/>
      <w:lvlText w:val=""/>
      <w:lvlJc w:val="left"/>
      <w:pPr>
        <w:ind w:left="0" w:firstLine="0"/>
      </w:pPr>
    </w:lvl>
    <w:lvl w:ilvl="2" w:tplc="89F05138">
      <w:numFmt w:val="decimal"/>
      <w:lvlText w:val=""/>
      <w:lvlJc w:val="left"/>
      <w:pPr>
        <w:ind w:left="0" w:firstLine="0"/>
      </w:pPr>
    </w:lvl>
    <w:lvl w:ilvl="3" w:tplc="3B664476">
      <w:numFmt w:val="decimal"/>
      <w:lvlText w:val=""/>
      <w:lvlJc w:val="left"/>
      <w:pPr>
        <w:ind w:left="0" w:firstLine="0"/>
      </w:pPr>
    </w:lvl>
    <w:lvl w:ilvl="4" w:tplc="CCF0B2A6">
      <w:numFmt w:val="decimal"/>
      <w:lvlText w:val=""/>
      <w:lvlJc w:val="left"/>
      <w:pPr>
        <w:ind w:left="0" w:firstLine="0"/>
      </w:pPr>
    </w:lvl>
    <w:lvl w:ilvl="5" w:tplc="37122A44">
      <w:numFmt w:val="decimal"/>
      <w:lvlText w:val=""/>
      <w:lvlJc w:val="left"/>
      <w:pPr>
        <w:ind w:left="0" w:firstLine="0"/>
      </w:pPr>
    </w:lvl>
    <w:lvl w:ilvl="6" w:tplc="BC746498">
      <w:numFmt w:val="decimal"/>
      <w:lvlText w:val=""/>
      <w:lvlJc w:val="left"/>
      <w:pPr>
        <w:ind w:left="0" w:firstLine="0"/>
      </w:pPr>
    </w:lvl>
    <w:lvl w:ilvl="7" w:tplc="9BE8875C">
      <w:numFmt w:val="decimal"/>
      <w:lvlText w:val=""/>
      <w:lvlJc w:val="left"/>
      <w:pPr>
        <w:ind w:left="0" w:firstLine="0"/>
      </w:pPr>
    </w:lvl>
    <w:lvl w:ilvl="8" w:tplc="587E3926">
      <w:numFmt w:val="decimal"/>
      <w:lvlText w:val=""/>
      <w:lvlJc w:val="left"/>
      <w:pPr>
        <w:ind w:left="0" w:firstLine="0"/>
      </w:pPr>
    </w:lvl>
  </w:abstractNum>
  <w:abstractNum w:abstractNumId="16">
    <w:nsid w:val="00006443"/>
    <w:multiLevelType w:val="hybridMultilevel"/>
    <w:tmpl w:val="BFB29C1A"/>
    <w:lvl w:ilvl="0" w:tplc="14A44976">
      <w:start w:val="14"/>
      <w:numFmt w:val="decimal"/>
      <w:lvlText w:val="%1."/>
      <w:lvlJc w:val="left"/>
      <w:pPr>
        <w:ind w:left="0" w:firstLine="0"/>
      </w:pPr>
    </w:lvl>
    <w:lvl w:ilvl="1" w:tplc="C1E6130C">
      <w:numFmt w:val="decimal"/>
      <w:lvlText w:val=""/>
      <w:lvlJc w:val="left"/>
      <w:pPr>
        <w:ind w:left="0" w:firstLine="0"/>
      </w:pPr>
    </w:lvl>
    <w:lvl w:ilvl="2" w:tplc="1BDE85B0">
      <w:numFmt w:val="decimal"/>
      <w:lvlText w:val=""/>
      <w:lvlJc w:val="left"/>
      <w:pPr>
        <w:ind w:left="0" w:firstLine="0"/>
      </w:pPr>
    </w:lvl>
    <w:lvl w:ilvl="3" w:tplc="18585AE0">
      <w:numFmt w:val="decimal"/>
      <w:lvlText w:val=""/>
      <w:lvlJc w:val="left"/>
      <w:pPr>
        <w:ind w:left="0" w:firstLine="0"/>
      </w:pPr>
    </w:lvl>
    <w:lvl w:ilvl="4" w:tplc="B2223532">
      <w:numFmt w:val="decimal"/>
      <w:lvlText w:val=""/>
      <w:lvlJc w:val="left"/>
      <w:pPr>
        <w:ind w:left="0" w:firstLine="0"/>
      </w:pPr>
    </w:lvl>
    <w:lvl w:ilvl="5" w:tplc="0E76FF5E">
      <w:numFmt w:val="decimal"/>
      <w:lvlText w:val=""/>
      <w:lvlJc w:val="left"/>
      <w:pPr>
        <w:ind w:left="0" w:firstLine="0"/>
      </w:pPr>
    </w:lvl>
    <w:lvl w:ilvl="6" w:tplc="833AC506">
      <w:numFmt w:val="decimal"/>
      <w:lvlText w:val=""/>
      <w:lvlJc w:val="left"/>
      <w:pPr>
        <w:ind w:left="0" w:firstLine="0"/>
      </w:pPr>
    </w:lvl>
    <w:lvl w:ilvl="7" w:tplc="1BE6CEF6">
      <w:numFmt w:val="decimal"/>
      <w:lvlText w:val=""/>
      <w:lvlJc w:val="left"/>
      <w:pPr>
        <w:ind w:left="0" w:firstLine="0"/>
      </w:pPr>
    </w:lvl>
    <w:lvl w:ilvl="8" w:tplc="379EF13A">
      <w:numFmt w:val="decimal"/>
      <w:lvlText w:val=""/>
      <w:lvlJc w:val="left"/>
      <w:pPr>
        <w:ind w:left="0" w:firstLine="0"/>
      </w:pPr>
    </w:lvl>
  </w:abstractNum>
  <w:abstractNum w:abstractNumId="17">
    <w:nsid w:val="000066BB"/>
    <w:multiLevelType w:val="hybridMultilevel"/>
    <w:tmpl w:val="E2488794"/>
    <w:lvl w:ilvl="0" w:tplc="C3587F10">
      <w:start w:val="15"/>
      <w:numFmt w:val="decimal"/>
      <w:lvlText w:val="%1."/>
      <w:lvlJc w:val="left"/>
    </w:lvl>
    <w:lvl w:ilvl="1" w:tplc="2D742C38">
      <w:numFmt w:val="decimal"/>
      <w:lvlText w:val=""/>
      <w:lvlJc w:val="left"/>
    </w:lvl>
    <w:lvl w:ilvl="2" w:tplc="B74EBE42">
      <w:numFmt w:val="decimal"/>
      <w:lvlText w:val=""/>
      <w:lvlJc w:val="left"/>
    </w:lvl>
    <w:lvl w:ilvl="3" w:tplc="6BE824B2">
      <w:numFmt w:val="decimal"/>
      <w:lvlText w:val=""/>
      <w:lvlJc w:val="left"/>
    </w:lvl>
    <w:lvl w:ilvl="4" w:tplc="02E670DC">
      <w:numFmt w:val="decimal"/>
      <w:lvlText w:val=""/>
      <w:lvlJc w:val="left"/>
    </w:lvl>
    <w:lvl w:ilvl="5" w:tplc="4C1C53F8">
      <w:numFmt w:val="decimal"/>
      <w:lvlText w:val=""/>
      <w:lvlJc w:val="left"/>
    </w:lvl>
    <w:lvl w:ilvl="6" w:tplc="DCB6DFF4">
      <w:numFmt w:val="decimal"/>
      <w:lvlText w:val=""/>
      <w:lvlJc w:val="left"/>
    </w:lvl>
    <w:lvl w:ilvl="7" w:tplc="409E638A">
      <w:numFmt w:val="decimal"/>
      <w:lvlText w:val=""/>
      <w:lvlJc w:val="left"/>
    </w:lvl>
    <w:lvl w:ilvl="8" w:tplc="FC0CF92C">
      <w:numFmt w:val="decimal"/>
      <w:lvlText w:val=""/>
      <w:lvlJc w:val="left"/>
    </w:lvl>
  </w:abstractNum>
  <w:abstractNum w:abstractNumId="18">
    <w:nsid w:val="00007E87"/>
    <w:multiLevelType w:val="hybridMultilevel"/>
    <w:tmpl w:val="E3E6A7A0"/>
    <w:lvl w:ilvl="0" w:tplc="13389F9E">
      <w:start w:val="2"/>
      <w:numFmt w:val="decimal"/>
      <w:lvlText w:val="%1."/>
      <w:lvlJc w:val="left"/>
      <w:pPr>
        <w:ind w:left="0" w:firstLine="0"/>
      </w:pPr>
    </w:lvl>
    <w:lvl w:ilvl="1" w:tplc="0486FE5C">
      <w:numFmt w:val="decimal"/>
      <w:lvlText w:val=""/>
      <w:lvlJc w:val="left"/>
      <w:pPr>
        <w:ind w:left="0" w:firstLine="0"/>
      </w:pPr>
    </w:lvl>
    <w:lvl w:ilvl="2" w:tplc="984AF636">
      <w:numFmt w:val="decimal"/>
      <w:lvlText w:val=""/>
      <w:lvlJc w:val="left"/>
      <w:pPr>
        <w:ind w:left="0" w:firstLine="0"/>
      </w:pPr>
    </w:lvl>
    <w:lvl w:ilvl="3" w:tplc="422CF846">
      <w:numFmt w:val="decimal"/>
      <w:lvlText w:val=""/>
      <w:lvlJc w:val="left"/>
      <w:pPr>
        <w:ind w:left="0" w:firstLine="0"/>
      </w:pPr>
    </w:lvl>
    <w:lvl w:ilvl="4" w:tplc="2684FC26">
      <w:numFmt w:val="decimal"/>
      <w:lvlText w:val=""/>
      <w:lvlJc w:val="left"/>
      <w:pPr>
        <w:ind w:left="0" w:firstLine="0"/>
      </w:pPr>
    </w:lvl>
    <w:lvl w:ilvl="5" w:tplc="D11CDE82">
      <w:numFmt w:val="decimal"/>
      <w:lvlText w:val=""/>
      <w:lvlJc w:val="left"/>
      <w:pPr>
        <w:ind w:left="0" w:firstLine="0"/>
      </w:pPr>
    </w:lvl>
    <w:lvl w:ilvl="6" w:tplc="CC7AF22A">
      <w:numFmt w:val="decimal"/>
      <w:lvlText w:val=""/>
      <w:lvlJc w:val="left"/>
      <w:pPr>
        <w:ind w:left="0" w:firstLine="0"/>
      </w:pPr>
    </w:lvl>
    <w:lvl w:ilvl="7" w:tplc="B56096EA">
      <w:numFmt w:val="decimal"/>
      <w:lvlText w:val=""/>
      <w:lvlJc w:val="left"/>
      <w:pPr>
        <w:ind w:left="0" w:firstLine="0"/>
      </w:pPr>
    </w:lvl>
    <w:lvl w:ilvl="8" w:tplc="27EAA22E">
      <w:numFmt w:val="decimal"/>
      <w:lvlText w:val=""/>
      <w:lvlJc w:val="left"/>
      <w:pPr>
        <w:ind w:left="0" w:firstLine="0"/>
      </w:pPr>
    </w:lvl>
  </w:abstractNum>
  <w:num w:numId="1">
    <w:abstractNumId w:val="17"/>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8"/>
    <w:lvlOverride w:ilvl="0">
      <w:startOverride w:val="2"/>
    </w:lvlOverride>
    <w:lvlOverride w:ilvl="1"/>
    <w:lvlOverride w:ilvl="2"/>
    <w:lvlOverride w:ilvl="3"/>
    <w:lvlOverride w:ilvl="4"/>
    <w:lvlOverride w:ilvl="5"/>
    <w:lvlOverride w:ilvl="6"/>
    <w:lvlOverride w:ilvl="7"/>
    <w:lvlOverride w:ilvl="8"/>
  </w:num>
  <w:num w:numId="4">
    <w:abstractNumId w:val="8"/>
  </w:num>
  <w:num w:numId="5">
    <w:abstractNumId w:val="3"/>
    <w:lvlOverride w:ilvl="0">
      <w:startOverride w:val="3"/>
    </w:lvlOverride>
    <w:lvlOverride w:ilvl="1"/>
    <w:lvlOverride w:ilvl="2"/>
    <w:lvlOverride w:ilvl="3"/>
    <w:lvlOverride w:ilvl="4"/>
    <w:lvlOverride w:ilvl="5"/>
    <w:lvlOverride w:ilvl="6"/>
    <w:lvlOverride w:ilvl="7"/>
    <w:lvlOverride w:ilvl="8"/>
  </w:num>
  <w:num w:numId="6">
    <w:abstractNumId w:val="0"/>
    <w:lvlOverride w:ilvl="0"/>
    <w:lvlOverride w:ilvl="1">
      <w:startOverride w:val="5"/>
    </w:lvlOverride>
    <w:lvlOverride w:ilvl="2"/>
    <w:lvlOverride w:ilvl="3"/>
    <w:lvlOverride w:ilvl="4"/>
    <w:lvlOverride w:ilvl="5"/>
    <w:lvlOverride w:ilvl="6"/>
    <w:lvlOverride w:ilvl="7"/>
    <w:lvlOverride w:ilvl="8"/>
  </w:num>
  <w:num w:numId="7">
    <w:abstractNumId w:val="1"/>
    <w:lvlOverride w:ilvl="0">
      <w:startOverride w:val="6"/>
    </w:lvlOverride>
    <w:lvlOverride w:ilvl="1"/>
    <w:lvlOverride w:ilvl="2"/>
    <w:lvlOverride w:ilvl="3"/>
    <w:lvlOverride w:ilvl="4"/>
    <w:lvlOverride w:ilvl="5"/>
    <w:lvlOverride w:ilvl="6"/>
    <w:lvlOverride w:ilvl="7"/>
    <w:lvlOverride w:ilvl="8"/>
  </w:num>
  <w:num w:numId="8">
    <w:abstractNumId w:val="7"/>
    <w:lvlOverride w:ilvl="0">
      <w:startOverride w:val="7"/>
    </w:lvlOverride>
    <w:lvlOverride w:ilvl="1"/>
    <w:lvlOverride w:ilvl="2"/>
    <w:lvlOverride w:ilvl="3"/>
    <w:lvlOverride w:ilvl="4"/>
    <w:lvlOverride w:ilvl="5"/>
    <w:lvlOverride w:ilvl="6"/>
    <w:lvlOverride w:ilvl="7"/>
    <w:lvlOverride w:ilvl="8"/>
  </w:num>
  <w:num w:numId="9">
    <w:abstractNumId w:val="10"/>
    <w:lvlOverride w:ilvl="0">
      <w:startOverride w:val="8"/>
    </w:lvlOverride>
    <w:lvlOverride w:ilvl="1"/>
    <w:lvlOverride w:ilvl="2"/>
    <w:lvlOverride w:ilvl="3"/>
    <w:lvlOverride w:ilvl="4"/>
    <w:lvlOverride w:ilvl="5"/>
    <w:lvlOverride w:ilvl="6"/>
    <w:lvlOverride w:ilvl="7"/>
    <w:lvlOverride w:ilvl="8"/>
  </w:num>
  <w:num w:numId="10">
    <w:abstractNumId w:val="11"/>
  </w:num>
  <w:num w:numId="11">
    <w:abstractNumId w:val="12"/>
    <w:lvlOverride w:ilvl="0">
      <w:startOverride w:val="9"/>
    </w:lvlOverride>
    <w:lvlOverride w:ilvl="1"/>
    <w:lvlOverride w:ilvl="2"/>
    <w:lvlOverride w:ilvl="3"/>
    <w:lvlOverride w:ilvl="4"/>
    <w:lvlOverride w:ilvl="5"/>
    <w:lvlOverride w:ilvl="6"/>
    <w:lvlOverride w:ilvl="7"/>
    <w:lvlOverride w:ilvl="8"/>
  </w:num>
  <w:num w:numId="12">
    <w:abstractNumId w:val="13"/>
    <w:lvlOverride w:ilvl="0">
      <w:startOverride w:val="10"/>
    </w:lvlOverride>
    <w:lvlOverride w:ilvl="1"/>
    <w:lvlOverride w:ilvl="2"/>
    <w:lvlOverride w:ilvl="3"/>
    <w:lvlOverride w:ilvl="4"/>
    <w:lvlOverride w:ilvl="5"/>
    <w:lvlOverride w:ilvl="6"/>
    <w:lvlOverride w:ilvl="7"/>
    <w:lvlOverride w:ilvl="8"/>
  </w:num>
  <w:num w:numId="13">
    <w:abstractNumId w:val="5"/>
    <w:lvlOverride w:ilvl="0">
      <w:startOverride w:val="11"/>
    </w:lvlOverride>
    <w:lvlOverride w:ilvl="1"/>
    <w:lvlOverride w:ilvl="2"/>
    <w:lvlOverride w:ilvl="3"/>
    <w:lvlOverride w:ilvl="4"/>
    <w:lvlOverride w:ilvl="5"/>
    <w:lvlOverride w:ilvl="6"/>
    <w:lvlOverride w:ilvl="7"/>
    <w:lvlOverride w:ilvl="8"/>
  </w:num>
  <w:num w:numId="14">
    <w:abstractNumId w:val="15"/>
  </w:num>
  <w:num w:numId="15">
    <w:abstractNumId w:val="9"/>
    <w:lvlOverride w:ilvl="0"/>
    <w:lvlOverride w:ilvl="1">
      <w:startOverride w:val="12"/>
    </w:lvlOverride>
    <w:lvlOverride w:ilvl="2"/>
    <w:lvlOverride w:ilvl="3"/>
    <w:lvlOverride w:ilvl="4"/>
    <w:lvlOverride w:ilvl="5"/>
    <w:lvlOverride w:ilvl="6"/>
    <w:lvlOverride w:ilvl="7"/>
    <w:lvlOverride w:ilvl="8"/>
  </w:num>
  <w:num w:numId="16">
    <w:abstractNumId w:val="6"/>
  </w:num>
  <w:num w:numId="17">
    <w:abstractNumId w:val="2"/>
    <w:lvlOverride w:ilvl="0">
      <w:startOverride w:val="13"/>
    </w:lvlOverride>
    <w:lvlOverride w:ilvl="1"/>
    <w:lvlOverride w:ilvl="2"/>
    <w:lvlOverride w:ilvl="3"/>
    <w:lvlOverride w:ilvl="4"/>
    <w:lvlOverride w:ilvl="5"/>
    <w:lvlOverride w:ilvl="6"/>
    <w:lvlOverride w:ilvl="7"/>
    <w:lvlOverride w:ilvl="8"/>
  </w:num>
  <w:num w:numId="18">
    <w:abstractNumId w:val="14"/>
  </w:num>
  <w:num w:numId="19">
    <w:abstractNumId w:val="16"/>
    <w:lvlOverride w:ilvl="0">
      <w:startOverride w:val="14"/>
    </w:lvlOverride>
    <w:lvlOverride w:ilvl="1"/>
    <w:lvlOverride w:ilvl="2"/>
    <w:lvlOverride w:ilvl="3"/>
    <w:lvlOverride w:ilvl="4"/>
    <w:lvlOverride w:ilvl="5"/>
    <w:lvlOverride w:ilvl="6"/>
    <w:lvlOverride w:ilvl="7"/>
    <w:lvlOverride w:ilvl="8"/>
  </w:num>
  <w:num w:numId="20">
    <w:abstractNumId w:val="17"/>
    <w:lvlOverride w:ilvl="0">
      <w:startOverride w:val="15"/>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72ECB"/>
    <w:rsid w:val="000E0DC0"/>
    <w:rsid w:val="00372ECB"/>
    <w:rsid w:val="003E3D4A"/>
    <w:rsid w:val="007119E6"/>
    <w:rsid w:val="00AF05D5"/>
    <w:rsid w:val="00F33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ECB"/>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733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2872</Words>
  <Characters>16375</Characters>
  <Application>Microsoft Office Word</Application>
  <DocSecurity>0</DocSecurity>
  <Lines>136</Lines>
  <Paragraphs>38</Paragraphs>
  <ScaleCrop>false</ScaleCrop>
  <Company/>
  <LinksUpToDate>false</LinksUpToDate>
  <CharactersWithSpaces>19209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2018-07-20T12:09:00Z</cp:lastPrinted>
  <dcterms:created xsi:type="dcterms:W3CDTF">2018-07-20T09:01:00Z</dcterms:created>
  <dcterms:modified xsi:type="dcterms:W3CDTF">2018-07-20T12:10:00Z</dcterms:modified>
</cp:coreProperties>
</file>