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225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F163C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color w:val="0F163C"/>
          <w:sz w:val="24"/>
          <w:szCs w:val="24"/>
          <w:lang w:val="uk-UA" w:eastAsia="uk-UA"/>
        </w:rPr>
        <w:t>Податкова знижка на освіту дитини: як отримати і на кого оформити</w:t>
      </w:r>
    </w:p>
    <w:p>
      <w:pPr>
        <w:pStyle w:val="NormalWeb"/>
        <w:shd w:val="clear" w:color="auto" w:fill="FFFFFF"/>
        <w:spacing w:beforeAutospacing="0" w:before="120" w:afterAutospacing="0" w:after="120"/>
        <w:jc w:val="both"/>
        <w:rPr/>
      </w:pPr>
      <w:r>
        <w:rPr>
          <w:i/>
          <w:iCs/>
          <w:color w:val="212529"/>
          <w:shd w:fill="FFFFFF" w:val="clear"/>
        </w:rPr>
        <w:t>Відділ «Широківське бюро правової допомоги» у рамках загальнонаціонального правопросвітницького проекту «Я маю право» інформуємо вас про те, що</w:t>
      </w:r>
      <w:r>
        <w:rPr>
          <w:color w:val="212529"/>
          <w:shd w:fill="FFFFFF" w:val="clear"/>
        </w:rPr>
        <w:t xml:space="preserve"> в</w:t>
      </w:r>
      <w:r>
        <w:rPr>
          <w:color w:val="222222"/>
        </w:rPr>
        <w:t xml:space="preserve">ідповідно </w:t>
      </w:r>
      <w:r>
        <w:rPr>
          <w:color w:val="000000" w:themeColor="text1"/>
        </w:rPr>
        <w:t>до </w:t>
      </w:r>
      <w:hyperlink r:id="rId2">
        <w:r>
          <w:rPr>
            <w:rStyle w:val="Style14"/>
            <w:color w:val="000000" w:themeColor="text1"/>
            <w:u w:val="none"/>
          </w:rPr>
          <w:t>ст.166 п.166.3 Податкового кодексу України</w:t>
        </w:r>
      </w:hyperlink>
      <w:r>
        <w:rPr>
          <w:color w:val="222222"/>
        </w:rPr>
        <w:t> подати декларацію з метою отримання податкової знижки мають право громадяни, які понесли витрати на користь вітчизняних закладів дошкільної, позашкільної, загальної середньої, професійної (професійно-технічної) та вищої освіти для компенсації вартості здобуття відповідної освіти такого платника податку та/або члена його сім'ї першого ступеня споріднення (батьки, чоловік, дружина, діти, у тому числі усиновлені).</w:t>
      </w:r>
      <w:r>
        <w:rPr>
          <w:color w:val="212529"/>
          <w:shd w:fill="FFFFFF" w:val="clear"/>
        </w:rPr>
        <w:t xml:space="preserve"> </w:t>
      </w:r>
    </w:p>
    <w:p>
      <w:pPr>
        <w:pStyle w:val="NormalWeb"/>
        <w:shd w:val="clear" w:color="auto" w:fill="FFFFFF"/>
        <w:spacing w:beforeAutospacing="0" w:before="120" w:afterAutospacing="0" w:after="120"/>
        <w:jc w:val="both"/>
        <w:rPr>
          <w:color w:val="222222"/>
        </w:rPr>
      </w:pPr>
      <w:r>
        <w:rPr>
          <w:color w:val="212529"/>
          <w:shd w:fill="FFFFFF" w:val="clear"/>
        </w:rPr>
        <w:t>Важливо, що повернути гроші можна й за додаткові заняття, але при умові, що приватні заклади, до яких ваша дитина ходить на гуртки, повинні мати відповідну акредитацію від Міносвіти.</w:t>
      </w:r>
    </w:p>
    <w:p>
      <w:pPr>
        <w:pStyle w:val="Normal"/>
        <w:shd w:val="clear" w:color="auto" w:fill="FFFFFF"/>
        <w:spacing w:lineRule="auto" w:line="240" w:before="120" w:after="12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u w:val="single"/>
          <w:lang w:val="uk-UA" w:eastAsia="uk-UA"/>
        </w:rPr>
        <w:t>Особа, яка бажає отримати виплату, повинна відповідати наступним критеріям: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мати громадянство України та реєстраційний номер облікової картки платника податків (РНОКПП);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не бути приватним підприємцем;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розмір річної заробітної плати повинен бути вище суми податкової знижки (враховується заробітна плата із вирахуваннями ЄСВ, обов’язкових страхових Накопичувального фонду та до недержавного пенсійного фонду);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оформити знижку необхідно до кінця податкового року, наступного за звітним. Наприклад, у 2019 році податкова знижка буде враховувати витрати понесені на навчання в 2018 році, а в 2020 році за 2019 рік.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212529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12529"/>
          <w:sz w:val="24"/>
          <w:szCs w:val="24"/>
          <w:lang w:val="uk-UA" w:eastAsia="uk-UA"/>
        </w:rPr>
        <w:t> </w:t>
      </w:r>
      <w:r>
        <w:rPr>
          <w:rFonts w:eastAsia="Times New Roman" w:cs="Times New Roman" w:ascii="Times New Roman" w:hAnsi="Times New Roman"/>
          <w:color w:val="212529"/>
          <w:sz w:val="24"/>
          <w:szCs w:val="24"/>
          <w:shd w:fill="FFFFFF" w:val="clear"/>
          <w:lang w:val="uk-UA" w:eastAsia="uk-UA"/>
        </w:rPr>
        <w:t>Щоб повернути собі частину сплачених за навчання грошей, потрібно буде зібрати пакет документів, до якого входять: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заява із зазначенням реквізитів рахунку для перерахування відшкодування.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копія паспорта громадянина України та реєстраційного номеру облікової картки платника податків (РНОКПП)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24"/>
        <w:ind w:left="384" w:hanging="360"/>
        <w:rPr/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податкова декларація про майновий стан і доходи подається за формою, затвердженою </w:t>
      </w:r>
      <w:hyperlink r:id="rId3">
        <w:r>
          <w:rPr>
            <w:rStyle w:val="Style14"/>
            <w:rFonts w:eastAsia="Times New Roman" w:cs="Times New Roman" w:ascii="Times New Roman" w:hAnsi="Times New Roman"/>
            <w:color w:val="663366"/>
            <w:sz w:val="24"/>
            <w:szCs w:val="24"/>
            <w:lang w:val="uk-UA" w:eastAsia="uk-UA"/>
          </w:rPr>
          <w:t>наказом МФУ від 02.10.2015 № 859</w:t>
        </w:r>
      </w:hyperlink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відповідні платіжні та розрахункові документи, зокрема, квитанції, фіскальні або товарні чеки, прибуткові касові ордери;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договір з навчальним закладом;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довідку про отримані у звітному році доходи (за формою № 3);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24"/>
        <w:ind w:left="384" w:hanging="360"/>
        <w:rPr>
          <w:rFonts w:ascii="Times New Roman" w:hAnsi="Times New Roman" w:eastAsia="Times New Roman" w:cs="Times New Roman"/>
          <w:color w:val="222222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val="uk-UA" w:eastAsia="uk-UA"/>
        </w:rPr>
        <w:t>документи, що підтверджують ступінь споріднення (у разі компенсації вартості здобуття середньої професійної або вищої освіти члена сім’ї першого ступеня споріднення).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З повним пакетом вищезазначених документів потрібно звернутись до управління податкової служби, яка знаходиться в Вашому районі за місцем проживання.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12529"/>
          <w:sz w:val="24"/>
          <w:szCs w:val="24"/>
          <w:shd w:fill="FFFFFF" w:val="clear"/>
          <w:lang w:val="uk-UA" w:eastAsia="uk-UA"/>
        </w:rPr>
        <w:t xml:space="preserve">Кошти повернуться на рахунок впродовж приблизно 60 днів із моменту подачі всіх необхідних документів. </w:t>
      </w:r>
      <w:r>
        <w:rPr>
          <w:rFonts w:eastAsia="Times New Roman" w:cs="Times New Roman" w:ascii="Times New Roman" w:hAnsi="Times New Roman"/>
          <w:color w:val="212529"/>
          <w:sz w:val="24"/>
          <w:szCs w:val="24"/>
          <w:lang w:val="uk-UA" w:eastAsia="uk-UA"/>
        </w:rPr>
        <w:t> </w:t>
      </w:r>
      <w:r>
        <w:rPr>
          <w:rFonts w:cs="Times New Roman" w:ascii="Times New Roman" w:hAnsi="Times New Roman"/>
          <w:color w:val="222222"/>
          <w:sz w:val="24"/>
          <w:szCs w:val="24"/>
        </w:rPr>
        <w:t xml:space="preserve">Розмір податкової знижки складе 18 % від </w:t>
      </w:r>
      <w:r>
        <w:rPr>
          <w:rFonts w:cs="Times New Roman" w:ascii="Times New Roman" w:hAnsi="Times New Roman"/>
          <w:color w:val="222222"/>
          <w:sz w:val="24"/>
          <w:szCs w:val="24"/>
          <w:lang w:val="uk-UA"/>
        </w:rPr>
        <w:t xml:space="preserve">сплаченої </w:t>
      </w:r>
      <w:r>
        <w:rPr>
          <w:rFonts w:cs="Times New Roman" w:ascii="Times New Roman" w:hAnsi="Times New Roman"/>
          <w:color w:val="222222"/>
          <w:sz w:val="24"/>
          <w:szCs w:val="24"/>
        </w:rPr>
        <w:t>вартості навчання.</w:t>
      </w:r>
    </w:p>
    <w:p>
      <w:pPr>
        <w:pStyle w:val="NormalWeb"/>
        <w:shd w:val="clear" w:color="auto" w:fill="FFFFFF"/>
        <w:spacing w:beforeAutospacing="0" w:before="120" w:afterAutospacing="0" w:after="120"/>
        <w:rPr>
          <w:color w:val="222222"/>
        </w:rPr>
      </w:pPr>
      <w:r>
        <w:rPr>
          <w:color w:val="222222"/>
        </w:rPr>
        <w:t>До податкової знижки включаються фактично здійснені протягом звітного податкового року витрати, підтверджені відповідними платіжними та розрахунковими документами, зокрема квитанціями, фіскальними або товарними чеками, прибутковими касовими ордерами, договорами з навчальним закладом, довідкою про отримані у звітному році доходи; документами, які підтверджують ступінь споріднення тощо.</w:t>
      </w:r>
    </w:p>
    <w:p>
      <w:pPr>
        <w:pStyle w:val="NormalWeb"/>
        <w:shd w:val="clear" w:color="auto" w:fill="FFFFFF"/>
        <w:spacing w:beforeAutospacing="0" w:before="120" w:afterAutospacing="0" w:after="120"/>
        <w:rPr>
          <w:color w:val="222222"/>
        </w:rPr>
      </w:pPr>
      <w:r>
        <w:rPr>
          <w:color w:val="222222"/>
        </w:rPr>
        <w:t>Звертаємо увагу на те, що податкова знижка нараховується на доходи, які отримані у вигляді заробітної плати, при цьому сума податкової знижки не повинна перевищувати розмір заробітної плати, яку платник отримав протягом року.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12529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color w:val="212529"/>
          <w:sz w:val="24"/>
          <w:szCs w:val="24"/>
          <w:lang w:val="uk-UA" w:eastAsia="uk-UA"/>
        </w:rPr>
        <w:t> </w:t>
      </w:r>
      <w:r>
        <w:rPr>
          <w:rFonts w:cs="Times New Roman" w:ascii="Times New Roman" w:hAnsi="Times New Roman"/>
          <w:color w:val="222222"/>
          <w:sz w:val="24"/>
          <w:szCs w:val="24"/>
          <w:shd w:fill="FFFFFF" w:val="clear"/>
        </w:rPr>
        <w:t>Після проведення відповідних перерахунків кошти будуть повернуті платнику </w:t>
      </w:r>
      <w:r>
        <w:rPr>
          <w:rFonts w:cs="Times New Roman" w:ascii="Times New Roman" w:hAnsi="Times New Roman"/>
          <w:b/>
          <w:bCs/>
          <w:color w:val="222222"/>
          <w:sz w:val="24"/>
          <w:szCs w:val="24"/>
          <w:shd w:fill="FFFFFF" w:val="clear"/>
        </w:rPr>
        <w:t>протягом 60 днів</w:t>
      </w:r>
      <w:r>
        <w:rPr>
          <w:rFonts w:cs="Times New Roman" w:ascii="Times New Roman" w:hAnsi="Times New Roman"/>
          <w:color w:val="222222"/>
          <w:sz w:val="24"/>
          <w:szCs w:val="24"/>
          <w:shd w:fill="FFFFFF" w:val="clear"/>
        </w:rPr>
        <w:t> у спосіб, зазначений ним у декларації.</w:t>
      </w:r>
    </w:p>
    <w:p>
      <w:pPr>
        <w:pStyle w:val="NormalWeb"/>
        <w:shd w:val="clear" w:color="auto" w:fill="FFFFFF"/>
        <w:spacing w:beforeAutospacing="0" w:before="120" w:afterAutospacing="0" w:after="120"/>
        <w:rPr>
          <w:color w:val="222222"/>
        </w:rPr>
      </w:pPr>
      <w:r>
        <w:rPr>
          <w:color w:val="222222"/>
        </w:rPr>
        <w:t>Граничний термін подання декларації для реалізації права на податкову знижку за 2018 рік – 31 грудня 2019 року.</w:t>
      </w:r>
    </w:p>
    <w:p>
      <w:pPr>
        <w:pStyle w:val="NormalWeb"/>
        <w:shd w:val="clear" w:color="auto" w:fill="FFFFFF"/>
        <w:spacing w:beforeAutospacing="0" w:before="120" w:afterAutospacing="0" w:after="120"/>
        <w:rPr>
          <w:b/>
          <w:b/>
          <w:bCs/>
          <w:color w:val="222222"/>
        </w:rPr>
      </w:pPr>
      <w:r>
        <w:rPr>
          <w:color w:val="222222"/>
        </w:rPr>
        <w:t>Якщо платник податку до кінця податкового року, наступного за звітним не скористався правом на нарахування податкової знижки за наслідками звітного податкового року, таке право на наступні податкові роки </w:t>
      </w:r>
      <w:r>
        <w:rPr>
          <w:b/>
          <w:bCs/>
          <w:color w:val="222222"/>
        </w:rPr>
        <w:t>не переноситься.</w:t>
      </w:r>
    </w:p>
    <w:p>
      <w:pPr>
        <w:pStyle w:val="Normal"/>
        <w:shd w:val="clear" w:color="auto" w:fill="FFFFFF"/>
        <w:spacing w:lineRule="auto" w:line="240"/>
        <w:rPr>
          <w:rFonts w:cs="Calibri"/>
          <w:b/>
          <w:b/>
          <w:color w:val="1C1E21"/>
          <w:sz w:val="28"/>
          <w:szCs w:val="28"/>
          <w:lang w:val="uk-UA" w:eastAsia="uk-UA"/>
        </w:rPr>
      </w:pPr>
      <w:r>
        <w:rPr>
          <w:rFonts w:cs="Calibri"/>
          <w:b/>
          <w:color w:val="1C1E21"/>
          <w:sz w:val="28"/>
          <w:szCs w:val="28"/>
          <w:lang w:val="uk-UA" w:eastAsia="uk-UA"/>
        </w:rPr>
        <w:t>Де можна отримати безоплатну правову допомогу в Кривому Розі?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alibri" w:hAnsi="Calibri" w:cs="Calibri"/>
          <w:color w:val="1C1E21"/>
          <w:sz w:val="28"/>
          <w:szCs w:val="28"/>
        </w:rPr>
      </w:pPr>
      <w:r>
        <w:rPr>
          <w:rFonts w:cs="Calibri" w:ascii="Calibri" w:hAnsi="Calibri"/>
          <w:color w:val="1C1E21"/>
          <w:sz w:val="28"/>
          <w:szCs w:val="28"/>
        </w:rPr>
        <w:t>Криворізький місцевий центр з надання безоплатної вторинної правової допомоги та наші окремі відділи, бюро правової допомоги, працюють з понеділка по п'ятницю, з 8.00 до 17.00 без перерв, у п'ятницю - до 15.45.</w:t>
        <w:br/>
      </w:r>
    </w:p>
    <w:p>
      <w:pPr>
        <w:pStyle w:val="NormalWeb"/>
        <w:shd w:val="clear" w:color="auto" w:fill="FFFFFF"/>
        <w:spacing w:beforeAutospacing="0" w:before="0" w:afterAutospacing="0" w:after="0"/>
        <w:rPr>
          <w:rStyle w:val="Textexposedshow"/>
          <w:rFonts w:ascii="Calibri" w:hAnsi="Calibri" w:cs="Calibri"/>
          <w:color w:val="1C1E21"/>
          <w:sz w:val="28"/>
          <w:szCs w:val="28"/>
        </w:rPr>
      </w:pPr>
      <w:r>
        <w:rPr>
          <w:rFonts w:cs="Calibri" w:ascii="Calibri" w:hAnsi="Calibri"/>
          <w:color w:val="1C1E21"/>
          <w:sz w:val="28"/>
          <w:szCs w:val="28"/>
        </w:rPr>
        <w:t>Наші адреси:</w:t>
        <w:br/>
        <w:t>м.Кривий Ріг: вул.Качалова, 2, тел.098-040-83-70; </w:t>
        <w:br/>
        <w:t>просп.Героїв-підпільників, 1а, тел.097- 139-88-57; </w:t>
        <w:br/>
        <w:t>вул.Станіслава Конткевича, 37, ел.067-276-54-76;</w:t>
        <w:br/>
      </w:r>
      <w:r>
        <w:rPr>
          <w:rStyle w:val="Textexposedshow"/>
          <w:rFonts w:cs="Calibri" w:ascii="Calibri" w:hAnsi="Calibri"/>
          <w:color w:val="1C1E21"/>
          <w:sz w:val="28"/>
          <w:szCs w:val="28"/>
        </w:rPr>
        <w:t>вул.Каткова, 25 (ж-м Інгулець), тел.067-118-34-90.</w:t>
      </w:r>
    </w:p>
    <w:p>
      <w:pPr>
        <w:pStyle w:val="NormalWeb"/>
        <w:shd w:val="clear" w:color="auto" w:fill="FFFFFF"/>
        <w:spacing w:beforeAutospacing="0" w:before="0" w:afterAutospacing="0" w:after="0"/>
        <w:rPr>
          <w:rStyle w:val="Textexposedshow"/>
          <w:rFonts w:ascii="Calibri" w:hAnsi="Calibri" w:cs="Calibri"/>
          <w:color w:val="1C1E21"/>
          <w:sz w:val="28"/>
          <w:szCs w:val="28"/>
        </w:rPr>
      </w:pPr>
      <w:r>
        <w:rPr>
          <w:rFonts w:cs="Calibri" w:ascii="Calibri" w:hAnsi="Calibri"/>
          <w:color w:val="1C1E21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Helvetica" w:hAnsi="Helvetica" w:cs="Helvetica"/>
          <w:color w:val="1C1E21"/>
          <w:sz w:val="19"/>
          <w:szCs w:val="19"/>
        </w:rPr>
      </w:pPr>
      <w:r>
        <w:rPr>
          <w:rStyle w:val="Textexposedshow"/>
          <w:rFonts w:cs="Calibri" w:ascii="Calibri" w:hAnsi="Calibri"/>
          <w:color w:val="1C1E21"/>
          <w:sz w:val="28"/>
          <w:szCs w:val="28"/>
        </w:rPr>
        <w:t xml:space="preserve">Мешканці Широківського району можуть звернутись на прийом за будь-якою адресою. </w:t>
      </w:r>
      <w:r>
        <w:rPr>
          <w:rFonts w:cs="Helvetica" w:ascii="Helvetica" w:hAnsi="Helvetica"/>
          <w:color w:val="1C1E21"/>
          <w:sz w:val="19"/>
          <w:szCs w:val="19"/>
        </w:rPr>
        <w:t>ПРИЙОМИ у смт.Широке проводитимуться:</w:t>
      </w:r>
      <w:r>
        <w:rPr>
          <w:rFonts w:cs="Helvetica" w:ascii="inherit" w:hAnsi="inherit"/>
          <w:color w:val="1C1E21"/>
          <w:sz w:val="19"/>
          <w:szCs w:val="19"/>
        </w:rPr>
        <w:br/>
      </w:r>
      <w:r>
        <w:rPr>
          <w:rStyle w:val="Textexposedshow"/>
          <w:rFonts w:cs="Helvetica" w:ascii="inherit" w:hAnsi="inherit"/>
          <w:color w:val="1C1E21"/>
          <w:sz w:val="19"/>
          <w:szCs w:val="19"/>
        </w:rPr>
        <w:t>ЩОВІВТОРКА з 9.00 до 12.00 - у холі Широківської філіії Дніпровського обласного центру зайнятості (смт.Широке, вул.Вишнева, 1).</w:t>
      </w:r>
    </w:p>
    <w:p>
      <w:pPr>
        <w:pStyle w:val="NormalWeb"/>
        <w:shd w:val="clear" w:color="auto" w:fill="FFFFFF"/>
        <w:spacing w:beforeAutospacing="0" w:before="0" w:afterAutospacing="0" w:after="82"/>
        <w:rPr>
          <w:rFonts w:ascii="inherit" w:hAnsi="inherit" w:cs="Helvetica"/>
          <w:color w:val="1C1E21"/>
          <w:sz w:val="19"/>
          <w:szCs w:val="19"/>
        </w:rPr>
      </w:pPr>
      <w:r>
        <w:rPr>
          <w:rFonts w:cs="Helvetica" w:ascii="inherit" w:hAnsi="inherit"/>
          <w:color w:val="1C1E21"/>
          <w:sz w:val="19"/>
          <w:szCs w:val="19"/>
        </w:rPr>
        <w:t>КОЖНУ 2-у середу - у приміщенні Широківської селищної ради (актова зала) за адресою: вул. Вишнева, 6.</w:t>
      </w:r>
    </w:p>
    <w:p>
      <w:pPr>
        <w:pStyle w:val="NormalWeb"/>
        <w:shd w:val="clear" w:color="auto" w:fill="FFFFFF"/>
        <w:spacing w:beforeAutospacing="0" w:before="82" w:afterAutospacing="0" w:after="82"/>
        <w:rPr>
          <w:rFonts w:ascii="inherit" w:hAnsi="inherit" w:cs="Helvetica"/>
          <w:color w:val="1C1E21"/>
          <w:sz w:val="19"/>
          <w:szCs w:val="19"/>
        </w:rPr>
      </w:pPr>
      <w:r>
        <w:rPr>
          <w:rFonts w:cs="Helvetica" w:ascii="inherit" w:hAnsi="inherit"/>
          <w:color w:val="1C1E21"/>
          <w:sz w:val="19"/>
          <w:szCs w:val="19"/>
        </w:rPr>
        <w:t>Телефон для довідок: 067-118-34-90.</w:t>
      </w:r>
    </w:p>
    <w:p>
      <w:pPr>
        <w:pStyle w:val="Normal"/>
        <w:shd w:val="clear" w:color="auto" w:fill="FFFFFF"/>
        <w:spacing w:lineRule="auto" w:line="240"/>
        <w:rPr>
          <w:rFonts w:ascii="Georgia" w:hAnsi="Georgia"/>
          <w:color w:val="1C1E21"/>
          <w:sz w:val="40"/>
          <w:szCs w:val="40"/>
          <w:lang w:eastAsia="uk-UA"/>
        </w:rPr>
      </w:pPr>
      <w:r>
        <w:rPr>
          <w:rFonts w:ascii="Georgia" w:hAnsi="Georgia"/>
          <w:color w:val="1C1E21"/>
          <w:sz w:val="40"/>
          <w:szCs w:val="40"/>
          <w:lang w:eastAsia="uk-UA"/>
        </w:rPr>
        <w:t>Адреси інших центрів та бюро правової допомоги Дніпропетровської області можна дізнатись за телефоном гарячої лінії 0-800-213-103.</w:t>
      </w:r>
    </w:p>
    <w:p>
      <w:pPr>
        <w:pStyle w:val="Normal"/>
        <w:shd w:val="clear" w:color="auto" w:fill="FFFFFF"/>
        <w:rPr>
          <w:rFonts w:cs="Calibri"/>
          <w:b/>
          <w:b/>
          <w:color w:val="1D2129"/>
          <w:sz w:val="28"/>
          <w:szCs w:val="28"/>
          <w:lang w:val="uk-UA"/>
        </w:rPr>
      </w:pPr>
      <w:r>
        <w:rPr>
          <w:rFonts w:cs="Calibri"/>
          <w:b/>
          <w:color w:val="1D2129"/>
          <w:sz w:val="28"/>
          <w:szCs w:val="28"/>
          <w:lang w:val="uk-UA"/>
        </w:rPr>
        <w:t>Платформа правових консультацій</w:t>
      </w:r>
    </w:p>
    <w:p>
      <w:pPr>
        <w:pStyle w:val="Normal"/>
        <w:rPr/>
      </w:pPr>
      <w:r>
        <w:rPr>
          <w:rFonts w:cs="Calibri"/>
          <w:color w:val="1D2129"/>
          <w:sz w:val="28"/>
          <w:szCs w:val="28"/>
          <w:shd w:fill="FFFFFF" w:val="clear"/>
          <w:lang w:val="uk-UA"/>
        </w:rPr>
        <w:t xml:space="preserve">В Україні презентовано платформу правових консультацій </w:t>
      </w:r>
      <w:r>
        <w:rPr>
          <w:rFonts w:cs="Calibri"/>
          <w:color w:val="1D2129"/>
          <w:sz w:val="28"/>
          <w:szCs w:val="28"/>
          <w:shd w:fill="FFFFFF" w:val="clear"/>
        </w:rPr>
        <w:t>WikiLegalaid</w:t>
      </w:r>
      <w:r>
        <w:rPr>
          <w:rFonts w:cs="Calibri"/>
          <w:color w:val="1D2129"/>
          <w:sz w:val="28"/>
          <w:szCs w:val="28"/>
          <w:shd w:fill="FFFFFF" w:val="clear"/>
          <w:lang w:val="uk-UA"/>
        </w:rPr>
        <w:t xml:space="preserve">, яка являє собою базу з понад 1500 консультацій з різних галузей права. </w:t>
      </w:r>
      <w:r>
        <w:rPr>
          <w:rFonts w:cs="Calibri"/>
          <w:color w:val="1D2129"/>
          <w:sz w:val="28"/>
          <w:szCs w:val="28"/>
          <w:shd w:fill="FFFFFF" w:val="clear"/>
        </w:rPr>
        <w:t>Базу наповнювали понад два роки фахівці і фахівчині системи безоплатної правової допомоги. Відтепер вона доступна всім. Актуально, доступно, вичерпно! </w:t>
      </w:r>
      <w:hyperlink r:id="rId4">
        <w:r>
          <w:rPr>
            <w:rStyle w:val="Style14"/>
            <w:rFonts w:cs="Calibri"/>
            <w:color w:val="365899"/>
            <w:sz w:val="28"/>
            <w:szCs w:val="28"/>
            <w:shd w:fill="FFFFFF" w:val="clear"/>
          </w:rPr>
          <w:t>http://wiki.legalaid.gov.ua</w:t>
        </w:r>
      </w:hyperlink>
      <w:r>
        <w:rPr>
          <w:rFonts w:cs="Calibri"/>
          <w:color w:val="1D2129"/>
          <w:sz w:val="28"/>
          <w:szCs w:val="28"/>
          <w:shd w:fill="FFFFFF" w:val="clear"/>
        </w:rPr>
        <w:t> відтепер і ваш юридичний довідник!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lang w:val="uk-UA"/>
        </w:rPr>
        <w:t>Також ви можете звернутись до контакт-центру Державної податкової служби можна за телефоном 0-800-501-007.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Helvetica">
    <w:altName w:val="Arial"/>
    <w:charset w:val="cc"/>
    <w:family w:val="roman"/>
    <w:pitch w:val="variable"/>
  </w:font>
  <w:font w:name="inherit">
    <w:charset w:val="cc"/>
    <w:family w:val="roman"/>
    <w:pitch w:val="variable"/>
  </w:font>
  <w:font w:name="Georgia">
    <w:charset w:val="cc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4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4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4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4"/>
      </w:rPr>
    </w:lvl>
  </w:abstractNum>
  <w:abstractNum w:abstractNumId="3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7c1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237c1b"/>
    <w:rPr>
      <w:color w:val="0000FF"/>
      <w:u w:val="single"/>
    </w:rPr>
  </w:style>
  <w:style w:type="character" w:styleId="Textexposedshow" w:customStyle="1">
    <w:name w:val="text_exposed_show"/>
    <w:basedOn w:val="DefaultParagraphFont"/>
    <w:qFormat/>
    <w:rsid w:val="00c0689b"/>
    <w:rPr/>
  </w:style>
  <w:style w:type="character" w:styleId="ListLabel1">
    <w:name w:val="ListLabel 1"/>
    <w:qFormat/>
    <w:rPr>
      <w:rFonts w:ascii="Times New Roman" w:hAnsi="Times New Roman"/>
      <w:sz w:val="24"/>
    </w:rPr>
  </w:style>
  <w:style w:type="character" w:styleId="ListLabel2">
    <w:name w:val="ListLabel 2"/>
    <w:qFormat/>
    <w:rPr>
      <w:rFonts w:eastAsia="Times New Roman" w:cs="Calibri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37c1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zakon3.rada.gov.ua/laws/show/2755-17" TargetMode="External"/><Relationship Id="rId3" Type="http://schemas.openxmlformats.org/officeDocument/2006/relationships/hyperlink" Target="https://zakon.rada.gov.ua/laws/show/z1298-15" TargetMode="External"/><Relationship Id="rId4" Type="http://schemas.openxmlformats.org/officeDocument/2006/relationships/hyperlink" Target="https://l.facebook.com/l.php?u=http%3A%2F%2Fwiki.legalaid.gov.ua%2F%3Ffbclid%3DIwAR2XTOoUsahucx_gvnRG9xc70x3jTA9IsFj4vOiYU2j-Go28NMltVX6zrSk&amp;h=AT3xwCGDkWgA3T6XFJIr1VIAACyY7aETn043SlqbYFprOm1b0YY9FUcE-OFdleuJbf5_yMt_e9iz4X4dj1gsAo8Mf6qSXWaCxp1OfzY0oWuC1wXTZLFEpW27s7a23sB9Ec2COye17IBfSC0bylImYsr-baxU6yCTev5H18xsYVsqC7IwC4FsfFsrxsMexcCxV4XlY_lSbeg1efjbBWXHVLG3_s5zBtCJNCbxXkY1PX-Sj8d0YgmS_li-wYmzOsiIrZfZRdchillOUU56bISRzQ-axHpJxWwGIP_lwp4cfHrJhNWddOiYNvkLmeTuF_VZvDcMVMhr-PpmcJ5Fj8upNTqHvMhqgw1eOl2yPw8yc9EMcVQZ6xba99HPpDZsilg1dZw9EJnlOwmjFpoBhIHaCbHbDdqxbsCaSCYJhtmFoYxabvJmqJwY4NZNkaLfiV1oe-tX34pn1jzopFaW2rygv1gHoYAgIRD6fCcm1MRUP41_pdbKV23GfrI8iRtvWhCeZUN5DrM1_-K-XE_lkgyyp5BkyOngMJxlydZmlyJGA41wCWvNUjrGDk6TcW4lGtI82lgdBuoST3VSkuK18IKfQHeJRv_HEm9l7EXrdILATBoa8FrAYahyHd-JN9A-oXme6c_ZWo4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33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2019-10-28T11:12:00Z</dcterms:created>
  <dc:creator>РОБОТА</dc:creator>
  <dc:language>uk-UA</dc:language>
  <cp:lastModifiedBy>РОБОТА</cp:lastModifiedBy>
  <dcterms:modified xsi:type="dcterms:W3CDTF">2019-10-28T11:48:00Z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