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BCB8" w14:textId="77777777" w:rsidR="002A08F6" w:rsidRPr="00C503C0" w:rsidRDefault="002A08F6" w:rsidP="002A08F6">
      <w:pPr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3C0">
        <w:rPr>
          <w:rFonts w:ascii="Times New Roman" w:hAnsi="Times New Roman" w:cs="Times New Roman"/>
          <w:bCs/>
          <w:sz w:val="24"/>
          <w:szCs w:val="24"/>
        </w:rPr>
        <w:t>ЗАТВЕРДЖЕНО</w:t>
      </w:r>
    </w:p>
    <w:p w14:paraId="1BCFC69F" w14:textId="77777777" w:rsidR="002A08F6" w:rsidRPr="00695AB9" w:rsidRDefault="002A08F6" w:rsidP="002A08F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03C0">
        <w:rPr>
          <w:rFonts w:ascii="Times New Roman" w:hAnsi="Times New Roman" w:cs="Times New Roman"/>
          <w:bCs/>
          <w:sz w:val="24"/>
          <w:szCs w:val="24"/>
        </w:rPr>
        <w:t xml:space="preserve">розпорядження начальника </w:t>
      </w:r>
      <w:r w:rsidRPr="00C503C0">
        <w:rPr>
          <w:rFonts w:ascii="Times New Roman" w:hAnsi="Times New Roman" w:cs="Times New Roman"/>
          <w:sz w:val="24"/>
          <w:szCs w:val="24"/>
        </w:rPr>
        <w:t xml:space="preserve">Айдарської селищної військової адміністрації Старобільського району </w:t>
      </w:r>
      <w:r w:rsidRPr="00695AB9">
        <w:rPr>
          <w:rFonts w:ascii="Times New Roman" w:hAnsi="Times New Roman" w:cs="Times New Roman"/>
          <w:sz w:val="24"/>
          <w:szCs w:val="24"/>
        </w:rPr>
        <w:t xml:space="preserve">Луганської області </w:t>
      </w:r>
    </w:p>
    <w:p w14:paraId="0D038B32" w14:textId="50C1AF59" w:rsidR="002A08F6" w:rsidRPr="00C108D6" w:rsidRDefault="002A08F6" w:rsidP="002A08F6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</w:t>
      </w:r>
      <w:r w:rsidRPr="00C108D6">
        <w:rPr>
          <w:rFonts w:ascii="Times New Roman" w:hAnsi="Times New Roman" w:cs="Times New Roman"/>
          <w:bCs/>
          <w:sz w:val="24"/>
          <w:szCs w:val="24"/>
        </w:rPr>
        <w:t xml:space="preserve"> грудня 2025 р. 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A121A2">
        <w:rPr>
          <w:rFonts w:ascii="Times New Roman" w:hAnsi="Times New Roman" w:cs="Times New Roman"/>
          <w:bCs/>
          <w:sz w:val="24"/>
          <w:szCs w:val="24"/>
        </w:rPr>
        <w:t>369</w:t>
      </w:r>
      <w:r w:rsidRPr="00C108D6">
        <w:rPr>
          <w:rFonts w:ascii="Times New Roman" w:hAnsi="Times New Roman" w:cs="Times New Roman"/>
          <w:bCs/>
          <w:sz w:val="24"/>
          <w:szCs w:val="24"/>
        </w:rPr>
        <w:t>-о</w:t>
      </w:r>
    </w:p>
    <w:p w14:paraId="75E75C34" w14:textId="77777777" w:rsidR="002A08F6" w:rsidRDefault="002A08F6" w:rsidP="002A08F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1ACCC" w14:textId="77777777" w:rsidR="002A08F6" w:rsidRDefault="002A08F6" w:rsidP="002A08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59F14" w14:textId="77777777" w:rsidR="002A08F6" w:rsidRDefault="002A08F6" w:rsidP="002A08F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4D24" w14:textId="555EC76E" w:rsidR="00EF543C" w:rsidRPr="002A08F6" w:rsidRDefault="00F76E5B" w:rsidP="002A08F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8F6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14:paraId="75A8D327" w14:textId="32AA6573" w:rsidR="00F76E5B" w:rsidRDefault="00F76E5B" w:rsidP="002A08F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7298062"/>
      <w:r w:rsidRPr="002A08F6">
        <w:rPr>
          <w:rFonts w:ascii="Times New Roman" w:hAnsi="Times New Roman" w:cs="Times New Roman"/>
          <w:b/>
          <w:bCs/>
          <w:sz w:val="24"/>
          <w:szCs w:val="24"/>
        </w:rPr>
        <w:t>інформаційного аудиту наборів даних, які підлягають оприлюдненню у формі відкритих даних у 2025 році</w:t>
      </w:r>
    </w:p>
    <w:p w14:paraId="18C1A8D4" w14:textId="77777777" w:rsidR="002A08F6" w:rsidRPr="002A08F6" w:rsidRDefault="002A08F6" w:rsidP="002A08F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FBD4708" w14:textId="28D1C809" w:rsidR="002A08F6" w:rsidRDefault="00F76E5B" w:rsidP="00E85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розпорядження начальника Айдарської селищної військової адміністрації Старобільського району Луганської області</w:t>
      </w:r>
      <w:r w:rsidR="002A08F6">
        <w:rPr>
          <w:rFonts w:ascii="Times New Roman" w:hAnsi="Times New Roman" w:cs="Times New Roman"/>
          <w:sz w:val="24"/>
          <w:szCs w:val="24"/>
        </w:rPr>
        <w:t xml:space="preserve"> (далі – Айдарська СВА</w:t>
      </w:r>
      <w:r w:rsidR="00A121A2">
        <w:rPr>
          <w:rFonts w:ascii="Times New Roman" w:hAnsi="Times New Roman" w:cs="Times New Roman"/>
          <w:sz w:val="24"/>
          <w:szCs w:val="24"/>
        </w:rPr>
        <w:t>, Розпорядник</w:t>
      </w:r>
      <w:r w:rsidR="002A08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від 10 червня 2025 року </w:t>
      </w:r>
      <w:r w:rsidRPr="00F76E5B">
        <w:rPr>
          <w:rFonts w:ascii="Times New Roman" w:hAnsi="Times New Roman" w:cs="Times New Roman"/>
          <w:sz w:val="24"/>
          <w:szCs w:val="24"/>
        </w:rPr>
        <w:t>№ 157-о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76E5B">
        <w:rPr>
          <w:rFonts w:ascii="Times New Roman" w:hAnsi="Times New Roman" w:cs="Times New Roman"/>
          <w:sz w:val="24"/>
          <w:szCs w:val="24"/>
        </w:rPr>
        <w:t>Про проведення інформаційного аудиту наборів даних, які підлягають оприлюдненню у формі відкритих даних у 2025 році</w:t>
      </w:r>
      <w:r>
        <w:rPr>
          <w:rFonts w:ascii="Times New Roman" w:hAnsi="Times New Roman" w:cs="Times New Roman"/>
          <w:sz w:val="24"/>
          <w:szCs w:val="24"/>
        </w:rPr>
        <w:t xml:space="preserve">» проведено інформаційний аудит та моніторинг наборів даних Айдарської </w:t>
      </w:r>
      <w:r w:rsidR="002A08F6">
        <w:rPr>
          <w:rFonts w:ascii="Times New Roman" w:hAnsi="Times New Roman" w:cs="Times New Roman"/>
          <w:sz w:val="24"/>
          <w:szCs w:val="24"/>
        </w:rPr>
        <w:t>СВА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2AE7D" w14:textId="3C4B5BA7" w:rsidR="00F76E5B" w:rsidRDefault="00F76E5B" w:rsidP="00E85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 проводився </w:t>
      </w:r>
      <w:r w:rsidRPr="00F76E5B">
        <w:rPr>
          <w:rFonts w:ascii="Times New Roman" w:hAnsi="Times New Roman" w:cs="Times New Roman"/>
          <w:sz w:val="24"/>
          <w:szCs w:val="24"/>
        </w:rPr>
        <w:t>комісі</w:t>
      </w:r>
      <w:r>
        <w:rPr>
          <w:rFonts w:ascii="Times New Roman" w:hAnsi="Times New Roman" w:cs="Times New Roman"/>
          <w:sz w:val="24"/>
          <w:szCs w:val="24"/>
        </w:rPr>
        <w:t>єю</w:t>
      </w:r>
      <w:r w:rsidRPr="00F76E5B">
        <w:rPr>
          <w:rFonts w:ascii="Times New Roman" w:hAnsi="Times New Roman" w:cs="Times New Roman"/>
          <w:sz w:val="24"/>
          <w:szCs w:val="24"/>
        </w:rPr>
        <w:t xml:space="preserve"> інформаційних аудиторів, уповноважених на 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E5B">
        <w:rPr>
          <w:rFonts w:ascii="Times New Roman" w:hAnsi="Times New Roman" w:cs="Times New Roman"/>
          <w:sz w:val="24"/>
          <w:szCs w:val="24"/>
        </w:rPr>
        <w:t xml:space="preserve">інформаційного аудиту в Айдарській </w:t>
      </w:r>
      <w:r w:rsidR="00057641">
        <w:rPr>
          <w:rFonts w:ascii="Times New Roman" w:hAnsi="Times New Roman" w:cs="Times New Roman"/>
          <w:sz w:val="24"/>
          <w:szCs w:val="24"/>
        </w:rPr>
        <w:t xml:space="preserve">СВА </w:t>
      </w:r>
      <w:r>
        <w:rPr>
          <w:rFonts w:ascii="Times New Roman" w:hAnsi="Times New Roman" w:cs="Times New Roman"/>
          <w:sz w:val="24"/>
          <w:szCs w:val="24"/>
        </w:rPr>
        <w:t xml:space="preserve">згідно з розпорядженням у складі: </w:t>
      </w:r>
    </w:p>
    <w:p w14:paraId="13257953" w14:textId="77777777" w:rsidR="002A08F6" w:rsidRDefault="002A08F6" w:rsidP="002A08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2661"/>
        <w:gridCol w:w="6880"/>
      </w:tblGrid>
      <w:tr w:rsidR="009907B6" w:rsidRPr="009A359D" w14:paraId="5C490E6F" w14:textId="77777777" w:rsidTr="002A08F6">
        <w:trPr>
          <w:trHeight w:val="322"/>
        </w:trPr>
        <w:tc>
          <w:tcPr>
            <w:tcW w:w="2661" w:type="dxa"/>
            <w:hideMark/>
          </w:tcPr>
          <w:p w14:paraId="3F03E0FC" w14:textId="34A71A6F" w:rsidR="009907B6" w:rsidRPr="00F76E5B" w:rsidRDefault="008507B4" w:rsidP="008507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</w:t>
            </w:r>
          </w:p>
        </w:tc>
        <w:tc>
          <w:tcPr>
            <w:tcW w:w="6880" w:type="dxa"/>
          </w:tcPr>
          <w:p w14:paraId="7742E49B" w14:textId="77777777" w:rsidR="009907B6" w:rsidRPr="00F76E5B" w:rsidRDefault="009907B6" w:rsidP="009907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перший заступник начальника, </w:t>
            </w:r>
            <w:r w:rsidRPr="00F7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голова комісії</w:t>
            </w:r>
            <w:r w:rsidRPr="00F7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9907B6" w:rsidRPr="009A359D" w14:paraId="3518D7E5" w14:textId="77777777" w:rsidTr="002A08F6">
        <w:trPr>
          <w:trHeight w:val="322"/>
        </w:trPr>
        <w:tc>
          <w:tcPr>
            <w:tcW w:w="2661" w:type="dxa"/>
          </w:tcPr>
          <w:p w14:paraId="2F63FE95" w14:textId="73267DA0" w:rsidR="009907B6" w:rsidRPr="00F76E5B" w:rsidRDefault="008507B4" w:rsidP="008507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</w:t>
            </w:r>
          </w:p>
        </w:tc>
        <w:tc>
          <w:tcPr>
            <w:tcW w:w="6880" w:type="dxa"/>
          </w:tcPr>
          <w:p w14:paraId="36AD656D" w14:textId="77777777" w:rsidR="009907B6" w:rsidRPr="00F76E5B" w:rsidRDefault="009907B6" w:rsidP="009907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7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економічного розвитку, бухгалтерського обліку та правового забезпечення - головний бухгалтер,</w:t>
            </w:r>
            <w:r w:rsidRPr="00F7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заступник голови комісії</w:t>
            </w:r>
            <w:r w:rsidRPr="00F7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9907B6" w:rsidRPr="009A359D" w14:paraId="08D1F11A" w14:textId="77777777" w:rsidTr="002A08F6">
        <w:trPr>
          <w:trHeight w:val="322"/>
        </w:trPr>
        <w:tc>
          <w:tcPr>
            <w:tcW w:w="2661" w:type="dxa"/>
          </w:tcPr>
          <w:p w14:paraId="6C444D46" w14:textId="26AE5FF5" w:rsidR="009907B6" w:rsidRPr="00F76E5B" w:rsidRDefault="008507B4" w:rsidP="008507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</w:t>
            </w:r>
          </w:p>
        </w:tc>
        <w:tc>
          <w:tcPr>
            <w:tcW w:w="6880" w:type="dxa"/>
          </w:tcPr>
          <w:p w14:paraId="4E50B238" w14:textId="77777777" w:rsidR="009907B6" w:rsidRPr="00F76E5B" w:rsidRDefault="009907B6" w:rsidP="009907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документального забезпечення, комунікацій з громадськістю та інформаційної політики,</w:t>
            </w:r>
            <w:r w:rsidRPr="00F7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секретар комісії</w:t>
            </w:r>
            <w:r w:rsidRPr="00F76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9907B6" w:rsidRPr="009A359D" w14:paraId="14AD8663" w14:textId="77777777" w:rsidTr="002A08F6">
        <w:trPr>
          <w:trHeight w:val="963"/>
        </w:trPr>
        <w:tc>
          <w:tcPr>
            <w:tcW w:w="2661" w:type="dxa"/>
            <w:vAlign w:val="center"/>
            <w:hideMark/>
          </w:tcPr>
          <w:p w14:paraId="23DAC5C4" w14:textId="0AA40529" w:rsidR="009907B6" w:rsidRPr="00F76E5B" w:rsidRDefault="008507B4" w:rsidP="008507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</w:t>
            </w:r>
          </w:p>
        </w:tc>
        <w:tc>
          <w:tcPr>
            <w:tcW w:w="6880" w:type="dxa"/>
          </w:tcPr>
          <w:p w14:paraId="6241E2FA" w14:textId="618ED034" w:rsidR="009907B6" w:rsidRPr="00F76E5B" w:rsidRDefault="009907B6" w:rsidP="00990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спеціаліст відділу економічного розвитку, бухгалтерського обліку та правового забезпечення</w:t>
            </w:r>
          </w:p>
        </w:tc>
      </w:tr>
      <w:tr w:rsidR="009907B6" w:rsidRPr="009A359D" w14:paraId="67E682D8" w14:textId="77777777" w:rsidTr="002A08F6">
        <w:trPr>
          <w:trHeight w:val="954"/>
        </w:trPr>
        <w:tc>
          <w:tcPr>
            <w:tcW w:w="2661" w:type="dxa"/>
            <w:vAlign w:val="center"/>
            <w:hideMark/>
          </w:tcPr>
          <w:p w14:paraId="5C981C1C" w14:textId="5166B07D" w:rsidR="009907B6" w:rsidRPr="00F76E5B" w:rsidRDefault="008507B4" w:rsidP="008507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</w:t>
            </w:r>
          </w:p>
        </w:tc>
        <w:tc>
          <w:tcPr>
            <w:tcW w:w="6880" w:type="dxa"/>
          </w:tcPr>
          <w:p w14:paraId="5DE9A833" w14:textId="77777777" w:rsidR="009907B6" w:rsidRPr="00F76E5B" w:rsidRDefault="009907B6" w:rsidP="00990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спеціаліст відділу документального забезпечення, комунікацій з громадськістю та інформаційної політики</w:t>
            </w:r>
          </w:p>
        </w:tc>
      </w:tr>
    </w:tbl>
    <w:p w14:paraId="14E1FE3F" w14:textId="7F2E3E3A" w:rsidR="00F76E5B" w:rsidRDefault="00F76E5B" w:rsidP="00861D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1638D9" w14:textId="482F7197" w:rsidR="00F76E5B" w:rsidRPr="002A08F6" w:rsidRDefault="00F76E5B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Метою проведення аудиту було дослідити наявність, стан, формати файлів даних, зокрема </w:t>
      </w:r>
      <w:r w:rsidRPr="002A08F6">
        <w:rPr>
          <w:rFonts w:ascii="Times New Roman" w:hAnsi="Times New Roman" w:cs="Times New Roman"/>
          <w:sz w:val="24"/>
          <w:szCs w:val="24"/>
        </w:rPr>
        <w:t xml:space="preserve">публічної інформації та публічної інформації у формі відкритих даних, яка збирається, створюється та опрацьовується розпорядником інформації; дотримання рекомендацій </w:t>
      </w:r>
      <w:r w:rsidR="00921AAB" w:rsidRPr="002A08F6">
        <w:rPr>
          <w:rFonts w:ascii="Times New Roman" w:hAnsi="Times New Roman" w:cs="Times New Roman"/>
          <w:sz w:val="24"/>
          <w:szCs w:val="24"/>
        </w:rPr>
        <w:t xml:space="preserve">щодо публікації відкритих даних, дотримання норм законодавства у сфері відкритих даних. </w:t>
      </w:r>
    </w:p>
    <w:p w14:paraId="5679E14A" w14:textId="77777777" w:rsidR="002A08F6" w:rsidRDefault="00921AAB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При проведенні аудиту комісія керувалася наступними нормативними актами: </w:t>
      </w:r>
    </w:p>
    <w:p w14:paraId="2A9FBF29" w14:textId="77777777" w:rsidR="002A08F6" w:rsidRDefault="00921AAB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>Закон України від 13.01.2011</w:t>
      </w:r>
      <w:r w:rsidR="0041768A" w:rsidRPr="002A08F6">
        <w:rPr>
          <w:rFonts w:ascii="Times New Roman" w:hAnsi="Times New Roman" w:cs="Times New Roman"/>
          <w:sz w:val="24"/>
          <w:szCs w:val="24"/>
        </w:rPr>
        <w:t xml:space="preserve"> р. № 2939-6 (зі змінами) «Про доступ до публічної інформації»;</w:t>
      </w:r>
    </w:p>
    <w:p w14:paraId="11E1BAD9" w14:textId="77777777" w:rsidR="002A08F6" w:rsidRDefault="0041768A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>Закон України від 21.05.1997 р. № 280/97-ВР (зі змінами) «Про місцеве самоврядування в Україні»;</w:t>
      </w:r>
    </w:p>
    <w:p w14:paraId="759EA037" w14:textId="56EB09BF" w:rsidR="0041768A" w:rsidRPr="002A08F6" w:rsidRDefault="0041768A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>Постанова Кабінету Міністрів України від 21.10.2015 р. № 835, зі змінами (далі - Постанова);</w:t>
      </w:r>
    </w:p>
    <w:p w14:paraId="01824D33" w14:textId="36DE516D" w:rsidR="00447A68" w:rsidRPr="002A08F6" w:rsidRDefault="00447A68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Комісія дослідила роботу Айдарської </w:t>
      </w:r>
      <w:r w:rsidR="002A08F6">
        <w:rPr>
          <w:rFonts w:ascii="Times New Roman" w:hAnsi="Times New Roman" w:cs="Times New Roman"/>
          <w:sz w:val="24"/>
          <w:szCs w:val="24"/>
        </w:rPr>
        <w:t>СВА</w:t>
      </w:r>
      <w:r w:rsidRPr="002A08F6">
        <w:rPr>
          <w:rFonts w:ascii="Times New Roman" w:hAnsi="Times New Roman" w:cs="Times New Roman"/>
          <w:sz w:val="24"/>
          <w:szCs w:val="24"/>
        </w:rPr>
        <w:t>, ознайомилась з контекстом та роботою органу.</w:t>
      </w:r>
    </w:p>
    <w:p w14:paraId="24E01DF6" w14:textId="127DC89B" w:rsidR="00BE1D64" w:rsidRPr="002A08F6" w:rsidRDefault="00447A68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lastRenderedPageBreak/>
        <w:t xml:space="preserve">В процесі дослідження було з’ясовано, що формування наборів відкритих даних, їх публікація, оновлення здійснюється згідно з розпорядженням начальника Айдарської </w:t>
      </w:r>
      <w:r w:rsidR="002A08F6">
        <w:rPr>
          <w:rFonts w:ascii="Times New Roman" w:hAnsi="Times New Roman" w:cs="Times New Roman"/>
          <w:sz w:val="24"/>
          <w:szCs w:val="24"/>
        </w:rPr>
        <w:t>СВА</w:t>
      </w:r>
      <w:r w:rsidRPr="002A08F6">
        <w:rPr>
          <w:rFonts w:ascii="Times New Roman" w:hAnsi="Times New Roman" w:cs="Times New Roman"/>
          <w:sz w:val="24"/>
          <w:szCs w:val="24"/>
        </w:rPr>
        <w:t xml:space="preserve"> від 11.03.2024 </w:t>
      </w:r>
      <w:r w:rsidR="00BE1D64" w:rsidRPr="002A08F6">
        <w:rPr>
          <w:rFonts w:ascii="Times New Roman" w:hAnsi="Times New Roman" w:cs="Times New Roman"/>
          <w:sz w:val="24"/>
          <w:szCs w:val="24"/>
        </w:rPr>
        <w:t>№</w:t>
      </w:r>
      <w:r w:rsidR="002A08F6">
        <w:rPr>
          <w:rFonts w:ascii="Times New Roman" w:hAnsi="Times New Roman" w:cs="Times New Roman"/>
          <w:sz w:val="24"/>
          <w:szCs w:val="24"/>
        </w:rPr>
        <w:t> </w:t>
      </w:r>
      <w:r w:rsidR="00BE1D64" w:rsidRPr="002A08F6">
        <w:rPr>
          <w:rFonts w:ascii="Times New Roman" w:hAnsi="Times New Roman" w:cs="Times New Roman"/>
          <w:sz w:val="24"/>
          <w:szCs w:val="24"/>
        </w:rPr>
        <w:t>74-о «Про перелік наборів даних, який підлягають обов’язковому оприлюдненню на офіційному сайті Новопсковської селищної військової адміністрації Старобільського району Луганської області». Розпорядженням затверджено перелік наборів даних, які підлягають оприлюдненню у формі відкритих даних на Єдиному державному порталі відкритих даних (</w:t>
      </w:r>
      <w:hyperlink r:id="rId8" w:history="1">
        <w:r w:rsidR="006D1DD2" w:rsidRPr="002A08F6">
          <w:rPr>
            <w:rStyle w:val="a4"/>
            <w:rFonts w:ascii="Times New Roman" w:hAnsi="Times New Roman" w:cs="Times New Roman"/>
            <w:sz w:val="24"/>
            <w:szCs w:val="24"/>
          </w:rPr>
          <w:t>https://data.gov.ua</w:t>
        </w:r>
      </w:hyperlink>
      <w:r w:rsidR="00BE1D64" w:rsidRPr="002A08F6">
        <w:rPr>
          <w:rFonts w:ascii="Times New Roman" w:hAnsi="Times New Roman" w:cs="Times New Roman"/>
          <w:sz w:val="24"/>
          <w:szCs w:val="24"/>
        </w:rPr>
        <w:t>)</w:t>
      </w:r>
      <w:r w:rsidR="006D1DD2" w:rsidRPr="002A08F6">
        <w:rPr>
          <w:rFonts w:ascii="Times New Roman" w:hAnsi="Times New Roman" w:cs="Times New Roman"/>
          <w:sz w:val="24"/>
          <w:szCs w:val="24"/>
        </w:rPr>
        <w:t xml:space="preserve"> та на офіційному веб-сайті Айдарської </w:t>
      </w:r>
      <w:r w:rsidR="002A08F6">
        <w:rPr>
          <w:rFonts w:ascii="Times New Roman" w:hAnsi="Times New Roman" w:cs="Times New Roman"/>
          <w:sz w:val="24"/>
          <w:szCs w:val="24"/>
        </w:rPr>
        <w:t>СВА</w:t>
      </w:r>
      <w:r w:rsidR="006D1DD2" w:rsidRPr="002A08F6">
        <w:rPr>
          <w:rFonts w:ascii="Times New Roman" w:hAnsi="Times New Roman" w:cs="Times New Roman"/>
          <w:sz w:val="24"/>
          <w:szCs w:val="24"/>
        </w:rPr>
        <w:t xml:space="preserve">. Визначено відповідальну особу за оприлюднення наборів даних. Розпорядженням визначено, що відповідальність за подання інформації для оприлюднення наборів даних на Порталі відкритих даних несуть керівники структурних підрозділів, установ та організацій Айдарської </w:t>
      </w:r>
      <w:r w:rsidR="00057641">
        <w:rPr>
          <w:rFonts w:ascii="Times New Roman" w:hAnsi="Times New Roman" w:cs="Times New Roman"/>
          <w:sz w:val="24"/>
          <w:szCs w:val="24"/>
        </w:rPr>
        <w:t>СВА.</w:t>
      </w:r>
    </w:p>
    <w:p w14:paraId="56AE6B17" w14:textId="12F3BF8A" w:rsidR="006D1DD2" w:rsidRPr="002A08F6" w:rsidRDefault="006D1DD2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На виконання вимог Постанови, Айдарська </w:t>
      </w:r>
      <w:r w:rsidR="00057641">
        <w:rPr>
          <w:rFonts w:ascii="Times New Roman" w:hAnsi="Times New Roman" w:cs="Times New Roman"/>
          <w:sz w:val="24"/>
          <w:szCs w:val="24"/>
        </w:rPr>
        <w:t>СВА</w:t>
      </w:r>
      <w:r w:rsidRPr="002A08F6">
        <w:rPr>
          <w:rFonts w:ascii="Times New Roman" w:hAnsi="Times New Roman" w:cs="Times New Roman"/>
          <w:sz w:val="24"/>
          <w:szCs w:val="24"/>
        </w:rPr>
        <w:t xml:space="preserve"> забезпечила формування та оприлюднення наборів даних на Єдиному державному порталі відкритих даних -  </w:t>
      </w:r>
      <w:r w:rsidRPr="002A08F6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2A08F6">
        <w:rPr>
          <w:rFonts w:ascii="Times New Roman" w:hAnsi="Times New Roman" w:cs="Times New Roman"/>
          <w:sz w:val="24"/>
          <w:szCs w:val="24"/>
        </w:rPr>
        <w:t>.</w:t>
      </w:r>
      <w:r w:rsidRPr="002A08F6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2A08F6">
        <w:rPr>
          <w:rFonts w:ascii="Times New Roman" w:hAnsi="Times New Roman" w:cs="Times New Roman"/>
          <w:sz w:val="24"/>
          <w:szCs w:val="24"/>
        </w:rPr>
        <w:t>.</w:t>
      </w:r>
      <w:r w:rsidRPr="002A08F6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2A08F6">
        <w:rPr>
          <w:rFonts w:ascii="Times New Roman" w:hAnsi="Times New Roman" w:cs="Times New Roman"/>
          <w:sz w:val="24"/>
          <w:szCs w:val="24"/>
        </w:rPr>
        <w:t xml:space="preserve"> (далі - Портал), обов’язковість яких передбачена Постановою для органів місцевого самоврядування. Назва розпорядника на Порталі – «Айдарська селищна військова адміністрація». Сторінка Розпорядника інформації на Порталі на </w:t>
      </w:r>
      <w:r w:rsidR="00851CD5" w:rsidRPr="002A08F6">
        <w:rPr>
          <w:rFonts w:ascii="Times New Roman" w:hAnsi="Times New Roman" w:cs="Times New Roman"/>
          <w:sz w:val="24"/>
          <w:szCs w:val="24"/>
        </w:rPr>
        <w:t>час військового стану не доступна для перегляду.</w:t>
      </w:r>
    </w:p>
    <w:p w14:paraId="3FC3EE24" w14:textId="690E29BF" w:rsidR="00851CD5" w:rsidRPr="002A08F6" w:rsidRDefault="00851CD5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Належне функціонування Порталу та первинна перевірка опублікованих Розпорядником наборів відкритих даних з переведенням статусу наборів з статусу «Для мене» в статус «Для всіх» забезпечується Міністерством цифрової трансформації України (далі - Мінцифра). Розпорядник здійснював формування та оприлюднення наборів даних на підставі Постанови Кабінету Міністрів України від 21 жовтня 2015 р. №835 (далі - Постанова), офіційних рекомендацій для оприлюднення відкритих даних, які Мінцифра оприлюднила на Порталі – </w:t>
      </w:r>
      <w:hyperlink r:id="rId9" w:history="1"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data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pages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</w:rPr>
          <w:t>/835-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rec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index</w:t>
        </w:r>
      </w:hyperlink>
      <w:r w:rsidRPr="002A08F6">
        <w:rPr>
          <w:rFonts w:ascii="Times New Roman" w:hAnsi="Times New Roman" w:cs="Times New Roman"/>
          <w:sz w:val="24"/>
          <w:szCs w:val="24"/>
        </w:rPr>
        <w:t xml:space="preserve"> з використанням наявних у розпорядженні Розпорядника звітних документів та визначені періоди, даних програмних комплексів, статистичних звітів, проведених досліджень, відображеної інформації на офіційному веб-порталі військової адміністрації, тощо.</w:t>
      </w:r>
    </w:p>
    <w:p w14:paraId="57386C90" w14:textId="355994A0" w:rsidR="00973DE6" w:rsidRPr="002A08F6" w:rsidRDefault="00973DE6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В процесі аудиту було встановлено, що на момент проведення аудиту Розпорядником на Порталі розміщено 10 наборів даних. З них 10 наборів даних мають статус «Для мене». </w:t>
      </w:r>
    </w:p>
    <w:p w14:paraId="06FCC8C7" w14:textId="476B90C3" w:rsidR="00973DE6" w:rsidRPr="002A08F6" w:rsidRDefault="00973DE6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>За результатами проведення аудиту встановлено, що з 13 наборів даних які затверджені згідно з Розпорядженням оприлюднено 10.</w:t>
      </w:r>
      <w:r w:rsidR="002A08F6">
        <w:rPr>
          <w:rFonts w:ascii="Times New Roman" w:hAnsi="Times New Roman" w:cs="Times New Roman"/>
          <w:sz w:val="24"/>
          <w:szCs w:val="24"/>
        </w:rPr>
        <w:tab/>
      </w:r>
    </w:p>
    <w:p w14:paraId="1EB50225" w14:textId="48A782C2" w:rsidR="00973DE6" w:rsidRPr="002A08F6" w:rsidRDefault="00973DE6" w:rsidP="002A08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Комісією також було здійснено перевірку повноти виконання вимог Постанови стосовно розміщення наборів даних органом місцевого самоврядування. Встановлено, що Розпорядником не опубліковано 3 набори даних, які передбачені Постановою. А саме: </w:t>
      </w:r>
    </w:p>
    <w:p w14:paraId="03DB4853" w14:textId="0453A2AF" w:rsidR="00973DE6" w:rsidRPr="002A08F6" w:rsidRDefault="00973DE6" w:rsidP="002A08F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Набір даних «Результати інформаційного аудиту» не </w:t>
      </w:r>
      <w:r w:rsidR="00486324" w:rsidRPr="002A08F6">
        <w:rPr>
          <w:rFonts w:ascii="Times New Roman" w:hAnsi="Times New Roman" w:cs="Times New Roman"/>
          <w:sz w:val="24"/>
          <w:szCs w:val="24"/>
        </w:rPr>
        <w:t>публікувався на Порталі, оскільки інформаційний аудит не проводився; набір буде сформовано та оприлюднено за результатами поточного аудиту.</w:t>
      </w:r>
    </w:p>
    <w:p w14:paraId="1794CF5F" w14:textId="2CEA3EF9" w:rsidR="00486324" w:rsidRPr="002A08F6" w:rsidRDefault="00486324" w:rsidP="002A08F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Набір даних «Переліки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оприлюднення» не публікувався на порталі у зв’язку з відсутністю таких актів у </w:t>
      </w:r>
      <w:r w:rsidR="00057641">
        <w:rPr>
          <w:rFonts w:ascii="Times New Roman" w:hAnsi="Times New Roman" w:cs="Times New Roman"/>
          <w:sz w:val="24"/>
          <w:szCs w:val="24"/>
        </w:rPr>
        <w:t>Розпорядника</w:t>
      </w:r>
      <w:r w:rsidRPr="002A08F6">
        <w:rPr>
          <w:rFonts w:ascii="Times New Roman" w:hAnsi="Times New Roman" w:cs="Times New Roman"/>
          <w:sz w:val="24"/>
          <w:szCs w:val="24"/>
        </w:rPr>
        <w:t>.</w:t>
      </w:r>
    </w:p>
    <w:p w14:paraId="72BB1A25" w14:textId="2458A340" w:rsidR="00486324" w:rsidRPr="002A08F6" w:rsidRDefault="00486324" w:rsidP="002A08F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 xml:space="preserve">Набір даних «План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оприлюднення» не публікувався на порталі у зв’язку з відсутністю такого плану у </w:t>
      </w:r>
      <w:r w:rsidR="00057641">
        <w:rPr>
          <w:rFonts w:ascii="Times New Roman" w:hAnsi="Times New Roman" w:cs="Times New Roman"/>
          <w:sz w:val="24"/>
          <w:szCs w:val="24"/>
        </w:rPr>
        <w:t>Розпорядника</w:t>
      </w:r>
      <w:r w:rsidRPr="002A08F6">
        <w:rPr>
          <w:rFonts w:ascii="Times New Roman" w:hAnsi="Times New Roman" w:cs="Times New Roman"/>
          <w:sz w:val="24"/>
          <w:szCs w:val="24"/>
        </w:rPr>
        <w:t>.</w:t>
      </w:r>
    </w:p>
    <w:p w14:paraId="545F4345" w14:textId="3681F99E" w:rsidR="00486324" w:rsidRPr="002A08F6" w:rsidRDefault="00486324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>Під час проведення аудиту виявлені недоліки були усунені до кінця проведення аудиту.</w:t>
      </w:r>
    </w:p>
    <w:p w14:paraId="14A38943" w14:textId="501449BD" w:rsidR="002A08F6" w:rsidRDefault="00486324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8F6">
        <w:rPr>
          <w:rFonts w:ascii="Times New Roman" w:hAnsi="Times New Roman" w:cs="Times New Roman"/>
          <w:sz w:val="24"/>
          <w:szCs w:val="24"/>
        </w:rPr>
        <w:t>Рекомендації комісії</w:t>
      </w:r>
      <w:r w:rsidR="002A08F6">
        <w:rPr>
          <w:rFonts w:ascii="Times New Roman" w:hAnsi="Times New Roman" w:cs="Times New Roman"/>
          <w:sz w:val="24"/>
          <w:szCs w:val="24"/>
        </w:rPr>
        <w:t xml:space="preserve"> </w:t>
      </w:r>
      <w:r w:rsidR="00057641" w:rsidRPr="00057641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відповідальній особі за оприлюднення наборів даних</w:t>
      </w:r>
      <w:r w:rsidRPr="0005764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B183FFA" w14:textId="77777777" w:rsidR="002A08F6" w:rsidRDefault="002A08F6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з</w:t>
      </w:r>
      <w:r w:rsidR="00486324" w:rsidRPr="002A08F6">
        <w:rPr>
          <w:rFonts w:ascii="Times New Roman" w:hAnsi="Times New Roman" w:cs="Times New Roman"/>
          <w:sz w:val="24"/>
          <w:szCs w:val="24"/>
        </w:rPr>
        <w:t>дійснювати своєчасне оновлення наборів даних;</w:t>
      </w:r>
    </w:p>
    <w:p w14:paraId="0FAE6F3C" w14:textId="6362B243" w:rsidR="002A08F6" w:rsidRPr="002A08F6" w:rsidRDefault="002A08F6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2) д</w:t>
      </w:r>
      <w:r w:rsidR="00486324" w:rsidRPr="002A08F6">
        <w:rPr>
          <w:rFonts w:ascii="Times New Roman" w:hAnsi="Times New Roman" w:cs="Times New Roman"/>
          <w:sz w:val="24"/>
          <w:szCs w:val="24"/>
        </w:rPr>
        <w:t xml:space="preserve">отримуватись рекомендацій </w:t>
      </w:r>
      <w:hyperlink r:id="rId10" w:history="1"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data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pages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</w:rPr>
          <w:t>/835-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rec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486324" w:rsidRPr="002A08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index</w:t>
        </w:r>
      </w:hyperlink>
      <w:r w:rsidR="00486324" w:rsidRPr="002A08F6">
        <w:rPr>
          <w:rFonts w:ascii="Times New Roman" w:hAnsi="Times New Roman" w:cs="Times New Roman"/>
          <w:sz w:val="24"/>
          <w:szCs w:val="24"/>
        </w:rPr>
        <w:t xml:space="preserve"> щодо форматів наборів даних для публікації нових ресурсів, наявних наборів даних та публікації нових наборів даних</w:t>
      </w:r>
      <w:r w:rsidRPr="002A08F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A59B86" w14:textId="2500FC5B" w:rsidR="00486324" w:rsidRPr="002A08F6" w:rsidRDefault="002A08F6" w:rsidP="002A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з</w:t>
      </w:r>
      <w:r w:rsidR="00486324" w:rsidRPr="002A08F6">
        <w:rPr>
          <w:rFonts w:ascii="Times New Roman" w:hAnsi="Times New Roman" w:cs="Times New Roman"/>
          <w:sz w:val="24"/>
          <w:szCs w:val="24"/>
        </w:rPr>
        <w:t>дійснити заходи щодо налагодження співпраці з представниками бізнесу, закладами освіти, органами влади та місцевого самоврядування щодо обміну, публікації та використання наборів даних, які є в розпорядженні Розпорядника.</w:t>
      </w:r>
    </w:p>
    <w:p w14:paraId="0F736532" w14:textId="5D3DADE8" w:rsidR="00486324" w:rsidRDefault="00486324" w:rsidP="00861D8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A4CD04" w14:textId="77777777" w:rsidR="002A08F6" w:rsidRDefault="002A08F6" w:rsidP="00861D8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1075DA" w14:textId="77777777" w:rsidR="002A08F6" w:rsidRDefault="002A08F6" w:rsidP="00861D8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682D7C" w14:textId="77777777" w:rsidR="002A08F6" w:rsidRPr="002A08F6" w:rsidRDefault="002A08F6" w:rsidP="00861D8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458848" w14:textId="75AFA518" w:rsidR="009907B6" w:rsidRDefault="009907B6" w:rsidP="009907B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комісії                                                                             </w:t>
      </w:r>
      <w:r w:rsidR="008507B4">
        <w:rPr>
          <w:rFonts w:ascii="Times New Roman" w:hAnsi="Times New Roman" w:cs="Times New Roman"/>
          <w:color w:val="000000"/>
          <w:sz w:val="24"/>
          <w:szCs w:val="24"/>
        </w:rPr>
        <w:t>ХХХХХХХ</w:t>
      </w:r>
    </w:p>
    <w:p w14:paraId="1EABA543" w14:textId="77777777" w:rsidR="009907B6" w:rsidRDefault="009907B6" w:rsidP="009907B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CF5A49" w14:textId="14D19C73" w:rsidR="009907B6" w:rsidRPr="00486324" w:rsidRDefault="009907B6" w:rsidP="009907B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комісії                                                                         </w:t>
      </w:r>
      <w:r w:rsidR="008507B4">
        <w:rPr>
          <w:rFonts w:ascii="Times New Roman" w:hAnsi="Times New Roman" w:cs="Times New Roman"/>
          <w:color w:val="000000"/>
          <w:sz w:val="24"/>
          <w:szCs w:val="24"/>
        </w:rPr>
        <w:t>ХХХХХХХ</w:t>
      </w:r>
    </w:p>
    <w:sectPr w:rsidR="009907B6" w:rsidRPr="00486324" w:rsidSect="002A08F6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89D0" w14:textId="77777777" w:rsidR="001B62FF" w:rsidRDefault="001B62FF" w:rsidP="002A08F6">
      <w:pPr>
        <w:spacing w:after="0" w:line="240" w:lineRule="auto"/>
      </w:pPr>
      <w:r>
        <w:separator/>
      </w:r>
    </w:p>
  </w:endnote>
  <w:endnote w:type="continuationSeparator" w:id="0">
    <w:p w14:paraId="45E8C432" w14:textId="77777777" w:rsidR="001B62FF" w:rsidRDefault="001B62FF" w:rsidP="002A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FA55" w14:textId="77777777" w:rsidR="001B62FF" w:rsidRDefault="001B62FF" w:rsidP="002A08F6">
      <w:pPr>
        <w:spacing w:after="0" w:line="240" w:lineRule="auto"/>
      </w:pPr>
      <w:r>
        <w:separator/>
      </w:r>
    </w:p>
  </w:footnote>
  <w:footnote w:type="continuationSeparator" w:id="0">
    <w:p w14:paraId="6870FDC9" w14:textId="77777777" w:rsidR="001B62FF" w:rsidRDefault="001B62FF" w:rsidP="002A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169244"/>
      <w:docPartObj>
        <w:docPartGallery w:val="Page Numbers (Top of Page)"/>
        <w:docPartUnique/>
      </w:docPartObj>
    </w:sdtPr>
    <w:sdtEndPr/>
    <w:sdtContent>
      <w:p w14:paraId="66B0689E" w14:textId="75848468" w:rsidR="002A08F6" w:rsidRDefault="002A08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6239D" w14:textId="77777777" w:rsidR="002A08F6" w:rsidRDefault="002A08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578"/>
    <w:multiLevelType w:val="hybridMultilevel"/>
    <w:tmpl w:val="E80E27FA"/>
    <w:lvl w:ilvl="0" w:tplc="97F89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32AD"/>
    <w:multiLevelType w:val="hybridMultilevel"/>
    <w:tmpl w:val="758606FE"/>
    <w:lvl w:ilvl="0" w:tplc="2E26C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0"/>
    <w:rsid w:val="00057641"/>
    <w:rsid w:val="000D5F61"/>
    <w:rsid w:val="001B62FF"/>
    <w:rsid w:val="002A08F6"/>
    <w:rsid w:val="002A44BA"/>
    <w:rsid w:val="0041768A"/>
    <w:rsid w:val="00447A68"/>
    <w:rsid w:val="00486324"/>
    <w:rsid w:val="006D1DD2"/>
    <w:rsid w:val="007866E0"/>
    <w:rsid w:val="008507B4"/>
    <w:rsid w:val="00851CD5"/>
    <w:rsid w:val="00861D83"/>
    <w:rsid w:val="008742F1"/>
    <w:rsid w:val="00921AAB"/>
    <w:rsid w:val="00973DE6"/>
    <w:rsid w:val="009907B6"/>
    <w:rsid w:val="00A121A2"/>
    <w:rsid w:val="00BE1D64"/>
    <w:rsid w:val="00BE3BFA"/>
    <w:rsid w:val="00C75B10"/>
    <w:rsid w:val="00E85AFE"/>
    <w:rsid w:val="00EF543C"/>
    <w:rsid w:val="00F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4161"/>
  <w15:chartTrackingRefBased/>
  <w15:docId w15:val="{092F2C69-4738-4241-A01F-A04EDC74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1D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1DD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A08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08F6"/>
  </w:style>
  <w:style w:type="paragraph" w:styleId="a8">
    <w:name w:val="footer"/>
    <w:basedOn w:val="a"/>
    <w:link w:val="a9"/>
    <w:uiPriority w:val="99"/>
    <w:unhideWhenUsed/>
    <w:rsid w:val="002A08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ata.gov.ua/pages/835-rec-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gov.ua/pages/835-rec-inde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9165-E690-4FE2-B2E7-BCEA95CA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НСВА</dc:creator>
  <cp:keywords/>
  <dc:description/>
  <cp:lastModifiedBy>НСВА</cp:lastModifiedBy>
  <cp:revision>14</cp:revision>
  <dcterms:created xsi:type="dcterms:W3CDTF">2025-12-22T08:47:00Z</dcterms:created>
  <dcterms:modified xsi:type="dcterms:W3CDTF">2026-01-05T11:30:00Z</dcterms:modified>
</cp:coreProperties>
</file>