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2B705B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2B705B">
        <w:rPr>
          <w:bCs/>
          <w:szCs w:val="24"/>
        </w:rPr>
        <w:t xml:space="preserve">11-3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754FAE" w:rsidTr="00EA35B7">
        <w:trPr>
          <w:trHeight w:val="2098"/>
        </w:trPr>
        <w:tc>
          <w:tcPr>
            <w:tcW w:w="4769" w:type="dxa"/>
          </w:tcPr>
          <w:p w:rsidR="00C95A3D" w:rsidRPr="002B705B" w:rsidRDefault="00C95A3D" w:rsidP="00C95A3D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2B705B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24.02.209 р.  укладеного між Ліснополянською сільською радою та ПрАТ «МТС Україна»</w:t>
            </w:r>
            <w:r w:rsidR="002B705B" w:rsidRPr="002B705B">
              <w:rPr>
                <w:b w:val="0"/>
                <w:bCs/>
                <w:sz w:val="26"/>
                <w:szCs w:val="26"/>
              </w:rPr>
              <w:t xml:space="preserve"> (ЗАТ «Український мобільний зв'язок)</w:t>
            </w:r>
            <w:r w:rsidRPr="002B705B">
              <w:rPr>
                <w:b w:val="0"/>
                <w:bCs/>
                <w:sz w:val="26"/>
                <w:szCs w:val="26"/>
              </w:rPr>
              <w:t xml:space="preserve">  на земельну ділянку загальною площею  0,04 га (кадастровий номер 4422586600:02:003:0023).</w:t>
            </w:r>
          </w:p>
          <w:p w:rsidR="004D2464" w:rsidRPr="002B705B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E1CD1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 до договору оренди  землі від</w:t>
      </w:r>
      <w:r w:rsidR="00C95A3D" w:rsidRPr="00C95A3D">
        <w:t xml:space="preserve"> </w:t>
      </w:r>
      <w:r w:rsidR="00C95A3D" w:rsidRPr="00C95A3D">
        <w:rPr>
          <w:b w:val="0"/>
          <w:bCs/>
          <w:sz w:val="26"/>
          <w:szCs w:val="26"/>
        </w:rPr>
        <w:t>24.02.209 р.  укладеного між Ліснополянською сільською радою та ПрАТ «МТС Україна»</w:t>
      </w:r>
      <w:r w:rsidR="002B705B">
        <w:rPr>
          <w:b w:val="0"/>
          <w:bCs/>
          <w:sz w:val="26"/>
          <w:szCs w:val="26"/>
        </w:rPr>
        <w:t xml:space="preserve"> (</w:t>
      </w:r>
      <w:r w:rsidR="002B705B" w:rsidRPr="002B705B">
        <w:rPr>
          <w:b w:val="0"/>
          <w:bCs/>
          <w:sz w:val="26"/>
          <w:szCs w:val="26"/>
        </w:rPr>
        <w:t>ЗАТ «Український мобільний зв'язок)</w:t>
      </w:r>
      <w:r w:rsidR="00C95A3D" w:rsidRPr="00C95A3D">
        <w:rPr>
          <w:b w:val="0"/>
          <w:bCs/>
          <w:sz w:val="26"/>
          <w:szCs w:val="26"/>
        </w:rPr>
        <w:t xml:space="preserve">  на земельну ділянку загальною площею  0,04 га (кадастровий номер 4422586600:02:003:0023).</w:t>
      </w:r>
      <w:r w:rsidRPr="00AE700A">
        <w:rPr>
          <w:b w:val="0"/>
          <w:bCs/>
          <w:sz w:val="26"/>
          <w:szCs w:val="26"/>
        </w:rPr>
        <w:t xml:space="preserve"> а саме:</w:t>
      </w:r>
    </w:p>
    <w:p w:rsidR="002B705B" w:rsidRPr="00AE700A" w:rsidRDefault="002B705B" w:rsidP="00AE700A">
      <w:pPr>
        <w:pStyle w:val="2"/>
        <w:ind w:firstLine="360"/>
        <w:rPr>
          <w:b w:val="0"/>
          <w:bCs/>
          <w:sz w:val="26"/>
          <w:szCs w:val="26"/>
        </w:rPr>
      </w:pPr>
    </w:p>
    <w:p w:rsidR="00C95A3D" w:rsidRDefault="00A75F43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>Замінити вираз  «Орендодавець (уповноважена ним особа) Ліснополянська сільська рада  в особі голови Лигус Раїси Федорівни» на  «Орендодавець Марківська селищна рада  в особі Дзюби Ігоря Анатолійовича»</w:t>
      </w:r>
      <w:r w:rsidR="002B705B">
        <w:rPr>
          <w:b w:val="0"/>
          <w:bCs/>
          <w:sz w:val="26"/>
          <w:szCs w:val="26"/>
        </w:rPr>
        <w:t>;</w:t>
      </w:r>
    </w:p>
    <w:p w:rsidR="002B705B" w:rsidRPr="00C95A3D" w:rsidRDefault="002B705B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</w:p>
    <w:p w:rsidR="00C95A3D" w:rsidRDefault="00C95A3D" w:rsidP="00C95A3D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1.2.</w:t>
      </w:r>
      <w:r w:rsidRPr="00C95A3D">
        <w:rPr>
          <w:b w:val="0"/>
          <w:bCs/>
          <w:sz w:val="26"/>
          <w:szCs w:val="26"/>
        </w:rPr>
        <w:t xml:space="preserve">. В П.8 договору  </w:t>
      </w:r>
      <w:r w:rsidR="002B705B">
        <w:rPr>
          <w:b w:val="0"/>
          <w:bCs/>
          <w:sz w:val="26"/>
          <w:szCs w:val="26"/>
        </w:rPr>
        <w:t xml:space="preserve"> вираз «на рахунок Ліснопорянської сільської ради»  замінити на  вираз «на рахунок Марківської селищної ради»;</w:t>
      </w:r>
    </w:p>
    <w:p w:rsidR="002B705B" w:rsidRDefault="002B705B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2A057C">
        <w:rPr>
          <w:b w:val="0"/>
          <w:bCs/>
          <w:sz w:val="26"/>
          <w:szCs w:val="26"/>
        </w:rPr>
        <w:t>3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2B705B" w:rsidRDefault="002B705B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2A057C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2A057C">
        <w:rPr>
          <w:b w:val="0"/>
          <w:bCs/>
          <w:sz w:val="26"/>
          <w:szCs w:val="26"/>
        </w:rPr>
        <w:t xml:space="preserve">.Зобов’язати ПрАТ «МТС Україна» укласти та зареєструвати  додаткову угоду про внесення змін до договору оренди землі. </w:t>
      </w:r>
    </w:p>
    <w:p w:rsidR="002A057C" w:rsidRPr="002A057C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2A057C" w:rsidP="002A057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4.</w:t>
      </w:r>
      <w:r w:rsidRPr="002A057C">
        <w:rPr>
          <w:b w:val="0"/>
          <w:bCs/>
          <w:sz w:val="26"/>
          <w:szCs w:val="26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2A057C" w:rsidRPr="00DE41BE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CC" w:rsidRDefault="00F742CC" w:rsidP="008B6F72">
      <w:r>
        <w:separator/>
      </w:r>
    </w:p>
  </w:endnote>
  <w:endnote w:type="continuationSeparator" w:id="0">
    <w:p w:rsidR="00F742CC" w:rsidRDefault="00F742C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CC" w:rsidRDefault="00F742CC" w:rsidP="008B6F72">
      <w:r>
        <w:separator/>
      </w:r>
    </w:p>
  </w:footnote>
  <w:footnote w:type="continuationSeparator" w:id="0">
    <w:p w:rsidR="00F742CC" w:rsidRDefault="00F742C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B705B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13E4"/>
    <w:rsid w:val="005060A6"/>
    <w:rsid w:val="0053602E"/>
    <w:rsid w:val="005458B2"/>
    <w:rsid w:val="005507EF"/>
    <w:rsid w:val="00576117"/>
    <w:rsid w:val="005F5E3D"/>
    <w:rsid w:val="006008C4"/>
    <w:rsid w:val="00604343"/>
    <w:rsid w:val="0060627D"/>
    <w:rsid w:val="00652305"/>
    <w:rsid w:val="0068499B"/>
    <w:rsid w:val="006A7326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67255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1CD1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CCA2"/>
  <w15:docId w15:val="{83F1183C-9F26-4C5A-8A2C-002BCDA8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2020-02-29T08:10:00Z</cp:lastPrinted>
  <dcterms:created xsi:type="dcterms:W3CDTF">2020-02-29T08:01:00Z</dcterms:created>
  <dcterms:modified xsi:type="dcterms:W3CDTF">2020-03-03T19:40:00Z</dcterms:modified>
</cp:coreProperties>
</file>