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76" w:rsidRDefault="008D3E76" w:rsidP="008D3E7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6D4784B" wp14:editId="40179A7B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D3E76" w:rsidRDefault="008D3E76" w:rsidP="008D3E76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            </w:t>
      </w:r>
    </w:p>
    <w:p w:rsidR="008D3E76" w:rsidRDefault="008D3E76" w:rsidP="008D3E7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D3E76" w:rsidRDefault="008D3E76" w:rsidP="008D3E7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 w:rsidR="0067408E">
        <w:rPr>
          <w:b/>
          <w:bCs/>
          <w:sz w:val="28"/>
          <w:szCs w:val="28"/>
          <w:lang w:val="uk-UA"/>
        </w:rPr>
        <w:t>ВОСЬМА</w:t>
      </w:r>
      <w:bookmarkStart w:id="0" w:name="_GoBack"/>
      <w:bookmarkEnd w:id="0"/>
      <w:r>
        <w:rPr>
          <w:b/>
          <w:bCs/>
          <w:sz w:val="28"/>
          <w:szCs w:val="28"/>
        </w:rPr>
        <w:t xml:space="preserve"> СЕСІЯ </w:t>
      </w:r>
    </w:p>
    <w:p w:rsidR="008D3E76" w:rsidRDefault="008D3E76" w:rsidP="008D3E7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8D3E76" w:rsidRDefault="008D3E76" w:rsidP="008D3E76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8D3E76" w:rsidRDefault="008D3E76" w:rsidP="008D3E76">
      <w:pPr>
        <w:ind w:right="84"/>
        <w:jc w:val="center"/>
        <w:rPr>
          <w:b/>
          <w:sz w:val="28"/>
          <w:szCs w:val="28"/>
        </w:rPr>
      </w:pPr>
    </w:p>
    <w:p w:rsidR="008D3E76" w:rsidRDefault="008D3E76" w:rsidP="008D3E7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8 – 46</w:t>
      </w:r>
      <w:r>
        <w:rPr>
          <w:b w:val="0"/>
          <w:bCs/>
          <w:sz w:val="28"/>
          <w:szCs w:val="28"/>
          <w:lang w:val="ru-RU"/>
        </w:rPr>
        <w:t>/2021</w:t>
      </w:r>
    </w:p>
    <w:p w:rsidR="008D3E76" w:rsidRPr="00EC5D00" w:rsidRDefault="008D3E76" w:rsidP="008D3E76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81"/>
      </w:tblGrid>
      <w:tr w:rsidR="008D3E76" w:rsidRPr="0067408E" w:rsidTr="0075294B">
        <w:trPr>
          <w:trHeight w:val="2604"/>
        </w:trPr>
        <w:tc>
          <w:tcPr>
            <w:tcW w:w="5281" w:type="dxa"/>
            <w:hideMark/>
          </w:tcPr>
          <w:p w:rsidR="008D3E76" w:rsidRPr="00AA3694" w:rsidRDefault="008D3E76" w:rsidP="0075294B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AA3694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</w:t>
            </w:r>
            <w:r>
              <w:rPr>
                <w:b w:val="0"/>
                <w:bCs/>
                <w:sz w:val="28"/>
                <w:szCs w:val="28"/>
              </w:rPr>
              <w:t>сток (паїв) колишнього КСП «Радянська Україна</w:t>
            </w:r>
            <w:r w:rsidRPr="00AA3694">
              <w:rPr>
                <w:b w:val="0"/>
                <w:bCs/>
                <w:sz w:val="28"/>
                <w:szCs w:val="28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Марківській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селищній раді (контур № 206</w:t>
            </w:r>
            <w:r w:rsidRPr="00AA3694">
              <w:rPr>
                <w:b w:val="0"/>
                <w:bCs/>
                <w:sz w:val="28"/>
                <w:szCs w:val="28"/>
              </w:rPr>
              <w:t xml:space="preserve">), </w:t>
            </w:r>
            <w:proofErr w:type="spellStart"/>
            <w:r w:rsidRPr="00AA3694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AA3694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8D3E76" w:rsidRPr="00AA3694" w:rsidRDefault="008D3E76" w:rsidP="008D3E76">
      <w:pPr>
        <w:pStyle w:val="2"/>
        <w:ind w:firstLine="709"/>
        <w:jc w:val="both"/>
        <w:rPr>
          <w:b w:val="0"/>
          <w:sz w:val="28"/>
          <w:szCs w:val="28"/>
        </w:rPr>
      </w:pPr>
    </w:p>
    <w:p w:rsidR="008D3E76" w:rsidRPr="00AA3694" w:rsidRDefault="008D3E76" w:rsidP="008D3E7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A3694">
        <w:rPr>
          <w:b w:val="0"/>
          <w:sz w:val="28"/>
          <w:szCs w:val="28"/>
        </w:rPr>
        <w:t xml:space="preserve">Розглянувши </w:t>
      </w:r>
      <w:r w:rsidRPr="00711EA1">
        <w:rPr>
          <w:b w:val="0"/>
          <w:sz w:val="28"/>
          <w:szCs w:val="28"/>
        </w:rPr>
        <w:t xml:space="preserve">заяву </w:t>
      </w:r>
      <w:r w:rsidRPr="00711EA1">
        <w:rPr>
          <w:b w:val="0"/>
          <w:bCs/>
          <w:sz w:val="28"/>
          <w:szCs w:val="28"/>
        </w:rPr>
        <w:t>Матвієнка Анатолія Миколайовича, представником якого за довіреністю НМН 178936 від 14 грудня 2020 року є Кравченко Олександр Анатолійович,</w:t>
      </w:r>
      <w:r>
        <w:rPr>
          <w:bCs/>
          <w:sz w:val="28"/>
          <w:szCs w:val="28"/>
        </w:rPr>
        <w:t xml:space="preserve"> </w:t>
      </w:r>
      <w:r w:rsidRPr="00AA3694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невитребуваних (нерозподілених) земельних ча</w:t>
      </w:r>
      <w:r>
        <w:rPr>
          <w:b w:val="0"/>
          <w:bCs/>
          <w:sz w:val="28"/>
          <w:szCs w:val="28"/>
        </w:rPr>
        <w:t>сток (паїв) колишнього КСП «Радянська Україна</w:t>
      </w:r>
      <w:r w:rsidRPr="00AA3694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 w:val="28"/>
          <w:szCs w:val="28"/>
        </w:rPr>
        <w:t>Марківській</w:t>
      </w:r>
      <w:proofErr w:type="spellEnd"/>
      <w:r>
        <w:rPr>
          <w:b w:val="0"/>
          <w:bCs/>
          <w:sz w:val="28"/>
          <w:szCs w:val="28"/>
        </w:rPr>
        <w:t xml:space="preserve"> селищній раді (контур № 206</w:t>
      </w:r>
      <w:r w:rsidRPr="00AA3694">
        <w:rPr>
          <w:b w:val="0"/>
          <w:bCs/>
          <w:sz w:val="28"/>
          <w:szCs w:val="28"/>
        </w:rPr>
        <w:t xml:space="preserve">), </w:t>
      </w:r>
      <w:proofErr w:type="spellStart"/>
      <w:r w:rsidRPr="00AA3694">
        <w:rPr>
          <w:b w:val="0"/>
          <w:bCs/>
          <w:sz w:val="28"/>
          <w:szCs w:val="28"/>
        </w:rPr>
        <w:t>Марківського</w:t>
      </w:r>
      <w:proofErr w:type="spellEnd"/>
      <w:r w:rsidRPr="00AA3694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AA3694">
        <w:rPr>
          <w:b w:val="0"/>
          <w:bCs/>
          <w:sz w:val="28"/>
          <w:szCs w:val="28"/>
        </w:rPr>
        <w:t>ст.ст</w:t>
      </w:r>
      <w:proofErr w:type="spellEnd"/>
      <w:r w:rsidRPr="00AA3694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A3694">
        <w:rPr>
          <w:b w:val="0"/>
          <w:bCs/>
          <w:sz w:val="28"/>
          <w:szCs w:val="28"/>
        </w:rPr>
        <w:t>ст.ст</w:t>
      </w:r>
      <w:proofErr w:type="spellEnd"/>
      <w:r w:rsidRPr="00AA3694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A3694">
        <w:rPr>
          <w:b w:val="0"/>
          <w:bCs/>
          <w:sz w:val="28"/>
          <w:szCs w:val="28"/>
          <w:lang w:val="en-US"/>
        </w:rPr>
        <w:t>VIII</w:t>
      </w:r>
      <w:r w:rsidRPr="00AA369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A3694">
        <w:rPr>
          <w:b w:val="0"/>
          <w:sz w:val="28"/>
          <w:szCs w:val="28"/>
        </w:rPr>
        <w:t>,</w:t>
      </w:r>
      <w:r w:rsidRPr="00AA3694">
        <w:rPr>
          <w:b w:val="0"/>
          <w:bCs/>
          <w:sz w:val="28"/>
          <w:szCs w:val="28"/>
        </w:rPr>
        <w:t xml:space="preserve"> сесія селищної ради</w:t>
      </w:r>
    </w:p>
    <w:p w:rsidR="008D3E76" w:rsidRPr="00AA3694" w:rsidRDefault="008D3E76" w:rsidP="008D3E7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D3E76" w:rsidRPr="00AA3694" w:rsidRDefault="008D3E76" w:rsidP="008D3E76">
      <w:pPr>
        <w:pStyle w:val="2"/>
        <w:ind w:firstLine="709"/>
        <w:jc w:val="both"/>
        <w:rPr>
          <w:bCs/>
          <w:sz w:val="28"/>
          <w:szCs w:val="28"/>
        </w:rPr>
      </w:pPr>
      <w:r w:rsidRPr="00AA3694">
        <w:rPr>
          <w:b w:val="0"/>
          <w:bCs/>
          <w:sz w:val="28"/>
          <w:szCs w:val="28"/>
        </w:rPr>
        <w:t xml:space="preserve">                                     </w:t>
      </w:r>
      <w:r w:rsidRPr="00AA3694">
        <w:rPr>
          <w:bCs/>
          <w:sz w:val="28"/>
          <w:szCs w:val="28"/>
        </w:rPr>
        <w:t xml:space="preserve">            в и р і ш и л а:</w:t>
      </w:r>
    </w:p>
    <w:p w:rsidR="008D3E76" w:rsidRPr="00AA3694" w:rsidRDefault="008D3E76" w:rsidP="008D3E76">
      <w:pPr>
        <w:pStyle w:val="2"/>
        <w:ind w:firstLine="709"/>
        <w:jc w:val="both"/>
        <w:rPr>
          <w:bCs/>
          <w:sz w:val="28"/>
          <w:szCs w:val="28"/>
        </w:rPr>
      </w:pPr>
    </w:p>
    <w:p w:rsidR="008D3E76" w:rsidRPr="00AA3694" w:rsidRDefault="008D3E76" w:rsidP="008D3E76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A3694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невитребуваних (нерозподілених) земельних ча</w:t>
      </w:r>
      <w:r>
        <w:rPr>
          <w:b w:val="0"/>
          <w:bCs/>
          <w:sz w:val="28"/>
          <w:szCs w:val="28"/>
        </w:rPr>
        <w:t>сток (паїв) колишнього КСП «Радянська Україна</w:t>
      </w:r>
      <w:r w:rsidRPr="00AA3694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</w:t>
      </w:r>
      <w:r w:rsidRPr="00AA3694">
        <w:rPr>
          <w:b w:val="0"/>
          <w:bCs/>
          <w:sz w:val="28"/>
          <w:szCs w:val="28"/>
        </w:rPr>
        <w:lastRenderedPageBreak/>
        <w:t xml:space="preserve">кадастру, враховується в </w:t>
      </w:r>
      <w:proofErr w:type="spellStart"/>
      <w:r>
        <w:rPr>
          <w:b w:val="0"/>
          <w:bCs/>
          <w:sz w:val="28"/>
          <w:szCs w:val="28"/>
        </w:rPr>
        <w:t>Марківській</w:t>
      </w:r>
      <w:proofErr w:type="spellEnd"/>
      <w:r>
        <w:rPr>
          <w:b w:val="0"/>
          <w:bCs/>
          <w:sz w:val="28"/>
          <w:szCs w:val="28"/>
        </w:rPr>
        <w:t xml:space="preserve"> селищній раді (контур № 206</w:t>
      </w:r>
      <w:r w:rsidRPr="00AA3694">
        <w:rPr>
          <w:b w:val="0"/>
          <w:bCs/>
          <w:sz w:val="28"/>
          <w:szCs w:val="28"/>
        </w:rPr>
        <w:t xml:space="preserve">), </w:t>
      </w:r>
      <w:proofErr w:type="spellStart"/>
      <w:r w:rsidRPr="00AA3694">
        <w:rPr>
          <w:b w:val="0"/>
          <w:bCs/>
          <w:sz w:val="28"/>
          <w:szCs w:val="28"/>
        </w:rPr>
        <w:t>Марківського</w:t>
      </w:r>
      <w:proofErr w:type="spellEnd"/>
      <w:r w:rsidRPr="00AA3694">
        <w:rPr>
          <w:b w:val="0"/>
          <w:bCs/>
          <w:sz w:val="28"/>
          <w:szCs w:val="28"/>
        </w:rPr>
        <w:t xml:space="preserve"> району Луганської області</w:t>
      </w:r>
    </w:p>
    <w:p w:rsidR="008D3E76" w:rsidRPr="00AA3694" w:rsidRDefault="008D3E76" w:rsidP="008D3E76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A3694">
        <w:rPr>
          <w:b w:val="0"/>
          <w:sz w:val="28"/>
          <w:szCs w:val="28"/>
        </w:rPr>
        <w:t xml:space="preserve">Передати в оренду гр. </w:t>
      </w:r>
      <w:r w:rsidRPr="00711EA1">
        <w:rPr>
          <w:b w:val="0"/>
          <w:bCs/>
          <w:sz w:val="28"/>
          <w:szCs w:val="28"/>
        </w:rPr>
        <w:t>Матвієнку Анатолію Миколайовичу</w:t>
      </w:r>
      <w:r w:rsidRPr="00AA3694">
        <w:rPr>
          <w:b w:val="0"/>
          <w:sz w:val="28"/>
          <w:szCs w:val="28"/>
        </w:rPr>
        <w:t xml:space="preserve"> земельну д</w:t>
      </w:r>
      <w:r>
        <w:rPr>
          <w:b w:val="0"/>
          <w:sz w:val="28"/>
          <w:szCs w:val="28"/>
        </w:rPr>
        <w:t>ілянку, загальною площею 15,4381</w:t>
      </w:r>
      <w:r w:rsidRPr="00AA3694">
        <w:rPr>
          <w:b w:val="0"/>
          <w:sz w:val="28"/>
          <w:szCs w:val="28"/>
        </w:rPr>
        <w:t xml:space="preserve"> га, (кадастровий номер – </w:t>
      </w:r>
      <w:r>
        <w:rPr>
          <w:b w:val="0"/>
          <w:sz w:val="28"/>
          <w:szCs w:val="28"/>
        </w:rPr>
        <w:t>4422555100:12:002:0025</w:t>
      </w:r>
      <w:r w:rsidRPr="00AA3694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пасовища</w:t>
      </w:r>
      <w:r w:rsidRPr="00AA3694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AA3694">
        <w:rPr>
          <w:b w:val="0"/>
          <w:bCs/>
          <w:sz w:val="28"/>
          <w:szCs w:val="28"/>
        </w:rPr>
        <w:t xml:space="preserve">за </w:t>
      </w:r>
      <w:proofErr w:type="spellStart"/>
      <w:r w:rsidRPr="00AA3694">
        <w:rPr>
          <w:b w:val="0"/>
          <w:bCs/>
          <w:sz w:val="28"/>
          <w:szCs w:val="28"/>
        </w:rPr>
        <w:t>адресою</w:t>
      </w:r>
      <w:proofErr w:type="spellEnd"/>
      <w:r w:rsidRPr="00AA3694">
        <w:rPr>
          <w:b w:val="0"/>
          <w:bCs/>
          <w:sz w:val="28"/>
          <w:szCs w:val="28"/>
        </w:rPr>
        <w:t xml:space="preserve">: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</w:t>
      </w:r>
      <w:r w:rsidRPr="00AA3694">
        <w:rPr>
          <w:b w:val="0"/>
          <w:bCs/>
          <w:sz w:val="28"/>
          <w:szCs w:val="28"/>
        </w:rPr>
        <w:t xml:space="preserve"> рада </w:t>
      </w:r>
      <w:proofErr w:type="spellStart"/>
      <w:r w:rsidRPr="00AA3694">
        <w:rPr>
          <w:b w:val="0"/>
          <w:bCs/>
          <w:sz w:val="28"/>
          <w:szCs w:val="28"/>
        </w:rPr>
        <w:t>Марківського</w:t>
      </w:r>
      <w:proofErr w:type="spellEnd"/>
      <w:r w:rsidRPr="00AA3694">
        <w:rPr>
          <w:b w:val="0"/>
          <w:bCs/>
          <w:sz w:val="28"/>
          <w:szCs w:val="28"/>
        </w:rPr>
        <w:t xml:space="preserve"> району Луганської області, </w:t>
      </w:r>
      <w:r w:rsidRPr="00AA3694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8D3E76" w:rsidRPr="00AA3694" w:rsidRDefault="008D3E76" w:rsidP="008D3E76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A3694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8D3E76" w:rsidRPr="00AA3694" w:rsidRDefault="008D3E76" w:rsidP="008D3E76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A3694">
        <w:rPr>
          <w:bCs/>
          <w:sz w:val="28"/>
          <w:szCs w:val="28"/>
          <w:lang w:val="uk-UA"/>
        </w:rPr>
        <w:t xml:space="preserve">Зобов’язати гр. </w:t>
      </w:r>
      <w:proofErr w:type="spellStart"/>
      <w:r>
        <w:rPr>
          <w:bCs/>
          <w:sz w:val="28"/>
          <w:szCs w:val="28"/>
        </w:rPr>
        <w:t>Матвієнка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Анатолія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Миколайовича</w:t>
      </w:r>
      <w:proofErr w:type="spellEnd"/>
      <w:r w:rsidRPr="00AA3694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8D3E76" w:rsidRDefault="008D3E76" w:rsidP="008D3E76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D3E76" w:rsidRDefault="008D3E76" w:rsidP="008D3E76">
      <w:pPr>
        <w:ind w:left="360"/>
        <w:jc w:val="both"/>
        <w:rPr>
          <w:bCs/>
          <w:sz w:val="28"/>
          <w:szCs w:val="28"/>
        </w:rPr>
      </w:pPr>
    </w:p>
    <w:p w:rsidR="008D3E76" w:rsidRDefault="008D3E76" w:rsidP="008D3E76">
      <w:pPr>
        <w:ind w:left="360"/>
        <w:jc w:val="both"/>
        <w:rPr>
          <w:bCs/>
          <w:sz w:val="28"/>
          <w:szCs w:val="28"/>
        </w:rPr>
      </w:pPr>
    </w:p>
    <w:p w:rsidR="008D3E76" w:rsidRDefault="008D3E76" w:rsidP="008D3E76">
      <w:pPr>
        <w:ind w:left="360"/>
        <w:jc w:val="both"/>
        <w:rPr>
          <w:bCs/>
          <w:sz w:val="28"/>
          <w:szCs w:val="28"/>
        </w:rPr>
      </w:pPr>
    </w:p>
    <w:p w:rsidR="008D3E76" w:rsidRDefault="008D3E76" w:rsidP="008D3E76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67408E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76"/>
    <w:rsid w:val="00055E39"/>
    <w:rsid w:val="0042419E"/>
    <w:rsid w:val="0067408E"/>
    <w:rsid w:val="008D3E76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6F816-3CA1-43D2-B934-AE6F349D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D3E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E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D3E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D3E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8D3E76"/>
    <w:pPr>
      <w:ind w:left="720"/>
    </w:pPr>
  </w:style>
  <w:style w:type="paragraph" w:styleId="a3">
    <w:name w:val="List Paragraph"/>
    <w:basedOn w:val="a"/>
    <w:uiPriority w:val="34"/>
    <w:qFormat/>
    <w:rsid w:val="008D3E7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6740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08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2138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2021-06-03T06:23:00Z</cp:lastPrinted>
  <dcterms:created xsi:type="dcterms:W3CDTF">2021-06-03T06:20:00Z</dcterms:created>
  <dcterms:modified xsi:type="dcterms:W3CDTF">2021-06-03T06:24:00Z</dcterms:modified>
</cp:coreProperties>
</file>