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748" w:rsidRPr="00DB0748" w:rsidRDefault="00DB0748" w:rsidP="00DB0748">
      <w:pPr>
        <w:pStyle w:val="1"/>
        <w:rPr>
          <w:rFonts w:ascii="Times New Roman" w:hAnsi="Times New Roman"/>
        </w:rPr>
      </w:pPr>
      <w:bookmarkStart w:id="0" w:name="_Toc26740164"/>
      <w:bookmarkStart w:id="1" w:name="_GoBack"/>
      <w:bookmarkEnd w:id="1"/>
      <w:r>
        <w:rPr>
          <w:rFonts w:ascii="Times New Roman" w:hAnsi="Times New Roman"/>
        </w:rPr>
        <w:t>5. СТРАТЕГІЧНІ, ОПЕРАТИВ</w:t>
      </w:r>
      <w:r w:rsidRPr="00DB0748">
        <w:rPr>
          <w:rFonts w:ascii="Times New Roman" w:hAnsi="Times New Roman"/>
        </w:rPr>
        <w:t>НІ ЦІЛІ ТА ЗАВДАННЯ</w:t>
      </w:r>
      <w:bookmarkEnd w:id="0"/>
    </w:p>
    <w:p w:rsidR="00DB0748" w:rsidRDefault="00DB0748" w:rsidP="00DB0748">
      <w:pPr>
        <w:ind w:firstLine="709"/>
        <w:rPr>
          <w:rFonts w:ascii="Times New Roman" w:hAnsi="Times New Roman" w:cs="Times New Roman"/>
          <w:szCs w:val="28"/>
          <w:lang w:val="uk-UA"/>
        </w:rPr>
      </w:pPr>
    </w:p>
    <w:p w:rsidR="00DB0748" w:rsidRPr="00345C04" w:rsidRDefault="00DB0748" w:rsidP="00DB0748">
      <w:pPr>
        <w:ind w:firstLine="709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Спираючись на результати</w:t>
      </w:r>
      <w:r w:rsidRPr="00345C04">
        <w:rPr>
          <w:rFonts w:ascii="Times New Roman" w:hAnsi="Times New Roman" w:cs="Times New Roman"/>
          <w:szCs w:val="28"/>
          <w:lang w:val="uk-UA"/>
        </w:rPr>
        <w:t xml:space="preserve"> соціально-економічного аналізу, SWOT-аналізу та SWOT-матриці, </w:t>
      </w:r>
      <w:r>
        <w:rPr>
          <w:rFonts w:ascii="Times New Roman" w:hAnsi="Times New Roman" w:cs="Times New Roman"/>
          <w:szCs w:val="28"/>
          <w:lang w:val="uk-UA"/>
        </w:rPr>
        <w:t xml:space="preserve">з урахуванням </w:t>
      </w:r>
      <w:r w:rsidRPr="002E40EE">
        <w:rPr>
          <w:rFonts w:ascii="Times New Roman" w:hAnsi="Times New Roman" w:cs="Times New Roman"/>
          <w:szCs w:val="28"/>
          <w:lang w:val="uk-UA"/>
        </w:rPr>
        <w:t xml:space="preserve">порівняльних переваг, викликів та ризиків, а також стратегічного бачення </w:t>
      </w:r>
      <w:r>
        <w:rPr>
          <w:rFonts w:ascii="Times New Roman" w:hAnsi="Times New Roman" w:cs="Times New Roman"/>
          <w:szCs w:val="28"/>
          <w:lang w:val="uk-UA"/>
        </w:rPr>
        <w:t xml:space="preserve">перспективної Марківської ОТГ, </w:t>
      </w:r>
      <w:r w:rsidRPr="00116ADD">
        <w:rPr>
          <w:rFonts w:ascii="Times New Roman" w:hAnsi="Times New Roman" w:cs="Times New Roman"/>
          <w:szCs w:val="28"/>
          <w:lang w:val="uk-UA"/>
        </w:rPr>
        <w:t>члени робочої групи обрали, як базову, динамічну (конкурентну стратегію),</w:t>
      </w:r>
      <w:r w:rsidRPr="00345C04">
        <w:rPr>
          <w:rFonts w:ascii="Times New Roman" w:hAnsi="Times New Roman" w:cs="Times New Roman"/>
          <w:szCs w:val="28"/>
          <w:lang w:val="uk-UA"/>
        </w:rPr>
        <w:t xml:space="preserve"> яка передбачає формування конкурентних переваг громади шляхом мінімізації впливу на розвиток слабких сторін за допомогою можливостей, які зараз виникають в нашій країні та у світі. При цьому громада повинна максимально використати свої сильні сторони.</w:t>
      </w:r>
    </w:p>
    <w:p w:rsidR="00DB0748" w:rsidRDefault="00DB0748" w:rsidP="00DB0748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345C04">
        <w:rPr>
          <w:rFonts w:ascii="Times New Roman" w:hAnsi="Times New Roman" w:cs="Times New Roman"/>
          <w:szCs w:val="28"/>
          <w:lang w:val="uk-UA"/>
        </w:rPr>
        <w:t xml:space="preserve">Таким чином були обрані три головні сфери фокусування зусиль </w:t>
      </w:r>
      <w:r>
        <w:rPr>
          <w:rFonts w:ascii="Times New Roman" w:hAnsi="Times New Roman" w:cs="Times New Roman"/>
          <w:szCs w:val="28"/>
          <w:lang w:val="uk-UA"/>
        </w:rPr>
        <w:t>і</w:t>
      </w:r>
      <w:r w:rsidRPr="00345C04">
        <w:rPr>
          <w:rFonts w:ascii="Times New Roman" w:hAnsi="Times New Roman" w:cs="Times New Roman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Cs w:val="28"/>
          <w:lang w:val="uk-UA"/>
        </w:rPr>
        <w:t xml:space="preserve">забезпечення подальшого </w:t>
      </w:r>
      <w:r w:rsidRPr="00345C04">
        <w:rPr>
          <w:rFonts w:ascii="Times New Roman" w:hAnsi="Times New Roman" w:cs="Times New Roman"/>
          <w:szCs w:val="28"/>
          <w:lang w:val="uk-UA"/>
        </w:rPr>
        <w:t xml:space="preserve">розвитку </w:t>
      </w:r>
      <w:r>
        <w:rPr>
          <w:rFonts w:ascii="Times New Roman" w:hAnsi="Times New Roman" w:cs="Times New Roman"/>
          <w:szCs w:val="28"/>
          <w:lang w:val="uk-UA"/>
        </w:rPr>
        <w:t>перспективної Марківської</w:t>
      </w:r>
      <w:r w:rsidRPr="00345C04">
        <w:rPr>
          <w:rFonts w:ascii="Times New Roman" w:hAnsi="Times New Roman" w:cs="Times New Roman"/>
          <w:szCs w:val="28"/>
          <w:lang w:val="uk-UA"/>
        </w:rPr>
        <w:t xml:space="preserve"> громади</w:t>
      </w:r>
    </w:p>
    <w:p w:rsidR="00DB0748" w:rsidRDefault="00DB0748" w:rsidP="00DB0748">
      <w:pPr>
        <w:ind w:firstLine="709"/>
        <w:rPr>
          <w:rFonts w:ascii="Times New Roman" w:hAnsi="Times New Roman" w:cs="Times New Roman"/>
          <w:szCs w:val="28"/>
          <w:lang w:val="uk-UA"/>
        </w:rPr>
      </w:pPr>
    </w:p>
    <w:p w:rsidR="00DB0748" w:rsidRDefault="00DB0748" w:rsidP="00DB0748">
      <w:pPr>
        <w:ind w:firstLine="851"/>
        <w:rPr>
          <w:rFonts w:ascii="Times New Roman" w:hAnsi="Times New Roman" w:cs="Times New Roman"/>
          <w:szCs w:val="28"/>
          <w:lang w:val="uk-UA"/>
        </w:rPr>
      </w:pPr>
      <w:r w:rsidRPr="0025329F">
        <w:rPr>
          <w:rFonts w:ascii="Times New Roman" w:hAnsi="Times New Roman" w:cs="Times New Roman"/>
          <w:b/>
          <w:szCs w:val="28"/>
          <w:lang w:val="uk-UA"/>
        </w:rPr>
        <w:t xml:space="preserve">1. </w:t>
      </w:r>
      <w:r w:rsidR="0025329F" w:rsidRPr="0025329F">
        <w:rPr>
          <w:rFonts w:ascii="Times New Roman" w:hAnsi="Times New Roman" w:cs="Times New Roman"/>
          <w:b/>
          <w:szCs w:val="28"/>
          <w:lang w:val="uk-UA"/>
        </w:rPr>
        <w:t>Формування дієвої інфраструктури громади з урахуванням</w:t>
      </w:r>
      <w:r w:rsidR="0025329F" w:rsidRPr="00F168E1">
        <w:rPr>
          <w:rFonts w:ascii="Times New Roman" w:hAnsi="Times New Roman" w:cs="Times New Roman"/>
          <w:b/>
          <w:szCs w:val="28"/>
          <w:lang w:val="uk-UA"/>
        </w:rPr>
        <w:t xml:space="preserve"> вимог інклюзивності</w:t>
      </w:r>
      <w:r w:rsidRPr="00F72AC6">
        <w:rPr>
          <w:rFonts w:ascii="Times New Roman" w:hAnsi="Times New Roman" w:cs="Times New Roman"/>
          <w:b/>
          <w:i/>
          <w:szCs w:val="28"/>
          <w:lang w:val="uk-UA"/>
        </w:rPr>
        <w:t>.</w:t>
      </w:r>
      <w:r>
        <w:rPr>
          <w:rFonts w:ascii="Times New Roman" w:hAnsi="Times New Roman" w:cs="Times New Roman"/>
          <w:b/>
          <w:i/>
          <w:szCs w:val="28"/>
          <w:lang w:val="uk-UA"/>
        </w:rPr>
        <w:t xml:space="preserve"> </w:t>
      </w:r>
      <w:r w:rsidRPr="00F72AC6">
        <w:rPr>
          <w:rFonts w:ascii="Times New Roman" w:hAnsi="Times New Roman" w:cs="Times New Roman"/>
          <w:szCs w:val="28"/>
          <w:lang w:val="uk-UA"/>
        </w:rPr>
        <w:t xml:space="preserve">На даний час об’єкти комунальної власності населених пунктів, які увійшли до складу </w:t>
      </w:r>
      <w:r>
        <w:rPr>
          <w:rFonts w:ascii="Times New Roman" w:hAnsi="Times New Roman" w:cs="Times New Roman"/>
          <w:szCs w:val="28"/>
          <w:lang w:val="uk-UA"/>
        </w:rPr>
        <w:t>Марківської</w:t>
      </w:r>
      <w:r w:rsidRPr="00F72AC6">
        <w:rPr>
          <w:rFonts w:ascii="Times New Roman" w:hAnsi="Times New Roman" w:cs="Times New Roman"/>
          <w:szCs w:val="28"/>
          <w:lang w:val="uk-UA"/>
        </w:rPr>
        <w:t xml:space="preserve"> ОТГ, знаходяться у незадовільному матеріально-технічному стан</w:t>
      </w:r>
      <w:r>
        <w:rPr>
          <w:rFonts w:ascii="Times New Roman" w:hAnsi="Times New Roman" w:cs="Times New Roman"/>
          <w:szCs w:val="28"/>
          <w:lang w:val="uk-UA"/>
        </w:rPr>
        <w:t>ію Дл</w:t>
      </w:r>
      <w:r w:rsidRPr="00F72AC6">
        <w:rPr>
          <w:rFonts w:ascii="Times New Roman" w:hAnsi="Times New Roman" w:cs="Times New Roman"/>
          <w:szCs w:val="28"/>
          <w:lang w:val="uk-UA"/>
        </w:rPr>
        <w:t>я переважної частини цих об’єктів, існує нагальна необхідність у їх відтворенні. Зазначене становищє притаманне об'єктам загального призначення (житлово - комунальне господарство, транспортно-логістична інфраструктура, цивільний захист, благоустрій, громадська безпека тощо). Тому пріоритетним у визначенні плану дій щодо  розвитку інфрастр</w:t>
      </w:r>
      <w:r>
        <w:rPr>
          <w:rFonts w:ascii="Times New Roman" w:hAnsi="Times New Roman" w:cs="Times New Roman"/>
          <w:szCs w:val="28"/>
          <w:lang w:val="uk-UA"/>
        </w:rPr>
        <w:t>уктури громади на період до 2027</w:t>
      </w:r>
      <w:r w:rsidRPr="00F72AC6">
        <w:rPr>
          <w:rFonts w:ascii="Times New Roman" w:hAnsi="Times New Roman" w:cs="Times New Roman"/>
          <w:szCs w:val="28"/>
          <w:lang w:val="uk-UA"/>
        </w:rPr>
        <w:t xml:space="preserve"> року, в першу чергу, є реалізація заходів, які задовольняють житлово-комунальні, побутові та безпекові потреби населення ОТГ</w:t>
      </w:r>
      <w:r>
        <w:rPr>
          <w:rFonts w:ascii="Times New Roman" w:hAnsi="Times New Roman" w:cs="Times New Roman"/>
          <w:szCs w:val="28"/>
          <w:lang w:val="uk-UA"/>
        </w:rPr>
        <w:t xml:space="preserve"> (з </w:t>
      </w:r>
      <w:r w:rsidRPr="00766AE2">
        <w:rPr>
          <w:rFonts w:ascii="Times New Roman" w:hAnsi="Times New Roman" w:cs="Times New Roman"/>
          <w:szCs w:val="28"/>
          <w:lang w:val="uk-UA"/>
        </w:rPr>
        <w:t>урахуванням потреб осіб з інвалідністю та інших маломобільних груп населення)</w:t>
      </w:r>
      <w:r w:rsidRPr="00F72AC6">
        <w:rPr>
          <w:rFonts w:ascii="Times New Roman" w:hAnsi="Times New Roman" w:cs="Times New Roman"/>
          <w:szCs w:val="28"/>
          <w:lang w:val="uk-UA"/>
        </w:rPr>
        <w:t>.</w:t>
      </w:r>
    </w:p>
    <w:p w:rsidR="00DB0748" w:rsidRDefault="00DB0748" w:rsidP="00DB0748">
      <w:pPr>
        <w:ind w:firstLine="851"/>
        <w:rPr>
          <w:rFonts w:ascii="Times New Roman" w:hAnsi="Times New Roman" w:cs="Times New Roman"/>
          <w:szCs w:val="28"/>
          <w:lang w:val="uk-UA"/>
        </w:rPr>
      </w:pPr>
    </w:p>
    <w:p w:rsidR="00DB0748" w:rsidRPr="00052644" w:rsidRDefault="00DB0748" w:rsidP="00DB0748">
      <w:pPr>
        <w:ind w:firstLine="709"/>
        <w:rPr>
          <w:rFonts w:ascii="Times New Roman" w:hAnsi="Times New Roman" w:cs="Times New Roman"/>
          <w:szCs w:val="28"/>
          <w:lang w:val="uk-UA"/>
        </w:rPr>
      </w:pPr>
      <w:r w:rsidRPr="0025329F">
        <w:rPr>
          <w:rFonts w:ascii="Times New Roman" w:hAnsi="Times New Roman" w:cs="Times New Roman"/>
          <w:b/>
          <w:szCs w:val="28"/>
          <w:lang w:val="uk-UA"/>
        </w:rPr>
        <w:t xml:space="preserve">2. </w:t>
      </w:r>
      <w:r w:rsidR="0025329F" w:rsidRPr="0025329F">
        <w:rPr>
          <w:rFonts w:ascii="Times New Roman" w:hAnsi="Times New Roman" w:cs="Times New Roman"/>
          <w:b/>
          <w:szCs w:val="28"/>
          <w:lang w:val="uk-UA"/>
        </w:rPr>
        <w:t>Підвищення якості життя та розвиток людського капіталу</w:t>
      </w:r>
      <w:r w:rsidRPr="0025329F">
        <w:rPr>
          <w:rFonts w:ascii="Times New Roman" w:hAnsi="Times New Roman" w:cs="Times New Roman"/>
          <w:b/>
          <w:szCs w:val="28"/>
          <w:lang w:val="uk-UA"/>
        </w:rPr>
        <w:t>,</w:t>
      </w:r>
      <w:r w:rsidRPr="0025329F">
        <w:rPr>
          <w:rFonts w:ascii="Times New Roman" w:hAnsi="Times New Roman" w:cs="Times New Roman"/>
          <w:szCs w:val="28"/>
          <w:lang w:val="uk-UA"/>
        </w:rPr>
        <w:t xml:space="preserve"> один</w:t>
      </w:r>
      <w:r w:rsidRPr="00052644">
        <w:rPr>
          <w:rFonts w:ascii="Times New Roman" w:hAnsi="Times New Roman" w:cs="Times New Roman"/>
          <w:szCs w:val="28"/>
          <w:lang w:val="uk-UA"/>
        </w:rPr>
        <w:t xml:space="preserve"> із самих важливих напрямів діяльності громади щодо задоволення нагальних </w:t>
      </w:r>
      <w:r>
        <w:rPr>
          <w:rFonts w:ascii="Times New Roman" w:hAnsi="Times New Roman" w:cs="Times New Roman"/>
          <w:szCs w:val="28"/>
          <w:lang w:val="uk-UA"/>
        </w:rPr>
        <w:t xml:space="preserve">потреб мешканців ОТГ </w:t>
      </w:r>
      <w:r w:rsidRPr="00766AE2">
        <w:rPr>
          <w:rFonts w:ascii="Times New Roman" w:hAnsi="Times New Roman" w:cs="Times New Roman"/>
          <w:szCs w:val="28"/>
          <w:lang w:val="uk-UA"/>
        </w:rPr>
        <w:t>різного віку, статі, стану здоров’я та місця проживання</w:t>
      </w:r>
      <w:r>
        <w:rPr>
          <w:rFonts w:ascii="Times New Roman" w:hAnsi="Times New Roman" w:cs="Times New Roman"/>
          <w:szCs w:val="28"/>
          <w:lang w:val="uk-UA"/>
        </w:rPr>
        <w:t>, а</w:t>
      </w:r>
      <w:r w:rsidRPr="00052644">
        <w:rPr>
          <w:rFonts w:ascii="Times New Roman" w:hAnsi="Times New Roman" w:cs="Times New Roman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Cs w:val="28"/>
          <w:lang w:val="uk-UA"/>
        </w:rPr>
        <w:t>кож</w:t>
      </w:r>
      <w:r w:rsidRPr="00052644">
        <w:rPr>
          <w:rFonts w:ascii="Times New Roman" w:hAnsi="Times New Roman" w:cs="Times New Roman"/>
          <w:szCs w:val="28"/>
          <w:lang w:val="uk-UA"/>
        </w:rPr>
        <w:t xml:space="preserve">  формування позитивних тенденцій розвитку у таких надважливих сферах життєдіяльності, як: освіта, охорона здоров’я, соціальний захист, культура, спорт тощо. Оскільки саме в цих суспільних сегментах існує найбільше відставання у якості життя, що призводить до негативних соціальних, демографічних, міграційних наслідків.</w:t>
      </w:r>
    </w:p>
    <w:p w:rsidR="00DB0748" w:rsidRDefault="00DB0748" w:rsidP="00DB0748">
      <w:pPr>
        <w:ind w:firstLine="851"/>
        <w:rPr>
          <w:rFonts w:ascii="Times New Roman" w:hAnsi="Times New Roman" w:cs="Times New Roman"/>
          <w:b/>
          <w:szCs w:val="28"/>
          <w:lang w:val="uk-UA"/>
        </w:rPr>
      </w:pPr>
    </w:p>
    <w:p w:rsidR="00DB0748" w:rsidRDefault="00DB0748" w:rsidP="00DB0748">
      <w:pPr>
        <w:ind w:firstLine="851"/>
        <w:rPr>
          <w:rFonts w:ascii="Times New Roman" w:hAnsi="Times New Roman" w:cs="Times New Roman"/>
          <w:b/>
          <w:szCs w:val="28"/>
          <w:lang w:val="uk-UA"/>
        </w:rPr>
      </w:pPr>
    </w:p>
    <w:p w:rsidR="00DB0748" w:rsidRPr="00D05D51" w:rsidRDefault="00204822" w:rsidP="00DB0748">
      <w:pPr>
        <w:ind w:firstLine="851"/>
        <w:rPr>
          <w:rFonts w:ascii="Times New Roman" w:hAnsi="Times New Roman" w:cs="Times New Roman"/>
          <w:szCs w:val="28"/>
          <w:lang w:val="uk-UA"/>
        </w:rPr>
      </w:pPr>
      <w:r w:rsidRPr="0025329F">
        <w:rPr>
          <w:rFonts w:ascii="Times New Roman" w:hAnsi="Times New Roman" w:cs="Times New Roman"/>
          <w:b/>
          <w:szCs w:val="28"/>
          <w:lang w:val="uk-UA"/>
        </w:rPr>
        <w:t>3</w:t>
      </w:r>
      <w:r w:rsidR="00DB0748" w:rsidRPr="0025329F">
        <w:rPr>
          <w:rFonts w:ascii="Times New Roman" w:hAnsi="Times New Roman" w:cs="Times New Roman"/>
          <w:b/>
          <w:szCs w:val="28"/>
          <w:lang w:val="uk-UA"/>
        </w:rPr>
        <w:t xml:space="preserve">. </w:t>
      </w:r>
      <w:r w:rsidR="0025329F" w:rsidRPr="0025329F">
        <w:rPr>
          <w:rFonts w:ascii="Times New Roman" w:hAnsi="Times New Roman" w:cs="Times New Roman"/>
          <w:b/>
          <w:szCs w:val="28"/>
          <w:lang w:val="uk-UA"/>
        </w:rPr>
        <w:t>Забезпечення сприятливого економічного  та екологічного</w:t>
      </w:r>
      <w:r w:rsidR="0025329F">
        <w:rPr>
          <w:rFonts w:ascii="Times New Roman" w:hAnsi="Times New Roman" w:cs="Times New Roman"/>
          <w:b/>
          <w:szCs w:val="28"/>
          <w:lang w:val="uk-UA"/>
        </w:rPr>
        <w:t xml:space="preserve"> середовища </w:t>
      </w:r>
      <w:r w:rsidR="0025329F" w:rsidRPr="00345C04">
        <w:rPr>
          <w:rFonts w:ascii="Times New Roman" w:hAnsi="Times New Roman" w:cs="Times New Roman"/>
          <w:b/>
          <w:szCs w:val="28"/>
          <w:lang w:val="uk-UA"/>
        </w:rPr>
        <w:t>громади</w:t>
      </w:r>
      <w:r w:rsidR="00DB0748" w:rsidRPr="00204822">
        <w:rPr>
          <w:rFonts w:ascii="Times New Roman" w:hAnsi="Times New Roman" w:cs="Times New Roman"/>
          <w:szCs w:val="28"/>
          <w:lang w:val="uk-UA"/>
        </w:rPr>
        <w:t xml:space="preserve">, оскільки наявні можливості розвитку малого та середнього бізнесу (з увагою до молодіжного і жіночого підприємництва), в тому числі сільськогосподарської кооперації, переробної промисловості, діяльності у сфері побутових послуг надають певні перспективи для Марківської громади щодо </w:t>
      </w:r>
      <w:r w:rsidRPr="00204822">
        <w:rPr>
          <w:rFonts w:ascii="Times New Roman" w:hAnsi="Times New Roman" w:cs="Times New Roman"/>
          <w:szCs w:val="28"/>
          <w:lang w:val="uk-UA"/>
        </w:rPr>
        <w:t>поступового форм</w:t>
      </w:r>
      <w:r w:rsidR="00DB0748" w:rsidRPr="00204822">
        <w:rPr>
          <w:rFonts w:ascii="Times New Roman" w:hAnsi="Times New Roman" w:cs="Times New Roman"/>
          <w:szCs w:val="28"/>
          <w:lang w:val="uk-UA"/>
        </w:rPr>
        <w:t xml:space="preserve">ування </w:t>
      </w:r>
      <w:r w:rsidRPr="00204822">
        <w:rPr>
          <w:rFonts w:ascii="Times New Roman" w:hAnsi="Times New Roman" w:cs="Times New Roman"/>
          <w:szCs w:val="28"/>
          <w:lang w:val="uk-UA"/>
        </w:rPr>
        <w:t>потужного прошарку малого та середнього підприємництва, який буде здатним забезпечувати та підтримувати економічну спроможність перспективної громади</w:t>
      </w:r>
      <w:r w:rsidR="00DB0748" w:rsidRPr="00204822">
        <w:rPr>
          <w:rFonts w:ascii="Times New Roman" w:hAnsi="Times New Roman" w:cs="Times New Roman"/>
          <w:szCs w:val="28"/>
          <w:lang w:val="uk-UA"/>
        </w:rPr>
        <w:t xml:space="preserve">. Разом з тим, </w:t>
      </w:r>
      <w:r w:rsidR="00DB0748" w:rsidRPr="00204822">
        <w:rPr>
          <w:rFonts w:ascii="Times New Roman" w:hAnsi="Times New Roman" w:cs="Times New Roman"/>
          <w:szCs w:val="28"/>
          <w:lang w:val="uk-UA"/>
        </w:rPr>
        <w:lastRenderedPageBreak/>
        <w:t>процеси реструктуризації економіки нашої держави  та спрямування державної політики на формування мирного регіонального середовища, підтримують наявний потенціал Марківської громади щодо  залучення інвестицій</w:t>
      </w:r>
      <w:r w:rsidR="0025329F">
        <w:rPr>
          <w:rFonts w:ascii="Times New Roman" w:hAnsi="Times New Roman" w:cs="Times New Roman"/>
          <w:szCs w:val="28"/>
          <w:lang w:val="uk-UA"/>
        </w:rPr>
        <w:t xml:space="preserve"> у екологічно привабливі сфери розвитку території</w:t>
      </w:r>
      <w:r w:rsidR="00DB0748" w:rsidRPr="00204822">
        <w:rPr>
          <w:rFonts w:ascii="Times New Roman" w:hAnsi="Times New Roman" w:cs="Times New Roman"/>
          <w:szCs w:val="28"/>
          <w:lang w:val="uk-UA"/>
        </w:rPr>
        <w:t>, що  у свою чергу створює додаткові перспективи й формує умови для гідної зайнятості  усіх жінок і чоловіків, у тому числі з інвалідністю.</w:t>
      </w:r>
    </w:p>
    <w:p w:rsidR="00DB0748" w:rsidRPr="00E300A3" w:rsidRDefault="00DB0748" w:rsidP="00DB0748">
      <w:pPr>
        <w:ind w:firstLine="709"/>
        <w:rPr>
          <w:rFonts w:ascii="Times New Roman" w:hAnsi="Times New Roman" w:cs="Times New Roman"/>
          <w:szCs w:val="28"/>
          <w:highlight w:val="yellow"/>
          <w:lang w:val="uk-UA"/>
        </w:rPr>
      </w:pPr>
    </w:p>
    <w:p w:rsidR="00DB0748" w:rsidRPr="00E300A3" w:rsidRDefault="00DB0748" w:rsidP="00DB0748">
      <w:pPr>
        <w:ind w:firstLine="851"/>
        <w:rPr>
          <w:lang w:val="uk-UA"/>
        </w:rPr>
      </w:pPr>
      <w:r w:rsidRPr="00E300A3">
        <w:rPr>
          <w:rFonts w:ascii="Times New Roman" w:hAnsi="Times New Roman" w:cs="Times New Roman"/>
          <w:szCs w:val="28"/>
          <w:lang w:val="uk-UA"/>
        </w:rPr>
        <w:t>Розроблення і досягнення цілей формує основу для управління громадою. Стратегічні цілі повинні давати відповідь на запитання, що необхідно зробити, щоб досягти бачення розвитку громади</w:t>
      </w:r>
    </w:p>
    <w:p w:rsidR="00DB0748" w:rsidRPr="002E40EE" w:rsidRDefault="00DB0748" w:rsidP="00DB0748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Cs w:val="28"/>
          <w:lang w:val="uk-UA"/>
        </w:rPr>
      </w:pPr>
      <w:r w:rsidRPr="00E300A3">
        <w:rPr>
          <w:rFonts w:ascii="Times New Roman" w:hAnsi="Times New Roman" w:cs="Times New Roman"/>
          <w:szCs w:val="28"/>
          <w:lang w:val="uk-UA"/>
        </w:rPr>
        <w:t xml:space="preserve">Саме для досягнення стратегічного бачення, за кожною стратегічного ціллю були визначені операційні цілі, які містять конкретні завдання, що дозволяє пов’язати місцеву стратегію з </w:t>
      </w:r>
      <w:r>
        <w:rPr>
          <w:rFonts w:ascii="Times New Roman" w:hAnsi="Times New Roman" w:cs="Times New Roman"/>
          <w:szCs w:val="28"/>
          <w:lang w:val="uk-UA"/>
        </w:rPr>
        <w:t xml:space="preserve">подальшим </w:t>
      </w:r>
      <w:r w:rsidRPr="00E300A3">
        <w:rPr>
          <w:rFonts w:ascii="Times New Roman" w:hAnsi="Times New Roman" w:cs="Times New Roman"/>
          <w:szCs w:val="28"/>
          <w:lang w:val="uk-UA"/>
        </w:rPr>
        <w:t>бюджетним плануванням.</w:t>
      </w:r>
    </w:p>
    <w:p w:rsidR="00DB0748" w:rsidRDefault="00DB0748" w:rsidP="00DB0748">
      <w:pPr>
        <w:rPr>
          <w:highlight w:val="yellow"/>
          <w:lang w:val="uk-UA"/>
        </w:rPr>
      </w:pPr>
    </w:p>
    <w:p w:rsidR="00DB0748" w:rsidRDefault="00DB0748" w:rsidP="00DB0748">
      <w:pPr>
        <w:jc w:val="center"/>
        <w:rPr>
          <w:rFonts w:ascii="Times New Roman" w:hAnsi="Times New Roman"/>
          <w:b/>
          <w:color w:val="7030A0"/>
          <w:sz w:val="36"/>
          <w:szCs w:val="36"/>
          <w:lang w:val="uk-UA"/>
        </w:rPr>
      </w:pPr>
      <w:r w:rsidRPr="002A5DDD">
        <w:rPr>
          <w:rFonts w:ascii="Times New Roman" w:hAnsi="Times New Roman"/>
          <w:b/>
          <w:color w:val="7030A0"/>
          <w:sz w:val="36"/>
          <w:szCs w:val="36"/>
          <w:lang w:val="uk-UA"/>
        </w:rPr>
        <w:t xml:space="preserve">СТРАТЕГІЧНЕ БАЧЕННЯ </w:t>
      </w:r>
      <w:r>
        <w:rPr>
          <w:rFonts w:ascii="Times New Roman" w:hAnsi="Times New Roman"/>
          <w:b/>
          <w:color w:val="7030A0"/>
          <w:sz w:val="36"/>
          <w:szCs w:val="36"/>
          <w:lang w:val="uk-UA"/>
        </w:rPr>
        <w:t>ПЕРСПЕКТИВНОЇ МАРКІВСЬКОЇ</w:t>
      </w:r>
      <w:r w:rsidRPr="002A5DDD">
        <w:rPr>
          <w:rFonts w:ascii="Times New Roman" w:hAnsi="Times New Roman"/>
          <w:b/>
          <w:color w:val="7030A0"/>
          <w:sz w:val="36"/>
          <w:szCs w:val="36"/>
          <w:lang w:val="uk-UA"/>
        </w:rPr>
        <w:t xml:space="preserve"> ОТГ</w:t>
      </w:r>
    </w:p>
    <w:p w:rsidR="00DB0748" w:rsidRPr="002A5DDD" w:rsidRDefault="00DB0748" w:rsidP="00DB0748">
      <w:pPr>
        <w:jc w:val="center"/>
        <w:rPr>
          <w:rFonts w:ascii="Times New Roman" w:hAnsi="Times New Roman"/>
          <w:b/>
          <w:color w:val="7030A0"/>
          <w:sz w:val="36"/>
          <w:szCs w:val="36"/>
          <w:lang w:val="uk-UA"/>
        </w:rPr>
      </w:pPr>
    </w:p>
    <w:p w:rsidR="00DB0748" w:rsidRPr="00DB0748" w:rsidRDefault="00DB0748" w:rsidP="00DB074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DB0748">
        <w:rPr>
          <w:rFonts w:ascii="Times New Roman" w:hAnsi="Times New Roman" w:cs="Times New Roman"/>
          <w:b/>
          <w:color w:val="7030A0"/>
          <w:sz w:val="36"/>
          <w:szCs w:val="36"/>
        </w:rPr>
        <w:t>Марківська ОТГ 2027, - це громада із  зростаючою економікою, розвинутим сільськогосподарським виробництвом, яка</w:t>
      </w:r>
      <w:r w:rsidRPr="00DB0748">
        <w:rPr>
          <w:rFonts w:ascii="inherit" w:hAnsi="inherit"/>
          <w:color w:val="7030A0"/>
        </w:rPr>
        <w:t xml:space="preserve"> </w:t>
      </w:r>
      <w:r w:rsidRPr="00DB0748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цілеспрямовано забезпечує всебічний розвиток інфраструктури сільських територій, належно дбає про задоволення освітніх, медичних, соціально-культурних потреб кожного  свого мешканця, громада яка шанує сімейні цінності та поважає духовну спадщину </w:t>
      </w:r>
    </w:p>
    <w:p w:rsidR="00DB0748" w:rsidRPr="00345C04" w:rsidRDefault="00210275" w:rsidP="00DB0748">
      <w:pPr>
        <w:rPr>
          <w:rFonts w:ascii="Times New Roman" w:hAnsi="Times New Roman" w:cs="Times New Roman"/>
          <w:b/>
          <w:color w:val="1F497D"/>
          <w:szCs w:val="28"/>
          <w:lang w:val="uk-UA"/>
        </w:rPr>
      </w:pPr>
      <w:r>
        <w:rPr>
          <w:rFonts w:ascii="Times New Roman" w:hAnsi="Times New Roman" w:cs="Times New Roman"/>
          <w:b/>
          <w:noProof/>
          <w:color w:val="1F497D"/>
          <w:szCs w:val="28"/>
          <w:lang w:val="ru-RU"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45720</wp:posOffset>
                </wp:positionV>
                <wp:extent cx="0" cy="304800"/>
                <wp:effectExtent l="95250" t="0" r="95250" b="38100"/>
                <wp:wrapNone/>
                <wp:docPr id="11" name="Пряма зі стрілкою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987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1" o:spid="_x0000_s1026" type="#_x0000_t32" style="position:absolute;margin-left:224.7pt;margin-top:3.6pt;width:0;height:24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GcTgIAAFUEAAAOAAAAZHJzL2Uyb0RvYy54bWysVE2u0zAQ3iNxByv7NklfWtqo7RNKWjYP&#10;qPQeB3Btp7FIbMt2m1YICTgA7N6WK7BDAsQZ0hsxdn+gsEGIjeOxZ775ZuZzxtfbukIbpg2XYhLE&#10;3ShATBBJuVhNghd3884wQMZiQXElBZsEO2aC6+nDB+NGpawnS1lRphGACJM2ahKU1qo0DA0pWY1N&#10;Vyom4LKQusYWTL0KqcYNoNdV2IuiQdhITZWWhBkDp/nhMph6/KJgxD4vCsMsqiYBcLN+1X5dujWc&#10;jnG60liVnBxp4H9gUWMuIOkZKscWo7Xmf0DVnGhpZGG7RNahLApOmK8Bqomj36q5LbFivhZojlHn&#10;Npn/B0uebRYacQqziwMkcA0zaj/u3+w/tN/aT6j9vL9H+7f7d3By335tv7Tf9+8RuELfGmVSCM/E&#10;QrvKyVbcqhtJXhokZFZisWKe/91OAaaPCC9CnGEUZF82TyUFH7y20jdxW+jaQUJ70NbPaneeFdta&#10;RA6HBE6vomQY+TGGOD3FKW3sEyZr5DaTwFiN+aq0mRQCBCF17LPgzY2xUAcEngJcUiHnvKq8LiqB&#10;GqA+ivqQwt0ZWXHqrr2hV8us0miDQVv9ZJjniWsLwF24abkW1MOVDNPZcW8xrw578K+Ew4PKgNBx&#10;dxDPq1E0mg1nw6ST9AazThLleefxPEs6g3n8qJ9f5VmWx68dtThJS04pE47dSchx8ndCOT6pgwTP&#10;Uj43IrxE9yUC2dPXk/ajddM86GIp6W6hXTfclEG73vn4ztzj+NX2Xj//BtMfAAAA//8DAFBLAwQU&#10;AAYACAAAACEAv9GT5t8AAAAIAQAADwAAAGRycy9kb3ducmV2LnhtbEyPQUvEMBSE74L/ITzBi7ip&#10;pbtq7etSFEXBg7sqeMw2z7Zr81KS7Lb664140OMww8w3xXIyvdiT851lhLNZAoK4trrjBuHl+fb0&#10;AoQPirXqLRPCJ3lYlocHhcq1HXlF+3VoRCxhnyuENoQhl9LXLRnlZ3Ygjt67dUaFKF0jtVNjLDe9&#10;TJNkIY3qOC60aqDrluqP9c4gjA/J6z0/Pi1utql7W1XV18md2SIeH03VFYhAU/gLww9+RIcyMm3s&#10;jrUXPUKWXWYxinCegoj+r94gzOcpyLKQ/w+U3wAAAP//AwBQSwECLQAUAAYACAAAACEAtoM4kv4A&#10;AADhAQAAEwAAAAAAAAAAAAAAAAAAAAAAW0NvbnRlbnRfVHlwZXNdLnhtbFBLAQItABQABgAIAAAA&#10;IQA4/SH/1gAAAJQBAAALAAAAAAAAAAAAAAAAAC8BAABfcmVscy8ucmVsc1BLAQItABQABgAIAAAA&#10;IQCS/zGcTgIAAFUEAAAOAAAAAAAAAAAAAAAAAC4CAABkcnMvZTJvRG9jLnhtbFBLAQItABQABgAI&#10;AAAAIQC/0ZPm3wAAAAgBAAAPAAAAAAAAAAAAAAAAAKgEAABkcnMvZG93bnJldi54bWxQSwUGAAAA&#10;AAQABADzAAAAtAUAAAAA&#10;" strokecolor="#548dd4" strokeweight="15pt"/>
            </w:pict>
          </mc:Fallback>
        </mc:AlternateContent>
      </w:r>
    </w:p>
    <w:p w:rsidR="00DB0748" w:rsidRPr="00345C04" w:rsidRDefault="00210275" w:rsidP="00DB0748">
      <w:pPr>
        <w:rPr>
          <w:rFonts w:ascii="Times New Roman" w:hAnsi="Times New Roman" w:cs="Times New Roman"/>
          <w:b/>
          <w:color w:val="1F497D"/>
          <w:szCs w:val="28"/>
          <w:lang w:val="uk-UA"/>
        </w:rPr>
      </w:pPr>
      <w:r>
        <w:rPr>
          <w:rFonts w:ascii="Times New Roman" w:hAnsi="Times New Roman" w:cs="Times New Roman"/>
          <w:b/>
          <w:noProof/>
          <w:color w:val="1F497D"/>
          <w:szCs w:val="28"/>
          <w:lang w:val="ru-RU"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4853939</wp:posOffset>
                </wp:positionH>
                <wp:positionV relativeFrom="paragraph">
                  <wp:posOffset>194310</wp:posOffset>
                </wp:positionV>
                <wp:extent cx="0" cy="676275"/>
                <wp:effectExtent l="228600" t="0" r="228600" b="47625"/>
                <wp:wrapNone/>
                <wp:docPr id="10" name="Пряма зі стрілкою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548DD4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69E9F" id="Пряма зі стрілкою 10" o:spid="_x0000_s1026" type="#_x0000_t32" style="position:absolute;margin-left:382.2pt;margin-top:15.3pt;width:0;height:53.2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m/YQIAAHcEAAAOAAAAZHJzL2Uyb0RvYy54bWysVM2O0zAQviPxDlbubZKSdrvRtiuUtFwW&#10;WGmXB3Btp7FwbMt2m1YICXgAuO2VV+CGBIhnSN+IsfsDCxeEuDhje+abb2Y+5+Jy0wi0ZsZyJSdR&#10;2k8ixCRRlMvlJHpxO++NI2QdlhQLJdkk2jIbXU4fPrhodc4GqlaCMoMARNq81ZOodk7ncWxJzRps&#10;+0ozCZeVMg12sDXLmBrcAnoj4kGSjOJWGaqNIsxaOC33l9E04FcVI+55VVnmkJhEwM2F1YR14dd4&#10;eoHzpcG65uRAA/8DiwZzCUlPUCV2GK0M/wOq4cQoqyrXJ6qJVVVxwkINUE2a/FbNTY01C7VAc6w+&#10;tcn+P1jybH1tEKcwO2iPxA3MqPu4e7P70H3rPqHu8+4O7d7u3sHJXfe1+9J9371H4Ap9a7XNIbyQ&#10;18ZXTjbyRl8p8tIiqYoayyUL/G+3GjBTHxHfC/EbqyH7on2qKPjglVOhiZvKNB4S2oM2YVbb06zY&#10;xiGyPyRwOjobDc6GARznxzhtrHvCVIO8MYmsM5gva1coKUEQyqQhC15fWedZ4fwY4JNKNedCBF0I&#10;iVqgfp4MkySEWCU49dfe0ZrlohAGrTFoa5iNyzI78LjnZtRK0gBXM0xnB9thLsBGLnTHGQ79Eizy&#10;+RpGIyQYPCdv7QkK6TNC7UD5YO3l9eo8OZ+NZ+Oslw1Gs16WlGXv8bzIeqN5ejYsH5VFUaavPfk0&#10;y2tOKZOe/1HqafZ3Ujo8ur1IT2I/tSq+jx56CmSP30A6DN/Pe6+chaLba+Or8zoAdQfnw0v0z+fX&#10;ffD6+b+Y/gAAAP//AwBQSwMEFAAGAAgAAAAhAKaXww/gAAAACgEAAA8AAABkcnMvZG93bnJldi54&#10;bWxMj8FKw0AQhu+C77CM4KXYTW2bSsymiCieLBiF0ts2O2aD2dmY3bZpn94RD/U4Mx//fH++HFwr&#10;9tiHxpOCyTgBgVR501Ct4OP9+eYORIiajG49oYIjBlgWlxe5zow/0Bvuy1gLDqGQaQU2xi6TMlQW&#10;nQ5j3yHx7dP3Tkce+1qaXh843LXyNklS6XRD/MHqDh8tVl/lzilYzU/D07w8rtH42nxvXkcvFkdK&#10;XV8ND/cgIg7xDMOvPqtDwU5bvyMTRKtgkc5mjCqYJikIBv4WWyaniwnIIpf/KxQ/AAAA//8DAFBL&#10;AQItABQABgAIAAAAIQC2gziS/gAAAOEBAAATAAAAAAAAAAAAAAAAAAAAAABbQ29udGVudF9UeXBl&#10;c10ueG1sUEsBAi0AFAAGAAgAAAAhADj9If/WAAAAlAEAAAsAAAAAAAAAAAAAAAAALwEAAF9yZWxz&#10;Ly5yZWxzUEsBAi0AFAAGAAgAAAAhAC1qCb9hAgAAdwQAAA4AAAAAAAAAAAAAAAAALgIAAGRycy9l&#10;Mm9Eb2MueG1sUEsBAi0AFAAGAAgAAAAhAKaXww/gAAAACgEAAA8AAAAAAAAAAAAAAAAAuwQAAGRy&#10;cy9kb3ducmV2LnhtbFBLBQYAAAAABAAEAPMAAADIBQAAAAA=&#10;" strokecolor="#548dd4" strokeweight="1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1F497D"/>
          <w:szCs w:val="28"/>
          <w:lang w:val="ru-RU"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862964</wp:posOffset>
                </wp:positionH>
                <wp:positionV relativeFrom="paragraph">
                  <wp:posOffset>194310</wp:posOffset>
                </wp:positionV>
                <wp:extent cx="0" cy="676275"/>
                <wp:effectExtent l="228600" t="0" r="228600" b="47625"/>
                <wp:wrapNone/>
                <wp:docPr id="9" name="Пряма зі стрілкою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548DD4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788E7" id="Пряма зі стрілкою 9" o:spid="_x0000_s1026" type="#_x0000_t32" style="position:absolute;margin-left:67.95pt;margin-top:15.3pt;width:0;height:53.2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uTYAIAAHUEAAAOAAAAZHJzL2Uyb0RvYy54bWysVM2O0zAQviPxDpbvbZKSdtto0xVKWi4L&#10;VNrlAdzYaSwcO7LdphVCAh4AbnvlFbghAeIZ0jdi7P7AwgUhLs7Ynvnmm5nPubza1gJtmDZcyRRH&#10;/RAjJgtFuVyl+MXtvDfGyFgiKRFKshTvmMFX04cPLtsmYQNVKUGZRgAiTdI2Ka6sbZIgMEXFamL6&#10;qmESLkula2Jhq1cB1aQF9FoEgzAcBa3StNGqYMbAaX64xFOPX5assM/L0jCLRIqBm/Wr9uvSrcH0&#10;kiQrTZqKF0ca5B9Y1IRLSHqGyoklaK35H1A1L7QyqrT9QtWBKkteMF8DVBOFv1VzU5GG+VqgOaY5&#10;t8n8P9ji2WahEacpnmAkSQ0j6j7u3+w/dN+6T6j7vL9D+7f7d3By133tvnTf9+/RxHWtbUwCwZlc&#10;aFd3sZU3zbUqXhokVVYRuWKe/e2uAcjIRQT3QtzGNJB72T5VFHzI2irfwm2pawcJzUFbP6ndeVJs&#10;a1FxOCzgdHQxGlwMPThJTnGNNvYJUzVyRoqN1YSvKpspKUEOSkc+C9lcG+tYkeQU4JJKNedCeFUI&#10;iVqgPgmHYehDjBKcumvnaPRqmQmNNgSUNYzHeR4fedxz02otqYerGKGzo20JF2Aj67tjNYd+CYZd&#10;vppRjASDx+SsA0EhXUaoHSgfrYO4Xk3CyWw8G8e9eDCa9eIwz3uP51ncG82ji2H+KM+yPHrtyEdx&#10;UnFKmXT8T0KP4r8T0vHJHSR6lvq5VcF9dN9TIHv6etJ++G7eB+UsFd0ttKvO6QC07Z2P79A9nl/3&#10;3uvn32L6AwAA//8DAFBLAwQUAAYACAAAACEAPrGANN8AAAAKAQAADwAAAGRycy9kb3ducmV2Lnht&#10;bEyPQU/DMAyF70j8h8hIXCaWjqmDdU0nhECcQKIgod2yxmsqGqc02dbx63G5wM3Pfnr+Xr4eXCsO&#10;2IfGk4LZNAGBVHnTUK3g/e3x6hZEiJqMbj2hghMGWBfnZ7nOjD/SKx7KWAsOoZBpBTbGLpMyVBad&#10;DlPfIfFt53unI8u+lqbXRw53rbxOkoV0uiH+YHWH9xarz3LvFLyk38NDWp4+0PjafG2eJ08WJ0pd&#10;Xgx3KxARh/hnhhGf0aFgpq3fkwmiZT1Pl2xVME8WIEbD72I7DjczkEUu/1cofgAAAP//AwBQSwEC&#10;LQAUAAYACAAAACEAtoM4kv4AAADhAQAAEwAAAAAAAAAAAAAAAAAAAAAAW0NvbnRlbnRfVHlwZXNd&#10;LnhtbFBLAQItABQABgAIAAAAIQA4/SH/1gAAAJQBAAALAAAAAAAAAAAAAAAAAC8BAABfcmVscy8u&#10;cmVsc1BLAQItABQABgAIAAAAIQCnmRuTYAIAAHUEAAAOAAAAAAAAAAAAAAAAAC4CAABkcnMvZTJv&#10;RG9jLnhtbFBLAQItABQABgAIAAAAIQA+sYA03wAAAAoBAAAPAAAAAAAAAAAAAAAAALoEAABkcnMv&#10;ZG93bnJldi54bWxQSwUGAAAAAAQABADzAAAAxgUAAAAA&#10;" strokecolor="#548dd4" strokeweight="15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1F497D"/>
          <w:szCs w:val="28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194309</wp:posOffset>
                </wp:positionV>
                <wp:extent cx="4191000" cy="0"/>
                <wp:effectExtent l="0" t="95250" r="38100" b="95250"/>
                <wp:wrapNone/>
                <wp:docPr id="8" name="Пряма зі стрілкою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7562F" id="Пряма зі стрілкою 8" o:spid="_x0000_s1026" type="#_x0000_t32" style="position:absolute;margin-left:60.45pt;margin-top:15.3pt;width:330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J7SgIAAFQEAAAOAAAAZHJzL2Uyb0RvYy54bWysVM2O0zAQviPxDlbubZKSLm3UdIWSlssC&#10;lXZ5ANd2GovEtmy3aYWQgAeA2155BW5IgHiG9I0Yuz/aXS4IcXHGHs8338x8zuRy29Row7ThUmRB&#10;3I8CxASRlItVFry+mfdGATIWC4prKVgW7JgJLqePH01albKBrGRNmUYAIkzaqiyorFVpGBpSsQab&#10;vlRMgLOUusEWtnoVUo1bQG/qcBBFF2ErNVVaEmYMnBYHZzD1+GXJiH1VloZZVGcBcLN+1X5dujWc&#10;TnC60lhVnBxp4H9g0WAuIOkZqsAWo7Xmf0A1nGhpZGn7RDahLEtOmK8BqomjB9VcV1gxXws0x6hz&#10;m8z/gyUvNwuNOM0CGJTADYyo+7J/v//c/ey+ou7b/hbtP+w/wslt96P73v3af0Ij17VWmRSCc7HQ&#10;rm6yFdfqSpI3BgmZV1ismGd/s1MAGbuI8F6I2xgFuZftC0nhDl5b6Vu4LXXjIKE5aOsntTtPim0t&#10;InCYxOM4imCg5OQLcXoKVNrY50w2yBlZYKzGfFXZXAoBepA69mnw5spYRwunpwCXVcg5r2svi1qg&#10;FriPoyFkcj4ja06d22/0apnXGm0wSGuYjIoi8VU+uKblWlAPVzFMZ0fbYl4fbEhfC4cHpQGho3XQ&#10;zttxNJ6NZqOklwwuZr0kKores3me9C7m8dNh8aTI8yJ+56jFSVpxSplw7E46jpO/08nxRR0UeFby&#10;uRHhfXTfMSB7+nrSfrZunAdhLCXdLfRp5iBdf/n4zNzbuLsH++7PYPobAAD//wMAUEsDBBQABgAI&#10;AAAAIQA+eVP93wAAAAkBAAAPAAAAZHJzL2Rvd25yZXYueG1sTI9BS8NAEIXvgv9hGcGL2F0jxBqz&#10;KUFRFHqwVcHjNhmT1Oxs2N020V/vFA96fG8+3ryXLybbiz360DnScDFTIJAqV3fUaHh9uT+fgwjR&#10;UG16R6jhCwMsiuOj3GS1G2mF+3VsBIdQyIyGNsYhkzJULVoTZm5A4tuH89ZElr6RtTcjh9teJkql&#10;0pqO+ENrBrxtsfpc76yG8Um9PdLyOb3bJv59VZbfZw92q/XpyVTegIg4xT8YDvW5OhTcaeN2VAfR&#10;s07UNaMaLlUKgoGr+cHY/BqyyOX/BcUPAAAA//8DAFBLAQItABQABgAIAAAAIQC2gziS/gAAAOEB&#10;AAATAAAAAAAAAAAAAAAAAAAAAABbQ29udGVudF9UeXBlc10ueG1sUEsBAi0AFAAGAAgAAAAhADj9&#10;If/WAAAAlAEAAAsAAAAAAAAAAAAAAAAALwEAAF9yZWxzLy5yZWxzUEsBAi0AFAAGAAgAAAAhAJY4&#10;UntKAgAAVAQAAA4AAAAAAAAAAAAAAAAALgIAAGRycy9lMm9Eb2MueG1sUEsBAi0AFAAGAAgAAAAh&#10;AD55U/3fAAAACQEAAA8AAAAAAAAAAAAAAAAApAQAAGRycy9kb3ducmV2LnhtbFBLBQYAAAAABAAE&#10;APMAAACwBQAAAAA=&#10;" strokecolor="#548dd4" strokeweight="15pt"/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1F497D"/>
          <w:szCs w:val="28"/>
          <w:lang w:val="ru-RU"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2853689</wp:posOffset>
                </wp:positionH>
                <wp:positionV relativeFrom="paragraph">
                  <wp:posOffset>194310</wp:posOffset>
                </wp:positionV>
                <wp:extent cx="0" cy="676275"/>
                <wp:effectExtent l="228600" t="0" r="228600" b="47625"/>
                <wp:wrapNone/>
                <wp:docPr id="7" name="Пряма зі стрілкою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548DD4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62A87" id="Пряма зі стрілкою 7" o:spid="_x0000_s1026" type="#_x0000_t32" style="position:absolute;margin-left:224.7pt;margin-top:15.3pt;width:0;height:53.2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sYrYAIAAHUEAAAOAAAAZHJzL2Uyb0RvYy54bWysVM2O0zAQviPxDpbv3SQl/dlo0xVKWi4L&#10;VNrlAdzYaSwcO7LdphVCAh4AbnvlFbghAeIZ0jdi7P5A4YIQF2dsz3zzzcznXF1vaoHWTBuuZIqj&#10;ixAjJgtFuVym+MXdrDfGyFgiKRFKshRvmcHXk4cPrtomYX1VKUGZRgAiTdI2Ka6sbZIgMEXFamIu&#10;VMMkXJZK18TCVi8DqkkL6LUI+mE4DFqlaaNVwYyB03x/iScevyxZYZ+XpWEWiRQDN+tX7deFW4PJ&#10;FUmWmjQVLw40yD+wqAmXkPQElRNL0ErzP6BqXmhlVGkvClUHqix5wXwNUE0U/lbNbUUa5muB5pjm&#10;1Cbz/2CLZ+u5RpymeISRJDWMqPu4e7P70H3rPqHu8+4e7d7u3sHJffe1+9J9371HI9e1tjEJBGdy&#10;rl3dxUbeNjeqeGmQVFlF5JJ59nfbBiAjFxGchbiNaSD3on2qKPiQlVW+hZtS1w4SmoM2flLb06TY&#10;xqJif1jA6XA07I8GHpwkx7hGG/uEqRo5I8XGasKXlc2UlCAHpSOfhaxvjHWsSHIMcEmlmnEhvCqE&#10;RC1QvwwHYehDjBKcumvnaPRykQmN1gSUNYjHeR4feJy5abWS1MNVjNDpwbaEC7CR9d2xmkO/BMMu&#10;X80oRoLBY3LWnqCQLiPUDpQP1l5cry7Dy+l4Oo57cX847cVhnvcez7K4N5xFo0H+KM+yPHrtyEdx&#10;UnFKmXT8j0KP4r8T0uHJ7SV6kvqpVcE5uu8pkD1+PWk/fDfvvXIWim7n2lXndADa9s6Hd+gez697&#10;7/XzbzH5AQAA//8DAFBLAwQUAAYACAAAACEAuBaPeeAAAAAKAQAADwAAAGRycy9kb3ducmV2Lnht&#10;bEyPwU7DMAyG70i8Q2QkLhNLx7qxlaYTQkychkRBQtyyxjQVjVOabOt4eow4jKPtT7+/P18NrhV7&#10;7EPjScFknIBAqrxpqFbw+rK+WoAIUZPRrSdUcMQAq+L8LNeZ8Qd6xn0Za8EhFDKtwMbYZVKGyqLT&#10;Yew7JL59+N7pyGNfS9PrA4e7Vl4nyVw63RB/sLrDe4vVZ7lzCp5m38PDrDy+ofG1+XrfjB4tjpS6&#10;vBjubkFEHOIJhl99VoeCnbZ+RyaIVkGaLlNGFUyTOQgG/hZbJqc3E5BFLv9XKH4AAAD//wMAUEsB&#10;Ai0AFAAGAAgAAAAhALaDOJL+AAAA4QEAABMAAAAAAAAAAAAAAAAAAAAAAFtDb250ZW50X1R5cGVz&#10;XS54bWxQSwECLQAUAAYACAAAACEAOP0h/9YAAACUAQAACwAAAAAAAAAAAAAAAAAvAQAAX3JlbHMv&#10;LnJlbHNQSwECLQAUAAYACAAAACEAxO7GK2ACAAB1BAAADgAAAAAAAAAAAAAAAAAuAgAAZHJzL2Uy&#10;b0RvYy54bWxQSwECLQAUAAYACAAAACEAuBaPeeAAAAAKAQAADwAAAAAAAAAAAAAAAAC6BAAAZHJz&#10;L2Rvd25yZXYueG1sUEsFBgAAAAAEAAQA8wAAAMcFAAAAAA==&#10;" strokecolor="#548dd4" strokeweight="15pt">
                <v:stroke endarrow="block"/>
              </v:shape>
            </w:pict>
          </mc:Fallback>
        </mc:AlternateContent>
      </w:r>
    </w:p>
    <w:p w:rsidR="00DB0748" w:rsidRPr="00345C04" w:rsidRDefault="00DB0748" w:rsidP="00DB0748">
      <w:pPr>
        <w:rPr>
          <w:rFonts w:ascii="Times New Roman" w:hAnsi="Times New Roman" w:cs="Times New Roman"/>
          <w:b/>
          <w:color w:val="1F497D"/>
          <w:szCs w:val="28"/>
          <w:lang w:val="uk-UA"/>
        </w:rPr>
      </w:pPr>
    </w:p>
    <w:p w:rsidR="00DB0748" w:rsidRPr="00345C04" w:rsidRDefault="00DB0748" w:rsidP="00DB0748">
      <w:pPr>
        <w:rPr>
          <w:lang w:val="uk-UA"/>
        </w:rPr>
      </w:pPr>
    </w:p>
    <w:p w:rsidR="00DB0748" w:rsidRPr="00345C04" w:rsidRDefault="00DB0748" w:rsidP="00DB0748">
      <w:pPr>
        <w:rPr>
          <w:lang w:val="uk-UA"/>
        </w:rPr>
      </w:pPr>
    </w:p>
    <w:tbl>
      <w:tblPr>
        <w:tblW w:w="0" w:type="auto"/>
        <w:tblBorders>
          <w:top w:val="single" w:sz="12" w:space="0" w:color="548DD4"/>
          <w:left w:val="single" w:sz="12" w:space="0" w:color="548DD4"/>
          <w:bottom w:val="single" w:sz="12" w:space="0" w:color="548DD4"/>
          <w:right w:val="single" w:sz="12" w:space="0" w:color="548DD4"/>
          <w:insideH w:val="single" w:sz="12" w:space="0" w:color="548DD4"/>
          <w:insideV w:val="single" w:sz="12" w:space="0" w:color="548DD4"/>
        </w:tblBorders>
        <w:tblLook w:val="04A0" w:firstRow="1" w:lastRow="0" w:firstColumn="1" w:lastColumn="0" w:noHBand="0" w:noVBand="1"/>
      </w:tblPr>
      <w:tblGrid>
        <w:gridCol w:w="3146"/>
        <w:gridCol w:w="3205"/>
        <w:gridCol w:w="3220"/>
      </w:tblGrid>
      <w:tr w:rsidR="00DB0748" w:rsidRPr="00861685" w:rsidTr="00477760">
        <w:tc>
          <w:tcPr>
            <w:tcW w:w="3146" w:type="dxa"/>
            <w:shd w:val="clear" w:color="auto" w:fill="FFFF99"/>
          </w:tcPr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</w:pPr>
          </w:p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</w:pPr>
            <w:r w:rsidRPr="00345C04"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  <w:t>Стратегічна ціль 1.</w:t>
            </w:r>
          </w:p>
          <w:p w:rsidR="00DB0748" w:rsidRPr="00345C04" w:rsidRDefault="0051784D" w:rsidP="00477760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>Формування дієвої</w:t>
            </w:r>
            <w:r w:rsidRPr="002911D7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 інфраструктури</w:t>
            </w: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 громади </w:t>
            </w:r>
            <w:r w:rsidRPr="00F168E1">
              <w:rPr>
                <w:rFonts w:ascii="Times New Roman" w:hAnsi="Times New Roman" w:cs="Times New Roman"/>
                <w:b/>
                <w:szCs w:val="28"/>
                <w:lang w:val="uk-UA"/>
              </w:rPr>
              <w:t>з урахуванням вимог інклюзивності</w:t>
            </w:r>
          </w:p>
        </w:tc>
        <w:tc>
          <w:tcPr>
            <w:tcW w:w="3205" w:type="dxa"/>
            <w:shd w:val="clear" w:color="auto" w:fill="CCFFFF"/>
          </w:tcPr>
          <w:p w:rsidR="00DB0748" w:rsidRPr="00F168E1" w:rsidRDefault="00DB0748" w:rsidP="00477760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</w:p>
          <w:p w:rsidR="00DB0748" w:rsidRPr="0051784D" w:rsidRDefault="00DB0748" w:rsidP="00477760">
            <w:pPr>
              <w:jc w:val="center"/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</w:pPr>
            <w:r w:rsidRPr="0051784D"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  <w:t>Стратегічна ціль 2.</w:t>
            </w:r>
          </w:p>
          <w:p w:rsidR="00DB0748" w:rsidRPr="00345C04" w:rsidRDefault="0051784D" w:rsidP="0051784D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>П</w:t>
            </w:r>
            <w:r w:rsidRPr="00E422DC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ідвищення якості життя </w:t>
            </w: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>та р</w:t>
            </w:r>
            <w:r w:rsidRPr="00E422DC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озвиток людського капіталу </w:t>
            </w:r>
          </w:p>
        </w:tc>
        <w:tc>
          <w:tcPr>
            <w:tcW w:w="3220" w:type="dxa"/>
            <w:shd w:val="clear" w:color="auto" w:fill="FFE5F2"/>
          </w:tcPr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</w:pPr>
          </w:p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</w:pPr>
            <w:r w:rsidRPr="00345C04">
              <w:rPr>
                <w:rFonts w:ascii="Times New Roman" w:hAnsi="Times New Roman" w:cs="Times New Roman"/>
                <w:b/>
                <w:szCs w:val="28"/>
                <w:u w:val="single"/>
                <w:lang w:val="uk-UA"/>
              </w:rPr>
              <w:t>Стратегічна ціль 3.</w:t>
            </w:r>
          </w:p>
          <w:p w:rsidR="00DB0748" w:rsidRPr="00345C04" w:rsidRDefault="0051784D" w:rsidP="00453D3B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Забезпечення </w:t>
            </w:r>
            <w:r w:rsidR="00453D3B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сприятливого </w:t>
            </w: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економічного </w:t>
            </w:r>
            <w:r w:rsidR="00453D3B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 та екологічного середовища</w:t>
            </w:r>
            <w:r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 </w:t>
            </w:r>
            <w:r w:rsidRPr="00345C04">
              <w:rPr>
                <w:rFonts w:ascii="Times New Roman" w:hAnsi="Times New Roman" w:cs="Times New Roman"/>
                <w:b/>
                <w:szCs w:val="28"/>
                <w:lang w:val="uk-UA"/>
              </w:rPr>
              <w:t>громади</w:t>
            </w:r>
          </w:p>
        </w:tc>
      </w:tr>
      <w:tr w:rsidR="00DB0748" w:rsidRPr="00345C04" w:rsidTr="00477760">
        <w:tc>
          <w:tcPr>
            <w:tcW w:w="9571" w:type="dxa"/>
            <w:gridSpan w:val="3"/>
            <w:shd w:val="clear" w:color="auto" w:fill="auto"/>
          </w:tcPr>
          <w:p w:rsidR="00DB0748" w:rsidRPr="00345C04" w:rsidRDefault="00DB0748" w:rsidP="0047776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1F497D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1F497D"/>
                <w:szCs w:val="28"/>
                <w:lang w:val="uk-UA" w:eastAsia="uk-UA"/>
              </w:rPr>
              <w:t>Оператив</w:t>
            </w:r>
            <w:r w:rsidRPr="00345C04">
              <w:rPr>
                <w:rFonts w:ascii="Times New Roman" w:hAnsi="Times New Roman" w:cs="Times New Roman"/>
                <w:b/>
                <w:bCs/>
                <w:color w:val="1F497D"/>
                <w:szCs w:val="28"/>
                <w:lang w:val="uk-UA" w:eastAsia="uk-UA"/>
              </w:rPr>
              <w:t>ні цілі</w:t>
            </w:r>
          </w:p>
        </w:tc>
      </w:tr>
      <w:tr w:rsidR="00DB0748" w:rsidRPr="00861685" w:rsidTr="000443C2">
        <w:tc>
          <w:tcPr>
            <w:tcW w:w="3146" w:type="dxa"/>
            <w:tcBorders>
              <w:bottom w:val="single" w:sz="12" w:space="0" w:color="548DD4"/>
            </w:tcBorders>
            <w:shd w:val="clear" w:color="auto" w:fill="FFFF99"/>
          </w:tcPr>
          <w:p w:rsidR="00DB0748" w:rsidRPr="00367725" w:rsidRDefault="00367725" w:rsidP="00367725">
            <w:pPr>
              <w:spacing w:before="40" w:after="40"/>
              <w:rPr>
                <w:rFonts w:ascii="Times New Roman" w:hAnsi="Times New Roman" w:cs="Times New Roman"/>
                <w:iCs/>
                <w:color w:val="FFFFFF"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  <w:t xml:space="preserve">1.1. Покращено транспортно-логістичної </w:t>
            </w:r>
            <w:r w:rsidRPr="00367725"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  <w:lastRenderedPageBreak/>
              <w:t>інфраструктуру та якість транспортного сполучення</w:t>
            </w:r>
          </w:p>
        </w:tc>
        <w:tc>
          <w:tcPr>
            <w:tcW w:w="3205" w:type="dxa"/>
            <w:shd w:val="clear" w:color="auto" w:fill="CCFFFF"/>
          </w:tcPr>
          <w:p w:rsidR="00DB0748" w:rsidRPr="00367725" w:rsidRDefault="00367725" w:rsidP="00243777">
            <w:pPr>
              <w:spacing w:before="40" w:after="40"/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  <w:lastRenderedPageBreak/>
              <w:t xml:space="preserve">2.1. Підвищено якість надання адміністративних та </w:t>
            </w:r>
            <w:r w:rsidRPr="00367725"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  <w:lastRenderedPageBreak/>
              <w:t>соціальних послуг в т.ч і особливо вразливим групам населення</w:t>
            </w:r>
          </w:p>
        </w:tc>
        <w:tc>
          <w:tcPr>
            <w:tcW w:w="3220" w:type="dxa"/>
            <w:shd w:val="clear" w:color="auto" w:fill="FFE5F2"/>
          </w:tcPr>
          <w:p w:rsidR="00DB0748" w:rsidRPr="00367725" w:rsidRDefault="00367725" w:rsidP="00243777">
            <w:pPr>
              <w:spacing w:before="40" w:after="40"/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  <w:lastRenderedPageBreak/>
              <w:t xml:space="preserve">3.1. Сформовано сприятливі умови для розвитку </w:t>
            </w:r>
            <w:r w:rsidRPr="00367725"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  <w:lastRenderedPageBreak/>
              <w:t>сільськогосподарського виробництва та агропереробки</w:t>
            </w:r>
          </w:p>
        </w:tc>
      </w:tr>
      <w:tr w:rsidR="00453D3B" w:rsidRPr="00861685" w:rsidTr="00453D3B">
        <w:tc>
          <w:tcPr>
            <w:tcW w:w="3146" w:type="dxa"/>
            <w:tcBorders>
              <w:bottom w:val="single" w:sz="12" w:space="0" w:color="548DD4"/>
            </w:tcBorders>
            <w:shd w:val="clear" w:color="auto" w:fill="FFFF99"/>
          </w:tcPr>
          <w:p w:rsidR="00DB0748" w:rsidRPr="00367725" w:rsidRDefault="00367725" w:rsidP="00243777">
            <w:pPr>
              <w:spacing w:before="40" w:after="40"/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  <w:lastRenderedPageBreak/>
              <w:t>1.2. Забезпечено сталу діяльності системи надання житлово-комунальних послуг</w:t>
            </w:r>
          </w:p>
        </w:tc>
        <w:tc>
          <w:tcPr>
            <w:tcW w:w="3205" w:type="dxa"/>
            <w:shd w:val="clear" w:color="auto" w:fill="CCFFFF"/>
          </w:tcPr>
          <w:p w:rsidR="00DB0748" w:rsidRPr="00367725" w:rsidRDefault="00367725" w:rsidP="00496330">
            <w:pPr>
              <w:spacing w:before="40" w:after="40"/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  <w:t>2.2. Підвищено якість надання послуг у мережі закладів охорони здоров’я, населення та  освіти, з урахуванням вимог інклюзивності</w:t>
            </w:r>
          </w:p>
        </w:tc>
        <w:tc>
          <w:tcPr>
            <w:tcW w:w="3220" w:type="dxa"/>
            <w:tcBorders>
              <w:bottom w:val="single" w:sz="12" w:space="0" w:color="548DD4"/>
            </w:tcBorders>
            <w:shd w:val="clear" w:color="auto" w:fill="FFE5F2"/>
          </w:tcPr>
          <w:p w:rsidR="00DB0748" w:rsidRPr="00367725" w:rsidRDefault="00367725" w:rsidP="00243777">
            <w:pPr>
              <w:pStyle w:val="ad"/>
              <w:ind w:right="156" w:firstLine="28"/>
              <w:jc w:val="both"/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</w:pPr>
            <w:r w:rsidRPr="00367725"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  <w:t>3.2</w:t>
            </w:r>
            <w:r w:rsidRPr="00367725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. Забезпечено</w:t>
            </w:r>
            <w:r w:rsidRPr="00367725"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  <w:t xml:space="preserve"> умови </w:t>
            </w:r>
            <w:r w:rsidRPr="00367725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підтримки малого  та середнього бізнесу, я також сприяння самозайнятості населення</w:t>
            </w:r>
          </w:p>
        </w:tc>
      </w:tr>
      <w:tr w:rsidR="00453D3B" w:rsidRPr="00367725" w:rsidTr="00453D3B">
        <w:tc>
          <w:tcPr>
            <w:tcW w:w="3146" w:type="dxa"/>
            <w:tcBorders>
              <w:left w:val="single" w:sz="12" w:space="0" w:color="548DD4"/>
              <w:bottom w:val="single" w:sz="12" w:space="0" w:color="548DD4"/>
            </w:tcBorders>
            <w:shd w:val="clear" w:color="auto" w:fill="FFFF99"/>
          </w:tcPr>
          <w:p w:rsidR="00DB0748" w:rsidRPr="00367725" w:rsidRDefault="00367725" w:rsidP="00243777">
            <w:pPr>
              <w:spacing w:before="40" w:after="40"/>
              <w:rPr>
                <w:rFonts w:ascii="Times New Roman" w:hAnsi="Times New Roman" w:cs="Times New Roman"/>
                <w:b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szCs w:val="28"/>
                <w:lang w:val="uk-UA"/>
              </w:rPr>
              <w:t>1.3. Вдосконалено систему запобігання виникненню надзвичайних ситуацій і забезпечення техногенної, громадської  та пожежної безпеки у громаді</w:t>
            </w:r>
          </w:p>
        </w:tc>
        <w:tc>
          <w:tcPr>
            <w:tcW w:w="3205" w:type="dxa"/>
            <w:shd w:val="clear" w:color="auto" w:fill="CCFFFF"/>
          </w:tcPr>
          <w:p w:rsidR="00DB0748" w:rsidRPr="00367725" w:rsidRDefault="00367725" w:rsidP="00243777">
            <w:pPr>
              <w:spacing w:before="40" w:after="40"/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szCs w:val="28"/>
                <w:lang w:val="uk-UA"/>
              </w:rPr>
              <w:t>2.3. Сформовано сприятливе середовище для забезпечення культурних  потреб та здорового способу життя всіх категорій мешканців громади</w:t>
            </w:r>
          </w:p>
        </w:tc>
        <w:tc>
          <w:tcPr>
            <w:tcW w:w="3220" w:type="dxa"/>
            <w:tcBorders>
              <w:bottom w:val="single" w:sz="12" w:space="0" w:color="548DD4"/>
              <w:right w:val="single" w:sz="12" w:space="0" w:color="548DD4"/>
            </w:tcBorders>
            <w:shd w:val="clear" w:color="auto" w:fill="FDE9D9" w:themeFill="accent6" w:themeFillTint="33"/>
          </w:tcPr>
          <w:p w:rsidR="00DB0748" w:rsidRPr="00367725" w:rsidRDefault="00367725" w:rsidP="00243777">
            <w:pPr>
              <w:spacing w:before="40" w:after="40"/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</w:pPr>
            <w:r w:rsidRPr="00367725">
              <w:rPr>
                <w:rFonts w:ascii="Times New Roman" w:hAnsi="Times New Roman" w:cs="Times New Roman"/>
                <w:iCs/>
                <w:szCs w:val="28"/>
                <w:lang w:val="uk-UA" w:eastAsia="uk-UA"/>
              </w:rPr>
              <w:t>3.3. Створено умови для розвитку екологічно – привабливого потенціалу громади</w:t>
            </w:r>
          </w:p>
        </w:tc>
      </w:tr>
    </w:tbl>
    <w:p w:rsidR="00DB0748" w:rsidRDefault="00DB0748" w:rsidP="00DB0748">
      <w:pPr>
        <w:ind w:firstLine="851"/>
        <w:rPr>
          <w:rFonts w:ascii="Times New Roman" w:hAnsi="Times New Roman" w:cs="Times New Roman"/>
          <w:b/>
          <w:color w:val="1F497D"/>
          <w:szCs w:val="28"/>
          <w:lang w:val="uk-UA"/>
        </w:rPr>
      </w:pPr>
    </w:p>
    <w:p w:rsidR="0051784D" w:rsidRPr="00345C04" w:rsidRDefault="0051784D" w:rsidP="0051784D">
      <w:pPr>
        <w:rPr>
          <w:lang w:val="uk-UA"/>
        </w:rPr>
      </w:pPr>
    </w:p>
    <w:p w:rsidR="00DB0748" w:rsidRPr="00A33E22" w:rsidRDefault="00DB0748" w:rsidP="00DB0748">
      <w:pPr>
        <w:rPr>
          <w:rFonts w:ascii="Times New Roman" w:hAnsi="Times New Roman" w:cs="Times New Roman"/>
          <w:b/>
          <w:color w:val="365F91" w:themeColor="accent1" w:themeShade="BF"/>
          <w:szCs w:val="28"/>
          <w:lang w:val="uk-UA"/>
        </w:rPr>
      </w:pPr>
      <w:r w:rsidRPr="00A33E22">
        <w:rPr>
          <w:rFonts w:ascii="Times New Roman" w:hAnsi="Times New Roman" w:cs="Times New Roman"/>
          <w:b/>
          <w:color w:val="365F91" w:themeColor="accent1" w:themeShade="BF"/>
          <w:szCs w:val="28"/>
          <w:lang w:val="uk-UA"/>
        </w:rPr>
        <w:t>Рис.</w:t>
      </w:r>
      <w:r w:rsidR="0051784D">
        <w:rPr>
          <w:rFonts w:ascii="Times New Roman" w:hAnsi="Times New Roman" w:cs="Times New Roman"/>
          <w:b/>
          <w:color w:val="365F91" w:themeColor="accent1" w:themeShade="BF"/>
          <w:szCs w:val="28"/>
          <w:lang w:val="uk-UA"/>
        </w:rPr>
        <w:t xml:space="preserve"> </w:t>
      </w:r>
      <w:r w:rsidRPr="00A33E22">
        <w:rPr>
          <w:rFonts w:ascii="Times New Roman" w:hAnsi="Times New Roman" w:cs="Times New Roman"/>
          <w:b/>
          <w:color w:val="365F91" w:themeColor="accent1" w:themeShade="BF"/>
          <w:szCs w:val="28"/>
          <w:lang w:val="uk-UA"/>
        </w:rPr>
        <w:t xml:space="preserve">. Стратегічне </w:t>
      </w:r>
      <w:r>
        <w:rPr>
          <w:rFonts w:ascii="Times New Roman" w:hAnsi="Times New Roman" w:cs="Times New Roman"/>
          <w:b/>
          <w:color w:val="365F91" w:themeColor="accent1" w:themeShade="BF"/>
          <w:szCs w:val="28"/>
          <w:lang w:val="uk-UA"/>
        </w:rPr>
        <w:t>бачення, стратегічні та оператив</w:t>
      </w:r>
      <w:r w:rsidRPr="00A33E22">
        <w:rPr>
          <w:rFonts w:ascii="Times New Roman" w:hAnsi="Times New Roman" w:cs="Times New Roman"/>
          <w:b/>
          <w:color w:val="365F91" w:themeColor="accent1" w:themeShade="BF"/>
          <w:szCs w:val="28"/>
          <w:lang w:val="uk-UA"/>
        </w:rPr>
        <w:t>ні цілі</w:t>
      </w:r>
    </w:p>
    <w:p w:rsidR="00DB0748" w:rsidRDefault="00DB0748" w:rsidP="00DB0748">
      <w:pPr>
        <w:ind w:firstLine="851"/>
        <w:rPr>
          <w:rFonts w:ascii="Times New Roman" w:hAnsi="Times New Roman" w:cs="Times New Roman"/>
          <w:b/>
          <w:color w:val="1F497D"/>
          <w:szCs w:val="28"/>
          <w:lang w:val="uk-UA"/>
        </w:rPr>
      </w:pPr>
    </w:p>
    <w:p w:rsidR="00DB0748" w:rsidRDefault="00DB0748" w:rsidP="00DB0748">
      <w:pPr>
        <w:pStyle w:val="23"/>
      </w:pPr>
      <w:bookmarkStart w:id="2" w:name="_Toc26613395"/>
      <w:r>
        <w:t>Таблиця . Стратегічні, оператив</w:t>
      </w:r>
      <w:r w:rsidRPr="00345C04">
        <w:t>ні цілі та завдання</w:t>
      </w:r>
      <w:bookmarkEnd w:id="2"/>
    </w:p>
    <w:p w:rsidR="00DB0748" w:rsidRPr="00345C04" w:rsidRDefault="00DB0748" w:rsidP="00DB0748">
      <w:pPr>
        <w:ind w:firstLine="851"/>
        <w:rPr>
          <w:rFonts w:ascii="Times New Roman" w:hAnsi="Times New Roman" w:cs="Times New Roman"/>
          <w:b/>
          <w:color w:val="1F497D"/>
          <w:szCs w:val="28"/>
          <w:lang w:val="uk-UA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4678"/>
      </w:tblGrid>
      <w:tr w:rsidR="00DB0748" w:rsidRPr="00345C04" w:rsidTr="007B7A0B">
        <w:tc>
          <w:tcPr>
            <w:tcW w:w="2093" w:type="dxa"/>
            <w:shd w:val="clear" w:color="auto" w:fill="DEEAF6"/>
          </w:tcPr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5C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Стратегічні  цілі</w:t>
            </w:r>
          </w:p>
        </w:tc>
        <w:tc>
          <w:tcPr>
            <w:tcW w:w="2835" w:type="dxa"/>
            <w:shd w:val="clear" w:color="auto" w:fill="DEEAF6"/>
          </w:tcPr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Оператив</w:t>
            </w:r>
            <w:r w:rsidRPr="00345C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ні цілі</w:t>
            </w:r>
          </w:p>
        </w:tc>
        <w:tc>
          <w:tcPr>
            <w:tcW w:w="4678" w:type="dxa"/>
            <w:shd w:val="clear" w:color="auto" w:fill="DEEAF6"/>
          </w:tcPr>
          <w:p w:rsidR="00DB0748" w:rsidRPr="00345C04" w:rsidRDefault="00DB0748" w:rsidP="00477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45C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2E185C" w:rsidRPr="00861685" w:rsidTr="007B7A0B">
        <w:trPr>
          <w:trHeight w:val="564"/>
        </w:trPr>
        <w:tc>
          <w:tcPr>
            <w:tcW w:w="2093" w:type="dxa"/>
            <w:vMerge w:val="restart"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37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 Формування дієвої інфраструктури громади з урахуванням вимог інклюзивності</w:t>
            </w:r>
          </w:p>
        </w:tc>
        <w:tc>
          <w:tcPr>
            <w:tcW w:w="2835" w:type="dxa"/>
            <w:vMerge w:val="restart"/>
            <w:vAlign w:val="center"/>
          </w:tcPr>
          <w:p w:rsidR="002E185C" w:rsidRPr="00243777" w:rsidRDefault="00861685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1.1. Покращено</w:t>
            </w:r>
            <w:r w:rsidR="002E185C" w:rsidRPr="00243777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трансп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ортно-логістичної інфраструктуру</w:t>
            </w:r>
            <w:r w:rsidR="002E185C" w:rsidRPr="00243777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та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якість </w:t>
            </w:r>
            <w:r w:rsidR="002E185C" w:rsidRPr="00243777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транспортного сполучення</w:t>
            </w:r>
          </w:p>
        </w:tc>
        <w:tc>
          <w:tcPr>
            <w:tcW w:w="4678" w:type="dxa"/>
          </w:tcPr>
          <w:p w:rsidR="002E185C" w:rsidRPr="00243777" w:rsidRDefault="002E185C" w:rsidP="00C622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1.1.1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Покращено транспортну доступність н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аселених пунктів громади</w:t>
            </w:r>
          </w:p>
        </w:tc>
      </w:tr>
      <w:tr w:rsidR="002E185C" w:rsidRPr="00861685" w:rsidTr="007B7A0B">
        <w:trPr>
          <w:trHeight w:val="564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E185C" w:rsidRPr="00243777" w:rsidRDefault="00C6228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1.1.2. Проведено модернізацію комунального</w:t>
            </w:r>
            <w:r w:rsidR="002E185C"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громади, яке працює</w:t>
            </w:r>
            <w:r w:rsidR="002E185C"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сфері дорожнього господарства</w:t>
            </w:r>
          </w:p>
        </w:tc>
      </w:tr>
      <w:tr w:rsidR="002E185C" w:rsidRPr="00861685" w:rsidTr="007B7A0B">
        <w:trPr>
          <w:trHeight w:val="564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185C" w:rsidRPr="00243777" w:rsidRDefault="00861685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1.2. Забезпечено сталу</w:t>
            </w:r>
            <w:r w:rsidR="002E185C"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діяльності системи надання житлово-комунальних послуг</w:t>
            </w:r>
          </w:p>
        </w:tc>
        <w:tc>
          <w:tcPr>
            <w:tcW w:w="4678" w:type="dxa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1.2.1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Забезпечено достатній рівень</w:t>
            </w:r>
            <w:r w:rsidRPr="008160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благоустрою населених пунктів громади</w:t>
            </w:r>
          </w:p>
        </w:tc>
      </w:tr>
      <w:tr w:rsidR="002E185C" w:rsidRPr="00861685" w:rsidTr="007B7A0B">
        <w:trPr>
          <w:trHeight w:val="564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4678" w:type="dxa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.2. Створено</w:t>
            </w:r>
            <w:r w:rsidRPr="008160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ефективну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систему</w:t>
            </w:r>
            <w:r w:rsidRPr="008160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у сфері поводження з твердими побутовими  відходами</w:t>
            </w:r>
          </w:p>
        </w:tc>
      </w:tr>
      <w:tr w:rsidR="002E185C" w:rsidRPr="00861685" w:rsidTr="007B7A0B">
        <w:trPr>
          <w:trHeight w:val="564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4678" w:type="dxa"/>
          </w:tcPr>
          <w:p w:rsidR="002E185C" w:rsidRPr="00243777" w:rsidRDefault="00C6228C" w:rsidP="00A555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1.2.3. Покращено інфраструктуру</w:t>
            </w:r>
            <w:r w:rsidR="002E1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E185C" w:rsidRPr="008160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водозабезпечення та водовідведення населених пунктів</w:t>
            </w:r>
          </w:p>
        </w:tc>
      </w:tr>
      <w:tr w:rsidR="002E185C" w:rsidRPr="00861685" w:rsidTr="007B7A0B">
        <w:trPr>
          <w:trHeight w:val="564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185C" w:rsidRPr="00243777" w:rsidRDefault="00861685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 Вдосконалено систему</w:t>
            </w:r>
            <w:r w:rsidR="002E185C" w:rsidRPr="002437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запобігання виникненню надзвичайних ситуацій і забезпечення техногенної, громадської  та пожежної безпеки у </w:t>
            </w:r>
            <w:r w:rsidR="002E185C" w:rsidRPr="002437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громаді</w:t>
            </w:r>
          </w:p>
        </w:tc>
        <w:tc>
          <w:tcPr>
            <w:tcW w:w="4678" w:type="dxa"/>
          </w:tcPr>
          <w:p w:rsidR="002E185C" w:rsidRPr="00243777" w:rsidRDefault="002E185C" w:rsidP="00C622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1.3.1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.Підвищено  рівень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громадської безпеки на території ОТГ</w:t>
            </w:r>
          </w:p>
        </w:tc>
      </w:tr>
      <w:tr w:rsidR="002E185C" w:rsidRPr="00243777" w:rsidTr="002E185C">
        <w:trPr>
          <w:trHeight w:val="557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1.3.2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Створено центр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комплексної безпеки</w:t>
            </w:r>
          </w:p>
        </w:tc>
      </w:tr>
      <w:tr w:rsidR="002E185C" w:rsidRPr="00861685" w:rsidTr="007B7A0B">
        <w:trPr>
          <w:trHeight w:val="557"/>
        </w:trPr>
        <w:tc>
          <w:tcPr>
            <w:tcW w:w="2093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2E185C" w:rsidRPr="00243777" w:rsidRDefault="002E185C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E185C" w:rsidRPr="00DB3E13" w:rsidRDefault="00C6228C" w:rsidP="00C622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1.3.3.Забезпечено</w:t>
            </w:r>
            <w:r w:rsidR="002E1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2E1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умов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2E1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комунікації для всіх мешканців громади (розбудова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</w:t>
            </w:r>
            <w:r w:rsidR="002E1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B3E13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мережу</w:t>
            </w:r>
            <w:r w:rsidR="00DB3E13" w:rsidRPr="00DB3E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DB0748" w:rsidRPr="00861685" w:rsidTr="00895C55">
        <w:trPr>
          <w:trHeight w:val="817"/>
        </w:trPr>
        <w:tc>
          <w:tcPr>
            <w:tcW w:w="2093" w:type="dxa"/>
            <w:vMerge w:val="restart"/>
            <w:vAlign w:val="center"/>
          </w:tcPr>
          <w:p w:rsidR="00DB0748" w:rsidRPr="00243777" w:rsidRDefault="00453D3B" w:rsidP="0047776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37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 Підвищення якості життя та розвиток людського капіталу</w:t>
            </w:r>
          </w:p>
        </w:tc>
        <w:tc>
          <w:tcPr>
            <w:tcW w:w="2835" w:type="dxa"/>
            <w:vMerge w:val="restart"/>
            <w:vAlign w:val="center"/>
          </w:tcPr>
          <w:p w:rsidR="00DB0748" w:rsidRPr="00243777" w:rsidRDefault="00861685" w:rsidP="007B7A0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2.1. Підвищено як</w:t>
            </w:r>
            <w:r w:rsidR="00453D3B"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сть</w:t>
            </w:r>
            <w:r w:rsidR="00453D3B"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надання адміністративни</w:t>
            </w:r>
            <w:r w:rsidR="007B7A0B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та</w:t>
            </w:r>
            <w:r w:rsidR="00453D3B"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соціальних послуг в т.ч і особливо вразливим групам населення</w:t>
            </w:r>
          </w:p>
        </w:tc>
        <w:tc>
          <w:tcPr>
            <w:tcW w:w="4678" w:type="dxa"/>
          </w:tcPr>
          <w:p w:rsidR="00DB0748" w:rsidRPr="005676F7" w:rsidRDefault="005676F7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7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2.1.1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Розвинуто систему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надання адміністративних послуг на базі відповідного ЦНАПу громади</w:t>
            </w:r>
          </w:p>
        </w:tc>
      </w:tr>
      <w:tr w:rsidR="00DB0748" w:rsidRPr="00861685" w:rsidTr="007B7A0B">
        <w:trPr>
          <w:trHeight w:val="600"/>
        </w:trPr>
        <w:tc>
          <w:tcPr>
            <w:tcW w:w="2093" w:type="dxa"/>
            <w:vMerge/>
            <w:vAlign w:val="center"/>
          </w:tcPr>
          <w:p w:rsidR="00DB0748" w:rsidRPr="00243777" w:rsidRDefault="00DB0748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DB0748" w:rsidRPr="00243777" w:rsidRDefault="00DB0748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678" w:type="dxa"/>
          </w:tcPr>
          <w:p w:rsidR="00DB0748" w:rsidRPr="00243777" w:rsidRDefault="005676F7" w:rsidP="00C6228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567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умов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розвитку  системи надання соціальних послуг</w:t>
            </w:r>
          </w:p>
        </w:tc>
      </w:tr>
      <w:tr w:rsidR="00DB0748" w:rsidRPr="00861685" w:rsidTr="007B7A0B">
        <w:trPr>
          <w:trHeight w:val="489"/>
        </w:trPr>
        <w:tc>
          <w:tcPr>
            <w:tcW w:w="2093" w:type="dxa"/>
            <w:vMerge/>
            <w:vAlign w:val="center"/>
          </w:tcPr>
          <w:p w:rsidR="00DB0748" w:rsidRPr="00243777" w:rsidRDefault="00DB0748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DB0748" w:rsidRPr="00243777" w:rsidRDefault="00DB0748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678" w:type="dxa"/>
          </w:tcPr>
          <w:p w:rsidR="00DB0748" w:rsidRPr="00243777" w:rsidRDefault="005676F7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  <w:r w:rsidRPr="007B7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622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Впроваджено ефективний гендерний механізм запобігання та</w:t>
            </w:r>
            <w:r w:rsidRPr="007B7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протидії гендерно-зумовленому насильству</w:t>
            </w:r>
          </w:p>
        </w:tc>
      </w:tr>
      <w:tr w:rsidR="007B7A0B" w:rsidRPr="00861685" w:rsidTr="007B7A0B">
        <w:trPr>
          <w:trHeight w:val="564"/>
        </w:trPr>
        <w:tc>
          <w:tcPr>
            <w:tcW w:w="2093" w:type="dxa"/>
            <w:vMerge/>
            <w:vAlign w:val="center"/>
          </w:tcPr>
          <w:p w:rsidR="007B7A0B" w:rsidRPr="00243777" w:rsidRDefault="007B7A0B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B7A0B" w:rsidRPr="00243777" w:rsidRDefault="00861685" w:rsidP="0049633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2.2. Підвищено як</w:t>
            </w:r>
            <w:r w:rsidR="007B7A0B"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сть</w:t>
            </w:r>
            <w:r w:rsidR="007B7A0B"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надання послуг у мережі закладів охорони здоров’я, населення та  освіти, з урахуванням вимог інклюзивності</w:t>
            </w:r>
          </w:p>
        </w:tc>
        <w:tc>
          <w:tcPr>
            <w:tcW w:w="4678" w:type="dxa"/>
          </w:tcPr>
          <w:p w:rsidR="007B7A0B" w:rsidRPr="00735614" w:rsidRDefault="007B7A0B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  <w:r w:rsidRPr="00735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B70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Підвищено якість</w:t>
            </w:r>
            <w:r w:rsidRPr="00735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мережі освітніх закладів</w:t>
            </w:r>
          </w:p>
        </w:tc>
      </w:tr>
      <w:tr w:rsidR="007B7A0B" w:rsidRPr="00861685" w:rsidTr="007B7A0B">
        <w:trPr>
          <w:trHeight w:val="866"/>
        </w:trPr>
        <w:tc>
          <w:tcPr>
            <w:tcW w:w="2093" w:type="dxa"/>
            <w:vMerge/>
            <w:vAlign w:val="center"/>
          </w:tcPr>
          <w:p w:rsidR="007B7A0B" w:rsidRPr="00243777" w:rsidRDefault="007B7A0B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7B7A0B" w:rsidRPr="00243777" w:rsidRDefault="007B7A0B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678" w:type="dxa"/>
          </w:tcPr>
          <w:p w:rsidR="007B7A0B" w:rsidRDefault="00496330" w:rsidP="007B70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2.2.2</w:t>
            </w:r>
            <w:r w:rsidR="007B7A0B" w:rsidRPr="00735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7B70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Підвищено якість </w:t>
            </w:r>
            <w:r w:rsidR="007B7A0B" w:rsidRPr="00735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послуг </w:t>
            </w:r>
            <w:r w:rsidR="007B7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закладами </w:t>
            </w:r>
            <w:r w:rsidR="007B7A0B" w:rsidRPr="007356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охорони здоров’я</w:t>
            </w:r>
          </w:p>
        </w:tc>
      </w:tr>
      <w:tr w:rsidR="001F0C40" w:rsidRPr="00861685" w:rsidTr="007B7A0B">
        <w:trPr>
          <w:trHeight w:val="818"/>
        </w:trPr>
        <w:tc>
          <w:tcPr>
            <w:tcW w:w="2093" w:type="dxa"/>
            <w:vMerge/>
            <w:vAlign w:val="center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F0C40" w:rsidRPr="00243777" w:rsidRDefault="001F0C40" w:rsidP="008616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37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2.3. </w:t>
            </w:r>
            <w:r w:rsidR="008616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Сформовано сприятливе середовище</w:t>
            </w:r>
            <w:r w:rsidRPr="002437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забезпечення культурних  потреб та здорового способу життя всіх категорій мешканців громади</w:t>
            </w:r>
          </w:p>
        </w:tc>
        <w:tc>
          <w:tcPr>
            <w:tcW w:w="4678" w:type="dxa"/>
          </w:tcPr>
          <w:p w:rsidR="001F0C40" w:rsidRPr="002911D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2.3.1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.Розбудова</w:t>
            </w:r>
            <w:r w:rsidR="007B70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 належну спортивну інфраструктуру що сприяє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шир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окому залучення населення до за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нять спортом  </w:t>
            </w:r>
          </w:p>
        </w:tc>
      </w:tr>
      <w:tr w:rsidR="001F0C40" w:rsidRPr="00861685" w:rsidTr="007B7A0B">
        <w:trPr>
          <w:trHeight w:val="1158"/>
        </w:trPr>
        <w:tc>
          <w:tcPr>
            <w:tcW w:w="2093" w:type="dxa"/>
            <w:vMerge/>
            <w:vAlign w:val="center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1F0C40" w:rsidRPr="002911D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2.3.2</w:t>
            </w:r>
            <w:r w:rsidR="000A4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Розширено можливості</w:t>
            </w:r>
            <w:r w:rsidRPr="002911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забезпечення культурних потреб мешканців громади</w:t>
            </w:r>
          </w:p>
        </w:tc>
      </w:tr>
      <w:tr w:rsidR="001F0C40" w:rsidRPr="000A490E" w:rsidTr="00895C55">
        <w:trPr>
          <w:trHeight w:val="529"/>
        </w:trPr>
        <w:tc>
          <w:tcPr>
            <w:tcW w:w="2093" w:type="dxa"/>
            <w:vMerge w:val="restart"/>
            <w:vAlign w:val="center"/>
          </w:tcPr>
          <w:p w:rsidR="001F0C40" w:rsidRPr="00243777" w:rsidRDefault="0025329F" w:rsidP="00453D3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3. </w:t>
            </w:r>
            <w:r w:rsidR="001F0C40" w:rsidRPr="0024377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Забезпечення сприятливого економічного  та екологічного середовища громади</w:t>
            </w:r>
          </w:p>
        </w:tc>
        <w:tc>
          <w:tcPr>
            <w:tcW w:w="2835" w:type="dxa"/>
            <w:vMerge w:val="restart"/>
            <w:vAlign w:val="center"/>
          </w:tcPr>
          <w:p w:rsidR="001F0C40" w:rsidRPr="00243777" w:rsidRDefault="001F0C40" w:rsidP="0086168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3.1. </w:t>
            </w:r>
            <w:r w:rsidR="00861685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Сформовано сприятливі умови для</w:t>
            </w: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розвитку сільськогосподарського виробництва та агропереробки</w:t>
            </w:r>
          </w:p>
        </w:tc>
        <w:tc>
          <w:tcPr>
            <w:tcW w:w="4678" w:type="dxa"/>
          </w:tcPr>
          <w:p w:rsidR="001F0C40" w:rsidRPr="00345C04" w:rsidRDefault="001F0C40" w:rsidP="000A49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253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="000A4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Створено умови для </w:t>
            </w:r>
            <w:r w:rsidRPr="00345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розвитку сільськогосподарської кооперації</w:t>
            </w:r>
          </w:p>
        </w:tc>
      </w:tr>
      <w:tr w:rsidR="001F0C40" w:rsidRPr="00861685" w:rsidTr="00895C55">
        <w:trPr>
          <w:trHeight w:val="687"/>
        </w:trPr>
        <w:tc>
          <w:tcPr>
            <w:tcW w:w="2093" w:type="dxa"/>
            <w:vMerge/>
            <w:vAlign w:val="center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uk-UA" w:eastAsia="uk-UA"/>
              </w:rPr>
            </w:pPr>
          </w:p>
        </w:tc>
        <w:tc>
          <w:tcPr>
            <w:tcW w:w="4678" w:type="dxa"/>
          </w:tcPr>
          <w:p w:rsidR="001F0C40" w:rsidRPr="00345C04" w:rsidRDefault="001F0C40" w:rsidP="000A49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253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345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45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0A4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Створено умови для </w:t>
            </w:r>
            <w:r w:rsidRPr="00345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озвитку малого підприємництва </w:t>
            </w:r>
            <w:r w:rsidRPr="00345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сільськогосподарського спрямування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0A4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агропереробки</w:t>
            </w:r>
          </w:p>
        </w:tc>
      </w:tr>
      <w:tr w:rsidR="001F0C40" w:rsidRPr="00861685" w:rsidTr="00895C55">
        <w:trPr>
          <w:trHeight w:val="627"/>
        </w:trPr>
        <w:tc>
          <w:tcPr>
            <w:tcW w:w="2093" w:type="dxa"/>
            <w:vMerge/>
            <w:vAlign w:val="bottom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F0C40" w:rsidRPr="00243777" w:rsidRDefault="001F0C40" w:rsidP="0086168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ru-RU" w:eastAsia="uk-UA"/>
              </w:rPr>
              <w:t>3.2</w:t>
            </w: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. </w:t>
            </w:r>
            <w:r w:rsidR="00861685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Забезпечено</w:t>
            </w: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умов</w:t>
            </w:r>
            <w:r w:rsidR="00861685">
              <w:rPr>
                <w:rFonts w:ascii="Times New Roman" w:hAnsi="Times New Roman" w:cs="Times New Roman"/>
                <w:bCs/>
                <w:sz w:val="24"/>
                <w:szCs w:val="24"/>
                <w:lang w:val="ru-RU" w:eastAsia="uk-UA"/>
              </w:rPr>
              <w:t>и</w:t>
            </w: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ru-RU" w:eastAsia="uk-UA"/>
              </w:rPr>
              <w:t xml:space="preserve"> </w:t>
            </w: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підтримки малого  та середнього бізнесу, </w:t>
            </w:r>
            <w:r w:rsidR="00861685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я також </w:t>
            </w:r>
            <w:r w:rsidRPr="0024377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сприяння самозайнятості населення</w:t>
            </w:r>
          </w:p>
        </w:tc>
        <w:tc>
          <w:tcPr>
            <w:tcW w:w="4678" w:type="dxa"/>
          </w:tcPr>
          <w:p w:rsidR="001F0C40" w:rsidRPr="00345C04" w:rsidRDefault="001F0C40" w:rsidP="00A87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3.2.1</w:t>
            </w:r>
            <w:r w:rsidR="000A490E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. Розроблено містобудівну документацію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в населених пунктах громади</w:t>
            </w:r>
          </w:p>
        </w:tc>
      </w:tr>
      <w:tr w:rsidR="001F0C40" w:rsidRPr="00861685" w:rsidTr="00895C55">
        <w:trPr>
          <w:trHeight w:val="693"/>
        </w:trPr>
        <w:tc>
          <w:tcPr>
            <w:tcW w:w="2093" w:type="dxa"/>
            <w:vMerge/>
            <w:vAlign w:val="bottom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678" w:type="dxa"/>
          </w:tcPr>
          <w:p w:rsidR="001F0C40" w:rsidRPr="00345C04" w:rsidRDefault="000A490E" w:rsidP="00A87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3.2.2. Сформовано сприятливе середовище</w:t>
            </w:r>
            <w:r w:rsidR="001F0C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розвитку підприємництва  </w:t>
            </w:r>
          </w:p>
        </w:tc>
      </w:tr>
      <w:tr w:rsidR="001F0C40" w:rsidRPr="000A490E" w:rsidTr="00895C55">
        <w:trPr>
          <w:trHeight w:val="564"/>
        </w:trPr>
        <w:tc>
          <w:tcPr>
            <w:tcW w:w="2093" w:type="dxa"/>
            <w:vMerge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F0C40" w:rsidRPr="00243777" w:rsidRDefault="001F0C40" w:rsidP="00BA454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243777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3.3. </w:t>
            </w:r>
            <w:r w:rsidR="00861685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Створено </w:t>
            </w:r>
            <w:r w:rsidR="00BA454B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умови для розвитку </w:t>
            </w:r>
            <w:r w:rsidR="00861685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екологічно –</w:t>
            </w:r>
            <w:r w:rsidR="00BA454B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привабливого</w:t>
            </w:r>
            <w:r w:rsidR="00861685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</w:t>
            </w:r>
            <w:r w:rsidR="00BA454B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потенціалу</w:t>
            </w:r>
            <w:r w:rsidRPr="00243777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громади</w:t>
            </w:r>
          </w:p>
        </w:tc>
        <w:tc>
          <w:tcPr>
            <w:tcW w:w="4678" w:type="dxa"/>
          </w:tcPr>
          <w:p w:rsidR="001F0C40" w:rsidRPr="00243777" w:rsidRDefault="001F0C40" w:rsidP="000A49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3.3.1 </w:t>
            </w:r>
            <w:r w:rsidR="000A4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Здійснено популяризацію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екологічного потенціалу громади</w:t>
            </w:r>
          </w:p>
        </w:tc>
      </w:tr>
      <w:tr w:rsidR="001F0C40" w:rsidRPr="00861685" w:rsidTr="007B7A0B">
        <w:trPr>
          <w:trHeight w:val="564"/>
        </w:trPr>
        <w:tc>
          <w:tcPr>
            <w:tcW w:w="2093" w:type="dxa"/>
            <w:vMerge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</w:tcPr>
          <w:p w:rsidR="001F0C40" w:rsidRPr="00243777" w:rsidRDefault="001F0C40" w:rsidP="004777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678" w:type="dxa"/>
          </w:tcPr>
          <w:p w:rsidR="001F0C40" w:rsidRPr="00243777" w:rsidRDefault="001F0C40" w:rsidP="000A49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3.3.2. </w:t>
            </w:r>
            <w:r w:rsidR="000A49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Сформовано дієву інформаційну базу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інвестиційних ділянок  багатогалузевого спрямування з урахуванням екологічних особливостей громади</w:t>
            </w:r>
          </w:p>
        </w:tc>
      </w:tr>
    </w:tbl>
    <w:p w:rsidR="00DB0748" w:rsidRPr="00E0379B" w:rsidRDefault="00DB0748" w:rsidP="00DB0748">
      <w:pPr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DB0748" w:rsidRDefault="00DB0748" w:rsidP="00DB0748">
      <w:pPr>
        <w:rPr>
          <w:highlight w:val="yellow"/>
          <w:lang w:val="uk-UA"/>
        </w:rPr>
      </w:pPr>
    </w:p>
    <w:p w:rsidR="00DB0748" w:rsidRDefault="00DB0748" w:rsidP="00DB0748">
      <w:pPr>
        <w:rPr>
          <w:highlight w:val="yellow"/>
          <w:lang w:val="uk-UA"/>
        </w:rPr>
      </w:pPr>
    </w:p>
    <w:p w:rsidR="00A01989" w:rsidRPr="00496330" w:rsidRDefault="00210275" w:rsidP="00CF17F2">
      <w:pPr>
        <w:rPr>
          <w:rFonts w:ascii="Times New Roman" w:hAnsi="Times New Roman" w:cs="Times New Roman"/>
          <w:szCs w:val="28"/>
          <w:lang w:val="uk-UA"/>
        </w:rPr>
      </w:pPr>
    </w:p>
    <w:sectPr w:rsidR="00A01989" w:rsidRPr="00496330" w:rsidSect="00B72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48"/>
    <w:rsid w:val="000443C2"/>
    <w:rsid w:val="000A490E"/>
    <w:rsid w:val="00116ADD"/>
    <w:rsid w:val="001849C5"/>
    <w:rsid w:val="001E3796"/>
    <w:rsid w:val="001F0C40"/>
    <w:rsid w:val="00204822"/>
    <w:rsid w:val="00210275"/>
    <w:rsid w:val="00243777"/>
    <w:rsid w:val="002504D9"/>
    <w:rsid w:val="0025329F"/>
    <w:rsid w:val="002802CD"/>
    <w:rsid w:val="00282AF0"/>
    <w:rsid w:val="00297EA5"/>
    <w:rsid w:val="002B6294"/>
    <w:rsid w:val="002C5213"/>
    <w:rsid w:val="002E185C"/>
    <w:rsid w:val="00342464"/>
    <w:rsid w:val="00367725"/>
    <w:rsid w:val="003F2FF4"/>
    <w:rsid w:val="00450461"/>
    <w:rsid w:val="00453D3B"/>
    <w:rsid w:val="004719DE"/>
    <w:rsid w:val="004730F8"/>
    <w:rsid w:val="00496330"/>
    <w:rsid w:val="0051784D"/>
    <w:rsid w:val="005216F5"/>
    <w:rsid w:val="005676F7"/>
    <w:rsid w:val="005F03BD"/>
    <w:rsid w:val="00647D2B"/>
    <w:rsid w:val="006D7F91"/>
    <w:rsid w:val="007B7062"/>
    <w:rsid w:val="007B7A0B"/>
    <w:rsid w:val="00851387"/>
    <w:rsid w:val="00861685"/>
    <w:rsid w:val="00895C55"/>
    <w:rsid w:val="00912DC5"/>
    <w:rsid w:val="009159B6"/>
    <w:rsid w:val="00942BCF"/>
    <w:rsid w:val="00960562"/>
    <w:rsid w:val="009B5A73"/>
    <w:rsid w:val="00A44E89"/>
    <w:rsid w:val="00A55559"/>
    <w:rsid w:val="00A87504"/>
    <w:rsid w:val="00B72E34"/>
    <w:rsid w:val="00BA454B"/>
    <w:rsid w:val="00C033DE"/>
    <w:rsid w:val="00C6228C"/>
    <w:rsid w:val="00C63618"/>
    <w:rsid w:val="00CA4F41"/>
    <w:rsid w:val="00CC69B2"/>
    <w:rsid w:val="00CC6BA6"/>
    <w:rsid w:val="00CC6EE9"/>
    <w:rsid w:val="00CD7A31"/>
    <w:rsid w:val="00CF17F2"/>
    <w:rsid w:val="00DB0748"/>
    <w:rsid w:val="00DB3E13"/>
    <w:rsid w:val="00E0379B"/>
    <w:rsid w:val="00E112C6"/>
    <w:rsid w:val="00E226F7"/>
    <w:rsid w:val="00EB2DA8"/>
    <w:rsid w:val="00EE6540"/>
    <w:rsid w:val="00EF26C1"/>
    <w:rsid w:val="00F0299F"/>
    <w:rsid w:val="00F304B8"/>
    <w:rsid w:val="00F57026"/>
    <w:rsid w:val="00F6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FA168-23B0-4266-8998-BA17FBB6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748"/>
    <w:pPr>
      <w:widowControl w:val="0"/>
      <w:ind w:right="23" w:firstLine="0"/>
      <w:jc w:val="both"/>
    </w:pPr>
    <w:rPr>
      <w:rFonts w:ascii="Calibri" w:eastAsia="Times New Roman" w:hAnsi="Calibri" w:cs="Calibri"/>
      <w:sz w:val="28"/>
      <w:lang w:val="en-US"/>
    </w:rPr>
  </w:style>
  <w:style w:type="paragraph" w:styleId="1">
    <w:name w:val="heading 1"/>
    <w:basedOn w:val="a"/>
    <w:next w:val="a"/>
    <w:link w:val="10"/>
    <w:qFormat/>
    <w:rsid w:val="00F57026"/>
    <w:pPr>
      <w:keepNext/>
      <w:pageBreakBefore/>
      <w:widowControl/>
      <w:tabs>
        <w:tab w:val="left" w:pos="567"/>
      </w:tabs>
      <w:spacing w:before="240" w:after="60" w:line="276" w:lineRule="auto"/>
      <w:ind w:right="0" w:firstLine="709"/>
      <w:jc w:val="left"/>
      <w:outlineLvl w:val="0"/>
    </w:pPr>
    <w:rPr>
      <w:rFonts w:ascii="Arial" w:hAnsi="Arial" w:cs="Times New Roman"/>
      <w:b/>
      <w:bCs/>
      <w:kern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57026"/>
    <w:pPr>
      <w:keepNext/>
      <w:keepLines/>
      <w:widowControl/>
      <w:tabs>
        <w:tab w:val="left" w:pos="567"/>
      </w:tabs>
      <w:spacing w:before="240" w:after="60"/>
      <w:ind w:left="567" w:right="0" w:hanging="567"/>
      <w:jc w:val="left"/>
      <w:outlineLvl w:val="1"/>
    </w:pPr>
    <w:rPr>
      <w:rFonts w:ascii="Arial" w:hAnsi="Arial" w:cs="Times New Roman"/>
      <w:b/>
      <w:bCs/>
      <w:sz w:val="24"/>
      <w:szCs w:val="2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57026"/>
    <w:pPr>
      <w:keepNext/>
      <w:keepLines/>
      <w:widowControl/>
      <w:tabs>
        <w:tab w:val="left" w:pos="709"/>
      </w:tabs>
      <w:spacing w:before="120"/>
      <w:ind w:left="709" w:right="0" w:hanging="709"/>
      <w:jc w:val="left"/>
      <w:outlineLvl w:val="2"/>
    </w:pPr>
    <w:rPr>
      <w:rFonts w:ascii="Arial" w:hAnsi="Arial" w:cs="Times New Roman"/>
      <w:b/>
      <w:bCs/>
      <w:i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57026"/>
    <w:pPr>
      <w:keepNext/>
      <w:keepLines/>
      <w:widowControl/>
      <w:tabs>
        <w:tab w:val="left" w:pos="851"/>
      </w:tabs>
      <w:spacing w:before="200"/>
      <w:ind w:left="851" w:right="0" w:hanging="851"/>
      <w:jc w:val="left"/>
      <w:outlineLvl w:val="3"/>
    </w:pPr>
    <w:rPr>
      <w:rFonts w:ascii="Arial" w:hAnsi="Arial" w:cs="Times New Roman"/>
      <w:bCs/>
      <w:i/>
      <w:iCs/>
      <w:sz w:val="20"/>
      <w:szCs w:val="20"/>
      <w:u w:val="single"/>
      <w:lang w:val="uk-UA"/>
    </w:rPr>
  </w:style>
  <w:style w:type="paragraph" w:styleId="6">
    <w:name w:val="heading 6"/>
    <w:basedOn w:val="a"/>
    <w:next w:val="a"/>
    <w:link w:val="60"/>
    <w:unhideWhenUsed/>
    <w:qFormat/>
    <w:rsid w:val="00F57026"/>
    <w:pPr>
      <w:keepNext/>
      <w:keepLines/>
      <w:widowControl/>
      <w:spacing w:before="40" w:line="276" w:lineRule="auto"/>
      <w:ind w:right="0" w:firstLine="709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02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sid w:val="00F5702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9"/>
    <w:rsid w:val="00F57026"/>
    <w:rPr>
      <w:rFonts w:ascii="Arial" w:eastAsia="Times New Roman" w:hAnsi="Arial" w:cs="Times New Roman"/>
      <w:b/>
      <w:bCs/>
      <w:i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F57026"/>
    <w:rPr>
      <w:rFonts w:ascii="Arial" w:eastAsia="Times New Roman" w:hAnsi="Arial" w:cs="Times New Roman"/>
      <w:bCs/>
      <w:i/>
      <w:iCs/>
      <w:sz w:val="20"/>
      <w:szCs w:val="20"/>
      <w:u w:val="single"/>
    </w:rPr>
  </w:style>
  <w:style w:type="character" w:customStyle="1" w:styleId="60">
    <w:name w:val="Заголовок 6 Знак"/>
    <w:basedOn w:val="a0"/>
    <w:link w:val="6"/>
    <w:rsid w:val="00F5702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caption"/>
    <w:basedOn w:val="a"/>
    <w:next w:val="a"/>
    <w:uiPriority w:val="99"/>
    <w:qFormat/>
    <w:rsid w:val="00F57026"/>
    <w:pPr>
      <w:widowControl/>
      <w:spacing w:after="120"/>
      <w:ind w:right="0" w:firstLine="720"/>
    </w:pPr>
    <w:rPr>
      <w:rFonts w:ascii="Arial" w:hAnsi="Arial" w:cs="Times New Roman"/>
      <w:b/>
      <w:bCs/>
      <w:sz w:val="20"/>
      <w:szCs w:val="20"/>
      <w:lang w:val="uk-UA"/>
    </w:rPr>
  </w:style>
  <w:style w:type="paragraph" w:styleId="a4">
    <w:name w:val="Subtitle"/>
    <w:basedOn w:val="a"/>
    <w:link w:val="a5"/>
    <w:uiPriority w:val="99"/>
    <w:qFormat/>
    <w:rsid w:val="00F57026"/>
    <w:pPr>
      <w:widowControl/>
      <w:ind w:right="0" w:firstLine="709"/>
      <w:jc w:val="left"/>
    </w:pPr>
    <w:rPr>
      <w:rFonts w:ascii="Arial" w:hAnsi="Arial" w:cs="Times New Roman"/>
      <w:b/>
      <w:i/>
      <w:sz w:val="20"/>
      <w:szCs w:val="20"/>
      <w:lang w:val="uk-UA"/>
    </w:rPr>
  </w:style>
  <w:style w:type="character" w:customStyle="1" w:styleId="a5">
    <w:name w:val="Подзаголовок Знак"/>
    <w:basedOn w:val="a0"/>
    <w:link w:val="a4"/>
    <w:uiPriority w:val="99"/>
    <w:rsid w:val="00F57026"/>
    <w:rPr>
      <w:rFonts w:ascii="Arial" w:eastAsia="Times New Roman" w:hAnsi="Arial" w:cs="Times New Roman"/>
      <w:b/>
      <w:i/>
      <w:sz w:val="20"/>
      <w:szCs w:val="20"/>
    </w:rPr>
  </w:style>
  <w:style w:type="character" w:styleId="a6">
    <w:name w:val="Strong"/>
    <w:basedOn w:val="a0"/>
    <w:uiPriority w:val="99"/>
    <w:qFormat/>
    <w:rsid w:val="00F57026"/>
    <w:rPr>
      <w:b/>
      <w:bCs/>
    </w:rPr>
  </w:style>
  <w:style w:type="character" w:styleId="a7">
    <w:name w:val="Emphasis"/>
    <w:basedOn w:val="a0"/>
    <w:uiPriority w:val="99"/>
    <w:qFormat/>
    <w:rsid w:val="00F57026"/>
    <w:rPr>
      <w:rFonts w:cs="Times New Roman"/>
      <w:i/>
      <w:iCs/>
    </w:rPr>
  </w:style>
  <w:style w:type="paragraph" w:styleId="a8">
    <w:name w:val="No Spacing"/>
    <w:link w:val="a9"/>
    <w:uiPriority w:val="1"/>
    <w:qFormat/>
    <w:rsid w:val="00F57026"/>
    <w:rPr>
      <w:rFonts w:ascii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F57026"/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99"/>
    <w:qFormat/>
    <w:rsid w:val="00F57026"/>
    <w:pPr>
      <w:widowControl/>
      <w:ind w:left="720" w:right="0" w:firstLine="709"/>
      <w:contextualSpacing/>
      <w:jc w:val="left"/>
    </w:pPr>
    <w:rPr>
      <w:rFonts w:ascii="Arial" w:eastAsia="Calibri" w:hAnsi="Arial" w:cs="Times New Roman"/>
      <w:sz w:val="20"/>
      <w:szCs w:val="20"/>
      <w:lang w:eastAsia="ja-JP"/>
    </w:rPr>
  </w:style>
  <w:style w:type="character" w:customStyle="1" w:styleId="ab">
    <w:name w:val="Абзац списка Знак"/>
    <w:link w:val="aa"/>
    <w:uiPriority w:val="99"/>
    <w:locked/>
    <w:rsid w:val="00F57026"/>
    <w:rPr>
      <w:rFonts w:ascii="Arial" w:eastAsia="Calibri" w:hAnsi="Arial" w:cs="Times New Roman"/>
      <w:sz w:val="20"/>
      <w:szCs w:val="20"/>
      <w:lang w:val="en-US" w:eastAsia="ja-JP"/>
    </w:rPr>
  </w:style>
  <w:style w:type="paragraph" w:styleId="ac">
    <w:name w:val="TOC Heading"/>
    <w:basedOn w:val="1"/>
    <w:next w:val="a"/>
    <w:uiPriority w:val="99"/>
    <w:qFormat/>
    <w:rsid w:val="00F57026"/>
    <w:pPr>
      <w:keepLines/>
      <w:pageBreakBefore w:val="0"/>
      <w:tabs>
        <w:tab w:val="clear" w:pos="567"/>
      </w:tabs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TableTitle">
    <w:name w:val="Table Title"/>
    <w:basedOn w:val="a"/>
    <w:next w:val="a"/>
    <w:autoRedefine/>
    <w:uiPriority w:val="99"/>
    <w:qFormat/>
    <w:rsid w:val="00F57026"/>
    <w:pPr>
      <w:keepNext/>
      <w:keepLines/>
      <w:widowControl/>
      <w:tabs>
        <w:tab w:val="num" w:pos="4735"/>
      </w:tabs>
      <w:suppressAutoHyphens/>
      <w:spacing w:before="120" w:after="120"/>
      <w:ind w:left="4735" w:right="0" w:hanging="4735"/>
      <w:jc w:val="left"/>
    </w:pPr>
    <w:rPr>
      <w:rFonts w:ascii="Arial" w:hAnsi="Arial" w:cs="Arial"/>
      <w:b/>
      <w:bCs/>
      <w:color w:val="1F497D"/>
      <w:sz w:val="22"/>
      <w:szCs w:val="24"/>
      <w:lang w:val="uk-UA"/>
    </w:rPr>
  </w:style>
  <w:style w:type="paragraph" w:customStyle="1" w:styleId="11">
    <w:name w:val="Основной текст1"/>
    <w:aliases w:val="OPM"/>
    <w:basedOn w:val="a"/>
    <w:link w:val="BodytextChar"/>
    <w:qFormat/>
    <w:rsid w:val="00F57026"/>
    <w:pPr>
      <w:widowControl/>
      <w:spacing w:after="240"/>
      <w:ind w:left="360" w:right="0" w:firstLine="709"/>
    </w:pPr>
    <w:rPr>
      <w:rFonts w:ascii="Arial" w:hAnsi="Arial" w:cs="Arial"/>
      <w:color w:val="000000"/>
      <w:sz w:val="22"/>
      <w:szCs w:val="20"/>
      <w:lang w:val="en-GB"/>
    </w:rPr>
  </w:style>
  <w:style w:type="character" w:customStyle="1" w:styleId="BodytextChar">
    <w:name w:val="Body text Char"/>
    <w:aliases w:val="OPM Char,(Main Text) Char,date Char Char"/>
    <w:basedOn w:val="a0"/>
    <w:link w:val="11"/>
    <w:rsid w:val="00F57026"/>
    <w:rPr>
      <w:rFonts w:ascii="Arial" w:eastAsia="Times New Roman" w:hAnsi="Arial" w:cs="Arial"/>
      <w:color w:val="000000"/>
      <w:szCs w:val="20"/>
      <w:lang w:val="en-GB"/>
    </w:rPr>
  </w:style>
  <w:style w:type="paragraph" w:customStyle="1" w:styleId="12">
    <w:name w:val="Список 1"/>
    <w:basedOn w:val="ad"/>
    <w:link w:val="13"/>
    <w:qFormat/>
    <w:rsid w:val="00F5702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unhideWhenUsed/>
    <w:rsid w:val="00CC69B2"/>
    <w:pPr>
      <w:widowControl/>
      <w:spacing w:after="120" w:line="276" w:lineRule="auto"/>
      <w:ind w:right="0" w:firstLine="709"/>
      <w:jc w:val="left"/>
    </w:pPr>
    <w:rPr>
      <w:rFonts w:eastAsia="Calibri" w:cstheme="minorBidi"/>
      <w:sz w:val="22"/>
      <w:lang w:val="uk-UA"/>
    </w:rPr>
  </w:style>
  <w:style w:type="character" w:customStyle="1" w:styleId="ae">
    <w:name w:val="Основной текст Знак"/>
    <w:basedOn w:val="a0"/>
    <w:link w:val="ad"/>
    <w:uiPriority w:val="99"/>
    <w:rsid w:val="00CC69B2"/>
    <w:rPr>
      <w:rFonts w:ascii="Calibri" w:eastAsia="Calibri" w:hAnsi="Calibri"/>
    </w:rPr>
  </w:style>
  <w:style w:type="character" w:customStyle="1" w:styleId="13">
    <w:name w:val="Список 1 Знак"/>
    <w:link w:val="12"/>
    <w:rsid w:val="00F57026"/>
    <w:rPr>
      <w:rFonts w:ascii="Arial" w:eastAsia="Calibri" w:hAnsi="Arial" w:cs="Arial"/>
    </w:rPr>
  </w:style>
  <w:style w:type="paragraph" w:styleId="21">
    <w:name w:val="toc 2"/>
    <w:basedOn w:val="a"/>
    <w:next w:val="a"/>
    <w:autoRedefine/>
    <w:uiPriority w:val="39"/>
    <w:rsid w:val="00DB0748"/>
    <w:pPr>
      <w:widowControl/>
      <w:tabs>
        <w:tab w:val="left" w:pos="0"/>
        <w:tab w:val="left" w:pos="426"/>
        <w:tab w:val="left" w:pos="851"/>
        <w:tab w:val="right" w:leader="dot" w:pos="9356"/>
      </w:tabs>
      <w:ind w:firstLine="567"/>
    </w:pPr>
    <w:rPr>
      <w:rFonts w:ascii="Times New Roman" w:eastAsia="Calibri" w:hAnsi="Times New Roman" w:cs="Times New Roman"/>
      <w:bCs/>
      <w:noProof/>
      <w:szCs w:val="28"/>
      <w:lang w:val="ru-RU"/>
    </w:rPr>
  </w:style>
  <w:style w:type="character" w:customStyle="1" w:styleId="22">
    <w:name w:val="Подпись к таблице (2)_"/>
    <w:basedOn w:val="a0"/>
    <w:link w:val="23"/>
    <w:rsid w:val="00DB0748"/>
    <w:rPr>
      <w:rFonts w:ascii="Times New Roman" w:eastAsia="Times New Roman" w:hAnsi="Times New Roman" w:cs="Times New Roman"/>
      <w:b/>
      <w:color w:val="365F91" w:themeColor="accent1" w:themeShade="BF"/>
      <w:sz w:val="28"/>
      <w:szCs w:val="20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DB0748"/>
    <w:pPr>
      <w:widowControl/>
      <w:shd w:val="clear" w:color="auto" w:fill="FFFFFF"/>
      <w:ind w:right="0"/>
    </w:pPr>
    <w:rPr>
      <w:rFonts w:ascii="Times New Roman" w:hAnsi="Times New Roman" w:cs="Times New Roman"/>
      <w:b/>
      <w:color w:val="365F91" w:themeColor="accent1" w:themeShade="BF"/>
      <w:szCs w:val="2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DB07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B074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</dc:creator>
  <cp:lastModifiedBy>Вікторія Сиса</cp:lastModifiedBy>
  <cp:revision>2</cp:revision>
  <dcterms:created xsi:type="dcterms:W3CDTF">2020-09-15T05:15:00Z</dcterms:created>
  <dcterms:modified xsi:type="dcterms:W3CDTF">2020-09-15T05:15:00Z</dcterms:modified>
</cp:coreProperties>
</file>