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2DC" w:rsidRPr="002356DC" w:rsidRDefault="00EA22DC" w:rsidP="002356DC">
      <w:pPr>
        <w:widowControl w:val="0"/>
        <w:spacing w:after="0" w:line="274" w:lineRule="exact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t>Аналіз регуляторного впливу</w:t>
      </w: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br/>
        <w:t xml:space="preserve">до проекту рішення </w:t>
      </w: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>Поромівської сільської</w:t>
      </w: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ради</w:t>
      </w: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br/>
        <w:t xml:space="preserve">«Про встановлення ставок </w:t>
      </w:r>
      <w:r w:rsidR="008427C5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та пільг зі сплати </w:t>
      </w: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t>земельного</w:t>
      </w: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br/>
        <w:t>податку на</w:t>
      </w:r>
      <w:r w:rsidR="008427C5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202</w:t>
      </w:r>
      <w:r w:rsidR="00C6539E">
        <w:rPr>
          <w:rFonts w:ascii="Times New Roman" w:hAnsi="Times New Roman"/>
          <w:b/>
          <w:bCs/>
          <w:sz w:val="24"/>
          <w:szCs w:val="24"/>
          <w:lang w:val="uk-UA" w:eastAsia="uk-UA"/>
        </w:rPr>
        <w:t>1</w:t>
      </w:r>
      <w:r w:rsidR="008427C5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рік на</w:t>
      </w: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території </w:t>
      </w: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>Поромівської сільської</w:t>
      </w: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ради</w:t>
      </w:r>
      <w:r w:rsidR="008427C5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Іваничівського району Волинської області</w:t>
      </w: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t>»</w:t>
      </w:r>
    </w:p>
    <w:p w:rsidR="00EA22DC" w:rsidRPr="002356DC" w:rsidRDefault="00EA22DC" w:rsidP="002356DC">
      <w:pPr>
        <w:widowControl w:val="0"/>
        <w:spacing w:after="0" w:line="274" w:lineRule="exact"/>
        <w:jc w:val="both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t>І. Визначення проблеми:</w:t>
      </w:r>
    </w:p>
    <w:p w:rsidR="00EA22DC" w:rsidRPr="002356DC" w:rsidRDefault="00EA22DC" w:rsidP="000774D6">
      <w:pPr>
        <w:widowControl w:val="0"/>
        <w:spacing w:after="0" w:line="274" w:lineRule="exact"/>
        <w:ind w:firstLine="72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Однією з проблем місцевої громади є недостатня наповнюваність місцевого бюджету, що не дозволяє виконувати місцеві бюджетні програми, забезпечити належний рівень життя жителів населених пунктів </w:t>
      </w:r>
      <w:r>
        <w:rPr>
          <w:rFonts w:ascii="Times New Roman" w:hAnsi="Times New Roman"/>
          <w:sz w:val="24"/>
          <w:szCs w:val="24"/>
          <w:lang w:val="uk-UA" w:eastAsia="uk-UA"/>
        </w:rPr>
        <w:t>Поромівської сільської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ради.</w:t>
      </w:r>
    </w:p>
    <w:p w:rsidR="00EA22DC" w:rsidRPr="002356DC" w:rsidRDefault="00EA22DC" w:rsidP="002356DC">
      <w:pPr>
        <w:widowControl w:val="0"/>
        <w:spacing w:after="0" w:line="274" w:lineRule="exact"/>
        <w:ind w:firstLine="72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Джерелами надходження коштів до місцевого бюджету, серед іншого, є податки, які сплачуються фізичними особами та суб’єктами господарської діяльності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(юридичні особи</w:t>
      </w:r>
      <w:r w:rsidR="00C6539E">
        <w:rPr>
          <w:rFonts w:ascii="Times New Roman" w:hAnsi="Times New Roman"/>
          <w:sz w:val="24"/>
          <w:szCs w:val="24"/>
          <w:lang w:val="uk-UA" w:eastAsia="uk-UA"/>
        </w:rPr>
        <w:t>, фізичні особи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та ФОП)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, зареєстрованими на території </w:t>
      </w:r>
      <w:r>
        <w:rPr>
          <w:rFonts w:ascii="Times New Roman" w:hAnsi="Times New Roman"/>
          <w:sz w:val="24"/>
          <w:szCs w:val="24"/>
          <w:lang w:val="uk-UA" w:eastAsia="uk-UA"/>
        </w:rPr>
        <w:t>Поромівської сільської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ради відповідно до Податкового кодексу України (ПКУ), та розміри ставок, які встановлюються місцевими радами. Відповідно до статті 10 ПКУ місцеві ради в межах повноважень, визначених цим Кодексом, вирішують питання відповідно до вимог цього Кодексу щодо встановлення податку на майно (в частині земельного податку).</w:t>
      </w:r>
    </w:p>
    <w:p w:rsidR="00EA22DC" w:rsidRPr="002356DC" w:rsidRDefault="00EA22DC" w:rsidP="000774D6">
      <w:pPr>
        <w:widowControl w:val="0"/>
        <w:spacing w:after="0" w:line="274" w:lineRule="exact"/>
        <w:ind w:firstLine="72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Пунктом 24 частини 1 статті 26 Закону України «Про місцеве самоврядування в Україні» задекларовано, що встановлення розмірів ставок місцевих податків і зборів у межах, визначених законом, відноситься до виключної компетенції органів місцевого самоврядування.</w:t>
      </w:r>
    </w:p>
    <w:p w:rsidR="00EA22DC" w:rsidRDefault="00EA22DC" w:rsidP="002356DC">
      <w:pPr>
        <w:framePr w:w="9536" w:wrap="notBeside" w:vAnchor="text" w:hAnchor="page" w:x="1591" w:y="1184"/>
        <w:widowControl w:val="0"/>
        <w:spacing w:after="0" w:line="240" w:lineRule="exact"/>
        <w:rPr>
          <w:rFonts w:ascii="Times New Roman" w:hAnsi="Times New Roman"/>
          <w:color w:val="000000"/>
          <w:sz w:val="24"/>
          <w:szCs w:val="24"/>
          <w:u w:val="single"/>
          <w:lang w:val="uk-UA" w:eastAsia="uk-UA"/>
        </w:rPr>
      </w:pPr>
      <w:r w:rsidRPr="002356DC">
        <w:rPr>
          <w:rFonts w:ascii="Times New Roman" w:hAnsi="Times New Roman"/>
          <w:color w:val="000000"/>
          <w:sz w:val="24"/>
          <w:szCs w:val="24"/>
          <w:u w:val="single"/>
          <w:lang w:val="uk-UA" w:eastAsia="uk-UA"/>
        </w:rPr>
        <w:t>Основні групи (підгрупи), на які проблема справляє вплив:</w:t>
      </w:r>
    </w:p>
    <w:p w:rsidR="00EA22DC" w:rsidRPr="002356DC" w:rsidRDefault="00EA22DC" w:rsidP="002356DC">
      <w:pPr>
        <w:framePr w:w="9536" w:wrap="notBeside" w:vAnchor="text" w:hAnchor="page" w:x="1591" w:y="1184"/>
        <w:widowControl w:val="0"/>
        <w:spacing w:after="0" w:line="240" w:lineRule="exact"/>
        <w:rPr>
          <w:rFonts w:ascii="Microsoft Sans Serif" w:hAnsi="Microsoft Sans Serif" w:cs="Microsoft Sans Serif"/>
          <w:color w:val="000000"/>
          <w:sz w:val="24"/>
          <w:szCs w:val="24"/>
          <w:lang w:val="uk-UA" w:eastAsia="uk-UA"/>
        </w:rPr>
      </w:pPr>
    </w:p>
    <w:p w:rsidR="00EA22DC" w:rsidRPr="002356DC" w:rsidRDefault="00EA22DC" w:rsidP="002356DC">
      <w:pPr>
        <w:framePr w:w="9536" w:wrap="notBeside" w:vAnchor="text" w:hAnchor="page" w:x="1591" w:y="1184"/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Default="00EA22DC" w:rsidP="002356DC">
      <w:pPr>
        <w:widowControl w:val="0"/>
        <w:spacing w:after="0" w:line="274" w:lineRule="exact"/>
        <w:ind w:firstLine="72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Земельний податок 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>є складовою податку на майно та має об’єктом оподаткування земельні ділянки, які перебувають у власності або користуванні та земельні частки (паї), які перебувають у власності. Органи місцевого самоврядування повноважні на встановлення ставок та пільг щодо бази оподаткування, визначеної Податковим кодексом України.</w:t>
      </w:r>
    </w:p>
    <w:p w:rsidR="00EA22DC" w:rsidRDefault="00EA22DC" w:rsidP="002356DC">
      <w:pPr>
        <w:widowControl w:val="0"/>
        <w:spacing w:after="0" w:line="274" w:lineRule="exact"/>
        <w:ind w:firstLine="720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6133"/>
        <w:gridCol w:w="943"/>
      </w:tblGrid>
      <w:tr w:rsidR="00EA22DC" w:rsidRPr="001D3DD2" w:rsidTr="001D3DD2">
        <w:tc>
          <w:tcPr>
            <w:tcW w:w="2518" w:type="dxa"/>
          </w:tcPr>
          <w:p w:rsidR="00EA22DC" w:rsidRPr="00440719" w:rsidRDefault="00EA22DC" w:rsidP="001D3DD2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44071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Групи (підгрупи)</w:t>
            </w:r>
          </w:p>
        </w:tc>
        <w:tc>
          <w:tcPr>
            <w:tcW w:w="6133" w:type="dxa"/>
          </w:tcPr>
          <w:p w:rsidR="00EA22DC" w:rsidRPr="00440719" w:rsidRDefault="00EA22DC" w:rsidP="001D3DD2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44071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Так</w:t>
            </w:r>
          </w:p>
        </w:tc>
        <w:tc>
          <w:tcPr>
            <w:tcW w:w="943" w:type="dxa"/>
          </w:tcPr>
          <w:p w:rsidR="00EA22DC" w:rsidRPr="00440719" w:rsidRDefault="00EA22DC" w:rsidP="001D3DD2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440719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Ні</w:t>
            </w:r>
          </w:p>
        </w:tc>
      </w:tr>
      <w:tr w:rsidR="00EA22DC" w:rsidRPr="00AA7FB8" w:rsidTr="001D3DD2">
        <w:tc>
          <w:tcPr>
            <w:tcW w:w="2518" w:type="dxa"/>
          </w:tcPr>
          <w:p w:rsidR="00EA22DC" w:rsidRPr="001D3DD2" w:rsidRDefault="00EA22DC" w:rsidP="001D3DD2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Громадяни</w:t>
            </w:r>
          </w:p>
        </w:tc>
        <w:tc>
          <w:tcPr>
            <w:tcW w:w="6133" w:type="dxa"/>
            <w:shd w:val="clear" w:color="auto" w:fill="FFFFFF"/>
            <w:vAlign w:val="bottom"/>
          </w:tcPr>
          <w:p w:rsidR="00EA22DC" w:rsidRPr="001D3DD2" w:rsidRDefault="00EA22DC" w:rsidP="001D3DD2">
            <w:pPr>
              <w:widowControl w:val="0"/>
              <w:spacing w:after="0" w:line="277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Так.</w:t>
            </w:r>
          </w:p>
          <w:p w:rsidR="00EA22DC" w:rsidRPr="001D3DD2" w:rsidRDefault="00EA22DC" w:rsidP="001D3DD2">
            <w:pPr>
              <w:widowControl w:val="0"/>
              <w:spacing w:after="0" w:line="277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Відсутність коштів місцевого бюджету не дозволяє виконувати бюджетні програми</w:t>
            </w:r>
          </w:p>
        </w:tc>
        <w:tc>
          <w:tcPr>
            <w:tcW w:w="943" w:type="dxa"/>
          </w:tcPr>
          <w:p w:rsidR="00EA22DC" w:rsidRPr="001D3DD2" w:rsidRDefault="00EA22DC" w:rsidP="001D3DD2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EA22DC" w:rsidRPr="00AA7FB8" w:rsidTr="001D3DD2">
        <w:tc>
          <w:tcPr>
            <w:tcW w:w="2518" w:type="dxa"/>
          </w:tcPr>
          <w:p w:rsidR="00EA22DC" w:rsidRPr="001D3DD2" w:rsidRDefault="00EA22DC" w:rsidP="001D3DD2">
            <w:pPr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Органи місцевого самоврядування</w:t>
            </w:r>
          </w:p>
        </w:tc>
        <w:tc>
          <w:tcPr>
            <w:tcW w:w="6133" w:type="dxa"/>
            <w:shd w:val="clear" w:color="auto" w:fill="FFFFFF"/>
            <w:vAlign w:val="bottom"/>
          </w:tcPr>
          <w:p w:rsidR="00EA22DC" w:rsidRPr="001D3DD2" w:rsidRDefault="00EA22DC" w:rsidP="001D3DD2">
            <w:pPr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Так.</w:t>
            </w:r>
          </w:p>
          <w:p w:rsidR="00EA22DC" w:rsidRPr="001D3DD2" w:rsidRDefault="00EA22DC" w:rsidP="001D3DD2">
            <w:pPr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Не дотримання соціальних стандартів, неможливість забезпечити якісний рівень життя призведе до підвищення рівня соціальної напруги, виникнення політичної на соціальної нестабільності в суспільстві</w:t>
            </w:r>
          </w:p>
        </w:tc>
        <w:tc>
          <w:tcPr>
            <w:tcW w:w="943" w:type="dxa"/>
          </w:tcPr>
          <w:p w:rsidR="00EA22DC" w:rsidRPr="001D3DD2" w:rsidRDefault="00EA22DC" w:rsidP="001D3DD2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EA22DC" w:rsidRPr="001D3DD2" w:rsidTr="001D3DD2">
        <w:tc>
          <w:tcPr>
            <w:tcW w:w="2518" w:type="dxa"/>
          </w:tcPr>
          <w:p w:rsidR="00EA22DC" w:rsidRPr="001D3DD2" w:rsidRDefault="00EA22DC" w:rsidP="001D3DD2">
            <w:pPr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Суб’єкти господарювання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(юридичні особи, ФОП), фізичні особи</w:t>
            </w:r>
          </w:p>
        </w:tc>
        <w:tc>
          <w:tcPr>
            <w:tcW w:w="6133" w:type="dxa"/>
            <w:shd w:val="clear" w:color="auto" w:fill="FFFFFF"/>
          </w:tcPr>
          <w:p w:rsidR="00EA22DC" w:rsidRPr="001D3DD2" w:rsidRDefault="00EA22DC" w:rsidP="001D3DD2">
            <w:pPr>
              <w:widowControl w:val="0"/>
              <w:spacing w:after="0" w:line="277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Так.</w:t>
            </w:r>
          </w:p>
          <w:p w:rsidR="00EA22DC" w:rsidRPr="001D3DD2" w:rsidRDefault="00EA22DC" w:rsidP="001D3DD2">
            <w:pPr>
              <w:widowControl w:val="0"/>
              <w:spacing w:after="0" w:line="277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Сплата податку в розмірах, встановлених сільською</w:t>
            </w:r>
          </w:p>
          <w:p w:rsidR="00EA22DC" w:rsidRPr="001D3DD2" w:rsidRDefault="00EA22DC" w:rsidP="001D3DD2">
            <w:pPr>
              <w:widowControl w:val="0"/>
              <w:spacing w:after="0" w:line="277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радою</w:t>
            </w:r>
          </w:p>
          <w:p w:rsidR="00EA22DC" w:rsidRPr="001D3DD2" w:rsidRDefault="00EA22DC" w:rsidP="001D3DD2">
            <w:pPr>
              <w:widowControl w:val="0"/>
              <w:spacing w:after="0" w:line="140" w:lineRule="exact"/>
              <w:ind w:left="588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943" w:type="dxa"/>
          </w:tcPr>
          <w:p w:rsidR="00EA22DC" w:rsidRPr="001D3DD2" w:rsidRDefault="00EA22DC" w:rsidP="001D3DD2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</w:tbl>
    <w:p w:rsidR="00EA22DC" w:rsidRPr="002356DC" w:rsidRDefault="00EA22DC" w:rsidP="002356DC">
      <w:pPr>
        <w:widowControl w:val="0"/>
        <w:spacing w:before="202" w:after="243" w:line="277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Відповідно до Податкового кодексу України органи місцевого самоврядування самостійно встановлюють і визначають порядок сплати земельного податку в межах установлених граничних розмірів ставок, надання пільг зі сплати земельного податку.</w:t>
      </w:r>
    </w:p>
    <w:p w:rsidR="00EA22DC" w:rsidRPr="002356DC" w:rsidRDefault="00EA22DC" w:rsidP="002356DC">
      <w:pPr>
        <w:keepNext/>
        <w:keepLines/>
        <w:widowControl w:val="0"/>
        <w:spacing w:after="0" w:line="274" w:lineRule="exact"/>
        <w:jc w:val="both"/>
        <w:outlineLvl w:val="3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bookmarkStart w:id="0" w:name="bookmark53"/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t>II. Цілі державного регулювання</w:t>
      </w:r>
      <w:bookmarkEnd w:id="0"/>
    </w:p>
    <w:p w:rsidR="00EA22DC" w:rsidRPr="002356DC" w:rsidRDefault="00EA22DC" w:rsidP="002356DC">
      <w:pPr>
        <w:widowControl w:val="0"/>
        <w:spacing w:after="0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Проект регуляторного акту спрямований на виконання норм статей 10,12 та 265, 266 Податкового кодексу України в ча</w:t>
      </w:r>
      <w:r>
        <w:rPr>
          <w:rFonts w:ascii="Times New Roman" w:hAnsi="Times New Roman"/>
          <w:sz w:val="24"/>
          <w:szCs w:val="24"/>
          <w:lang w:val="uk-UA" w:eastAsia="uk-UA"/>
        </w:rPr>
        <w:t>с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>тині встановлення земельного податку.</w:t>
      </w:r>
    </w:p>
    <w:p w:rsidR="00EA22DC" w:rsidRPr="002356DC" w:rsidRDefault="00EA22DC" w:rsidP="002356DC">
      <w:pPr>
        <w:widowControl w:val="0"/>
        <w:numPr>
          <w:ilvl w:val="0"/>
          <w:numId w:val="1"/>
        </w:numPr>
        <w:tabs>
          <w:tab w:val="left" w:pos="208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своєчасне поповнення </w:t>
      </w:r>
      <w:r>
        <w:rPr>
          <w:rFonts w:ascii="Times New Roman" w:hAnsi="Times New Roman"/>
          <w:sz w:val="24"/>
          <w:szCs w:val="24"/>
          <w:lang w:val="uk-UA" w:eastAsia="uk-UA"/>
        </w:rPr>
        <w:t>сільського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бюджету;</w:t>
      </w:r>
    </w:p>
    <w:p w:rsidR="00EA22DC" w:rsidRPr="002356DC" w:rsidRDefault="00EA22DC" w:rsidP="002356DC">
      <w:pPr>
        <w:widowControl w:val="0"/>
        <w:numPr>
          <w:ilvl w:val="0"/>
          <w:numId w:val="1"/>
        </w:numPr>
        <w:tabs>
          <w:tab w:val="left" w:pos="212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відкритість процедури, прозорість дій органу місцевого самоврядування при вирішенні питань щодо механізму справляння та порядок сплати земельного податку;</w:t>
      </w:r>
    </w:p>
    <w:p w:rsidR="00EA22DC" w:rsidRPr="002356DC" w:rsidRDefault="00EA22DC" w:rsidP="002356DC">
      <w:pPr>
        <w:widowControl w:val="0"/>
        <w:numPr>
          <w:ilvl w:val="0"/>
          <w:numId w:val="1"/>
        </w:numPr>
        <w:tabs>
          <w:tab w:val="left" w:pos="208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встановлення та надання пільг зі сплати податку;</w:t>
      </w:r>
    </w:p>
    <w:p w:rsidR="00EA22DC" w:rsidRPr="002356DC" w:rsidRDefault="00EA22DC" w:rsidP="002356DC">
      <w:pPr>
        <w:widowControl w:val="0"/>
        <w:numPr>
          <w:ilvl w:val="0"/>
          <w:numId w:val="1"/>
        </w:numPr>
        <w:tabs>
          <w:tab w:val="left" w:pos="212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приведення рішення </w:t>
      </w:r>
      <w:r>
        <w:rPr>
          <w:rFonts w:ascii="Times New Roman" w:hAnsi="Times New Roman"/>
          <w:sz w:val="24"/>
          <w:szCs w:val="24"/>
          <w:lang w:val="uk-UA" w:eastAsia="uk-UA"/>
        </w:rPr>
        <w:t>сільської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ради у відповідність до норм та вимог Податкового кодексу України;</w:t>
      </w:r>
    </w:p>
    <w:p w:rsidR="00EA22DC" w:rsidRPr="002356DC" w:rsidRDefault="00EA22DC" w:rsidP="002356DC">
      <w:pPr>
        <w:widowControl w:val="0"/>
        <w:numPr>
          <w:ilvl w:val="0"/>
          <w:numId w:val="1"/>
        </w:numPr>
        <w:tabs>
          <w:tab w:val="left" w:pos="212"/>
        </w:tabs>
        <w:spacing w:after="0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  <w:sectPr w:rsidR="00EA22DC" w:rsidRPr="002356DC" w:rsidSect="005C039B">
          <w:pgSz w:w="11900" w:h="16840"/>
          <w:pgMar w:top="455" w:right="736" w:bottom="455" w:left="1560" w:header="0" w:footer="3" w:gutter="0"/>
          <w:cols w:space="720"/>
          <w:noEndnote/>
          <w:docGrid w:linePitch="360"/>
        </w:sect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встановлення доцільних та обґрунтованих розмірів ставок податку з урахуванням рівня платоспроможності суб’єктів господарювання та відповідно до Податкового кодексу України;</w:t>
      </w:r>
    </w:p>
    <w:p w:rsidR="00EA22DC" w:rsidRDefault="00EA22DC" w:rsidP="008170A2">
      <w:pPr>
        <w:widowControl w:val="0"/>
        <w:tabs>
          <w:tab w:val="left" w:pos="272"/>
        </w:tabs>
        <w:spacing w:after="0" w:line="252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EA22DC" w:rsidRPr="002356DC" w:rsidRDefault="003C724C" w:rsidP="005C039B">
      <w:pPr>
        <w:widowControl w:val="0"/>
        <w:numPr>
          <w:ilvl w:val="0"/>
          <w:numId w:val="1"/>
        </w:numPr>
        <w:tabs>
          <w:tab w:val="left" w:pos="272"/>
        </w:tabs>
        <w:spacing w:after="0" w:line="252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40" o:spid="_x0000_s1028" type="#_x0000_t202" style="position:absolute;left:0;text-align:left;margin-left:9pt;margin-top:-36.5pt;width:504.25pt;height:9.5pt;z-index:-5;visibility:visible;mso-wrap-distance-left:19.45pt;mso-wrap-distance-right:5pt;mso-wrap-distance-bottom:9.3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dshrwIAAKwFAAAOAAAAZHJzL2Uyb0RvYy54bWysVNuOmzAQfa/Uf7D8zgJZQgJastoNoaq0&#10;vUi7/QAHTLBqbGo7ge2q/96xCcleXqq2PKCBGZ85M3M8V9dDy9GBKs2kyHB4EWBERSkrJnYZ/vZQ&#10;eEuMtCGiIlwKmuFHqvH16v27q75L6Uw2kldUIQAROu27DDfGdKnv67KhLdEXsqMCnLVULTHwqXZ+&#10;pUgP6C33Z0EQ+71UVadkSbWGv/noxCuHX9e0NF/qWlODeIaBm3Fv5d5b+/ZXVyTdKdI1rDzSIH/B&#10;oiVMQNITVE4MQXvF3kC1rFRSy9pclLL1ZV2zkroaoJoweFXNfUM66mqB5uju1Cb9/2DLz4evCrEq&#10;w/ElRoK0MKMHOhh0Kwc0i1yD+k6nEHffQaQZwAGDdsXq7k6W3zUSct0QsaM3Ssm+oaQCgqFtrf/s&#10;qB2JTrUF2fafZAWJyN5IBzTUqrXdg34gQIdBPZ6GY8mUNuUiTsIQXCX4wjlwc+R8kk6nO6XNBypb&#10;ZI0MKxi+QyeHO20sG5JOITaZkAXj3AmAixc/IHD8A7nhqPVZFm6eT0mQbJabZeRFs3jjRUGeezfF&#10;OvLiIlzM88t8vc7DXzZvGKUNqyoqbJpJW2H0Z7M7qnxUxUldWnJWWThLSavdds0VOhDQduEe13Pw&#10;nMP8lzRcE6CWVyWF0M3bWeIV8XLhRUU095JFsPSCMLlN4iBKorx4WdIdE/TfS0J9hpP5bD6K6Uz6&#10;VW2Be97WRtKWGdgenLUZXp6CSGoluBGVG60hjI/2s1ZY+udWwLinQTvBWo2OajXDdgAUK9ytrB5B&#10;ukqCskCEsPLAaKT6iVEP6yPD+seeKIoR/yhA/nbXTIaajO1kEFHC0QwbjEZzbcadtO8U2zWAPF2w&#10;G7giBXPqPbM4XixYCa6I4/qyO+f5t4s6L9nVbwAAAP//AwBQSwMEFAAGAAgAAAAhAGWfrlndAAAA&#10;CwEAAA8AAABkcnMvZG93bnJldi54bWxMj8FOwzAMhu9IvENkJC5oSxqJqitNJ4Tgwo2xC7esNW1F&#10;4lRN1pY9PeYER9u/Pv9ftV+9EzNOcQhkINsqEEhNaAfqDBzfXzYFiJgstdYFQgPfGGFfX19VtmzD&#10;Qm84H1InGEKxtAb6lMZSytj06G3chhGJb59h8jbxOHWynezCcO+kViqX3g7EH3o74lOPzdfh7A3k&#10;6/N497pDvVwaN9PHJcsSZsbc3qyPDyASrukvDL/1uTrU3OkUztRG4ZhRaM1RA5t7zVKc2OWKZU68&#10;0YUCWVfyv0P9AwAA//8DAFBLAQItABQABgAIAAAAIQC2gziS/gAAAOEBAAATAAAAAAAAAAAAAAAA&#10;AAAAAABbQ29udGVudF9UeXBlc10ueG1sUEsBAi0AFAAGAAgAAAAhADj9If/WAAAAlAEAAAsAAAAA&#10;AAAAAAAAAAAALwEAAF9yZWxzLy5yZWxzUEsBAi0AFAAGAAgAAAAhAPxN2yGvAgAArAUAAA4AAAAA&#10;AAAAAAAAAAAALgIAAGRycy9lMm9Eb2MueG1sUEsBAi0AFAAGAAgAAAAhAGWfrlndAAAACwEAAA8A&#10;AAAAAAAAAAAAAAAACQUAAGRycy9kb3ducmV2LnhtbFBLBQYAAAAABAAEAPMAAAATBgAAAAA=&#10;" filled="f" stroked="f">
            <v:textbox inset="0,0,0,0">
              <w:txbxContent>
                <w:p w:rsidR="00EA22DC" w:rsidRPr="008170A2" w:rsidRDefault="00EA22DC" w:rsidP="002356DC">
                  <w:pPr>
                    <w:pStyle w:val="Bodytext50"/>
                    <w:shd w:val="clear" w:color="auto" w:fill="auto"/>
                    <w:spacing w:before="0" w:line="240" w:lineRule="exact"/>
                    <w:jc w:val="left"/>
                    <w:rPr>
                      <w:lang w:val="uk-UA"/>
                    </w:rPr>
                  </w:pPr>
                </w:p>
              </w:txbxContent>
            </v:textbox>
            <w10:wrap type="square" side="left" anchorx="margin"/>
          </v:shape>
        </w:pict>
      </w:r>
      <w:r w:rsidR="00EA22DC" w:rsidRPr="002356DC">
        <w:rPr>
          <w:rFonts w:ascii="Times New Roman" w:hAnsi="Times New Roman"/>
          <w:sz w:val="24"/>
          <w:szCs w:val="24"/>
          <w:lang w:val="uk-UA" w:eastAsia="uk-UA"/>
        </w:rPr>
        <w:t xml:space="preserve">збільшення надходжень до </w:t>
      </w:r>
      <w:r w:rsidR="00EA22DC">
        <w:rPr>
          <w:rFonts w:ascii="Times New Roman" w:hAnsi="Times New Roman"/>
          <w:sz w:val="24"/>
          <w:szCs w:val="24"/>
          <w:lang w:val="uk-UA" w:eastAsia="uk-UA"/>
        </w:rPr>
        <w:t>сільського</w:t>
      </w:r>
      <w:r w:rsidR="00EA22DC" w:rsidRPr="002356DC">
        <w:rPr>
          <w:rFonts w:ascii="Times New Roman" w:hAnsi="Times New Roman"/>
          <w:sz w:val="24"/>
          <w:szCs w:val="24"/>
          <w:lang w:val="uk-UA" w:eastAsia="uk-UA"/>
        </w:rPr>
        <w:t xml:space="preserve"> бюджету </w:t>
      </w:r>
      <w:r w:rsidR="00C6539E">
        <w:rPr>
          <w:rFonts w:ascii="Times New Roman" w:hAnsi="Times New Roman"/>
          <w:sz w:val="24"/>
          <w:szCs w:val="24"/>
          <w:lang w:val="uk-UA" w:eastAsia="uk-UA"/>
        </w:rPr>
        <w:t>т</w:t>
      </w:r>
      <w:r w:rsidR="00EA22DC" w:rsidRPr="002356DC">
        <w:rPr>
          <w:rFonts w:ascii="Times New Roman" w:hAnsi="Times New Roman"/>
          <w:sz w:val="24"/>
          <w:szCs w:val="24"/>
          <w:lang w:val="uk-UA" w:eastAsia="uk-UA"/>
        </w:rPr>
        <w:t>а земельного податку;</w:t>
      </w:r>
    </w:p>
    <w:p w:rsidR="00EA22DC" w:rsidRDefault="00EA22DC" w:rsidP="005C039B">
      <w:pPr>
        <w:widowControl w:val="0"/>
        <w:numPr>
          <w:ilvl w:val="0"/>
          <w:numId w:val="1"/>
        </w:numPr>
        <w:tabs>
          <w:tab w:val="left" w:pos="272"/>
        </w:tabs>
        <w:spacing w:after="0" w:line="238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здійснення планування та прогнозування надходжень від податку при формуванні бюджету;</w:t>
      </w:r>
    </w:p>
    <w:p w:rsidR="00EA22DC" w:rsidRPr="002356DC" w:rsidRDefault="00EA22DC" w:rsidP="004F4E0F">
      <w:pPr>
        <w:widowControl w:val="0"/>
        <w:numPr>
          <w:ilvl w:val="0"/>
          <w:numId w:val="1"/>
        </w:numPr>
        <w:tabs>
          <w:tab w:val="left" w:pos="272"/>
        </w:tabs>
        <w:spacing w:after="0" w:line="240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забезпечення необхідних надходжень до </w:t>
      </w:r>
      <w:r>
        <w:rPr>
          <w:rFonts w:ascii="Times New Roman" w:hAnsi="Times New Roman"/>
          <w:sz w:val="24"/>
          <w:szCs w:val="24"/>
          <w:lang w:val="uk-UA" w:eastAsia="uk-UA"/>
        </w:rPr>
        <w:t>сільського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бюджету.</w:t>
      </w:r>
    </w:p>
    <w:p w:rsidR="00EA22DC" w:rsidRPr="008170A2" w:rsidRDefault="00EA22DC" w:rsidP="005C039B">
      <w:pPr>
        <w:framePr w:w="9540" w:wrap="notBeside" w:vAnchor="text" w:hAnchor="page" w:x="1801" w:y="238"/>
        <w:widowControl w:val="0"/>
        <w:spacing w:after="0" w:line="266" w:lineRule="exact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8170A2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III. Визначення та оцінка альтернативних способів досягнення цілей </w:t>
      </w:r>
    </w:p>
    <w:p w:rsidR="00EA22DC" w:rsidRPr="008170A2" w:rsidRDefault="00EA22DC" w:rsidP="005C039B">
      <w:pPr>
        <w:framePr w:w="9540" w:wrap="notBeside" w:vAnchor="text" w:hAnchor="page" w:x="1801" w:y="238"/>
        <w:widowControl w:val="0"/>
        <w:spacing w:after="0" w:line="266" w:lineRule="exact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8170A2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1. Визначення альтернативних способів</w:t>
      </w:r>
    </w:p>
    <w:p w:rsidR="00EA22DC" w:rsidRPr="002356DC" w:rsidRDefault="00EA22DC" w:rsidP="005C039B">
      <w:pPr>
        <w:framePr w:w="9540" w:wrap="notBeside" w:vAnchor="text" w:hAnchor="page" w:x="1801" w:y="238"/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Default="00EA22DC" w:rsidP="00882D72">
      <w:pPr>
        <w:widowControl w:val="0"/>
        <w:tabs>
          <w:tab w:val="left" w:pos="268"/>
        </w:tabs>
        <w:spacing w:after="0" w:line="240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7324"/>
      </w:tblGrid>
      <w:tr w:rsidR="00EA22DC" w:rsidRPr="001D3DD2" w:rsidTr="001D3DD2">
        <w:tc>
          <w:tcPr>
            <w:tcW w:w="2263" w:type="dxa"/>
            <w:vAlign w:val="bottom"/>
          </w:tcPr>
          <w:p w:rsidR="00EA22DC" w:rsidRPr="00440719" w:rsidRDefault="00EA22DC" w:rsidP="001D3DD2">
            <w:pPr>
              <w:widowControl w:val="0"/>
              <w:spacing w:after="12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44071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Вид</w:t>
            </w:r>
          </w:p>
          <w:p w:rsidR="00EA22DC" w:rsidRPr="00440719" w:rsidRDefault="00EA22DC" w:rsidP="001D3DD2">
            <w:pPr>
              <w:widowControl w:val="0"/>
              <w:spacing w:before="120"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44071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альтернативи</w:t>
            </w:r>
          </w:p>
        </w:tc>
        <w:tc>
          <w:tcPr>
            <w:tcW w:w="7324" w:type="dxa"/>
          </w:tcPr>
          <w:p w:rsidR="00EA22DC" w:rsidRPr="00440719" w:rsidRDefault="00EA22DC" w:rsidP="001D3DD2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44071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Опис альтернативи</w:t>
            </w:r>
          </w:p>
        </w:tc>
      </w:tr>
      <w:tr w:rsidR="00EA22DC" w:rsidRPr="00AA7FB8" w:rsidTr="001D3DD2">
        <w:tc>
          <w:tcPr>
            <w:tcW w:w="2263" w:type="dxa"/>
          </w:tcPr>
          <w:p w:rsidR="00EA22DC" w:rsidRPr="001D3DD2" w:rsidRDefault="00EA22DC" w:rsidP="001D3DD2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Альтернатива 1</w:t>
            </w:r>
          </w:p>
        </w:tc>
        <w:tc>
          <w:tcPr>
            <w:tcW w:w="7324" w:type="dxa"/>
          </w:tcPr>
          <w:p w:rsidR="00EA22DC" w:rsidRPr="001D3DD2" w:rsidRDefault="00EA22DC" w:rsidP="001D3DD2">
            <w:pPr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Відсутність регулювання.</w:t>
            </w:r>
          </w:p>
          <w:p w:rsidR="00EA22DC" w:rsidRPr="001D3DD2" w:rsidRDefault="00EA22DC" w:rsidP="001D3DD2">
            <w:pPr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У разі не встановлена рішенням органу місцевого самоврядування земельного податку, передбачених пунктом 10.3 статті 10 Податкового кодексу України, такі податки і збори сплачуються платниками у порядку, встановленому Податковим кодексом України за мінімальними ставками</w:t>
            </w:r>
          </w:p>
        </w:tc>
      </w:tr>
      <w:tr w:rsidR="00EA22DC" w:rsidRPr="00AA7FB8" w:rsidTr="001D3DD2">
        <w:tc>
          <w:tcPr>
            <w:tcW w:w="2263" w:type="dxa"/>
          </w:tcPr>
          <w:p w:rsidR="00EA22DC" w:rsidRPr="001D3DD2" w:rsidRDefault="00EA22DC" w:rsidP="001D3DD2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Альтернатива 2</w:t>
            </w:r>
          </w:p>
        </w:tc>
        <w:tc>
          <w:tcPr>
            <w:tcW w:w="7324" w:type="dxa"/>
            <w:vAlign w:val="bottom"/>
          </w:tcPr>
          <w:p w:rsidR="00EA22DC" w:rsidRPr="001D3DD2" w:rsidRDefault="00EA22DC" w:rsidP="001D3DD2">
            <w:pPr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Встановлення ставок земельного податку рішенням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Поромівської сільської</w:t>
            </w: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ради в запропонованому обсязі.</w:t>
            </w:r>
          </w:p>
        </w:tc>
      </w:tr>
      <w:tr w:rsidR="00EA22DC" w:rsidRPr="00AA7FB8" w:rsidTr="001D3DD2">
        <w:tc>
          <w:tcPr>
            <w:tcW w:w="2263" w:type="dxa"/>
            <w:vAlign w:val="bottom"/>
          </w:tcPr>
          <w:p w:rsidR="00EA22DC" w:rsidRPr="001D3DD2" w:rsidRDefault="00EA22DC" w:rsidP="001D3DD2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Альтернатива 3</w:t>
            </w:r>
          </w:p>
        </w:tc>
        <w:tc>
          <w:tcPr>
            <w:tcW w:w="7324" w:type="dxa"/>
            <w:vAlign w:val="bottom"/>
          </w:tcPr>
          <w:p w:rsidR="00EA22DC" w:rsidRPr="001D3DD2" w:rsidRDefault="00EA22DC" w:rsidP="001D3DD2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Встановлення максимальних ставок земельного податку</w:t>
            </w:r>
          </w:p>
        </w:tc>
      </w:tr>
    </w:tbl>
    <w:p w:rsidR="00EA22DC" w:rsidRDefault="00EA22DC" w:rsidP="000713C7">
      <w:pPr>
        <w:widowControl w:val="0"/>
        <w:tabs>
          <w:tab w:val="left" w:pos="268"/>
        </w:tabs>
        <w:spacing w:after="0" w:line="240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EA22DC" w:rsidRPr="000713C7" w:rsidRDefault="00EA22DC" w:rsidP="000713C7">
      <w:pPr>
        <w:widowControl w:val="0"/>
        <w:tabs>
          <w:tab w:val="left" w:pos="268"/>
        </w:tabs>
        <w:spacing w:after="0" w:line="240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0713C7">
        <w:rPr>
          <w:rFonts w:ascii="Times New Roman" w:hAnsi="Times New Roman"/>
          <w:b/>
          <w:sz w:val="24"/>
          <w:szCs w:val="24"/>
          <w:lang w:val="uk-UA" w:eastAsia="uk-UA"/>
        </w:rPr>
        <w:t>2.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0713C7">
        <w:rPr>
          <w:rFonts w:ascii="Times New Roman" w:hAnsi="Times New Roman"/>
          <w:b/>
          <w:sz w:val="24"/>
          <w:szCs w:val="24"/>
          <w:lang w:val="uk-UA" w:eastAsia="uk-UA"/>
        </w:rPr>
        <w:t>Оцінка вибраних альтернативних способів досягнення цілей</w:t>
      </w:r>
      <w:r w:rsidRPr="000713C7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</w:p>
    <w:p w:rsidR="00EA22DC" w:rsidRPr="000713C7" w:rsidRDefault="00EA22DC" w:rsidP="000713C7">
      <w:pPr>
        <w:widowControl w:val="0"/>
        <w:tabs>
          <w:tab w:val="left" w:pos="268"/>
        </w:tabs>
        <w:spacing w:after="0" w:line="240" w:lineRule="exact"/>
        <w:jc w:val="both"/>
        <w:rPr>
          <w:rFonts w:ascii="Times New Roman" w:hAnsi="Times New Roman"/>
          <w:sz w:val="24"/>
          <w:szCs w:val="24"/>
          <w:u w:val="single"/>
          <w:lang w:val="uk-UA" w:eastAsia="uk-UA"/>
        </w:rPr>
      </w:pPr>
      <w:r w:rsidRPr="000713C7">
        <w:rPr>
          <w:rFonts w:ascii="Times New Roman" w:hAnsi="Times New Roman"/>
          <w:sz w:val="24"/>
          <w:szCs w:val="24"/>
          <w:u w:val="single"/>
          <w:lang w:val="uk-UA" w:eastAsia="uk-UA"/>
        </w:rPr>
        <w:t>Оцінка впливу на сферу інтересів органів місцевого самоврядування</w:t>
      </w:r>
    </w:p>
    <w:p w:rsidR="00EA22DC" w:rsidRPr="000713C7" w:rsidRDefault="00EA22DC" w:rsidP="000713C7">
      <w:pPr>
        <w:widowControl w:val="0"/>
        <w:tabs>
          <w:tab w:val="left" w:pos="268"/>
        </w:tabs>
        <w:spacing w:after="0" w:line="240" w:lineRule="exact"/>
        <w:jc w:val="both"/>
        <w:rPr>
          <w:rFonts w:ascii="Times New Roman" w:hAnsi="Times New Roman"/>
          <w:sz w:val="24"/>
          <w:szCs w:val="24"/>
          <w:u w:val="single"/>
          <w:lang w:val="uk-UA" w:eastAsia="uk-UA"/>
        </w:rPr>
      </w:pP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5"/>
        <w:gridCol w:w="3196"/>
        <w:gridCol w:w="3196"/>
      </w:tblGrid>
      <w:tr w:rsidR="00EA22DC" w:rsidRPr="001D3DD2" w:rsidTr="001D3DD2">
        <w:tc>
          <w:tcPr>
            <w:tcW w:w="3195" w:type="dxa"/>
            <w:vAlign w:val="bottom"/>
          </w:tcPr>
          <w:p w:rsidR="00EA22DC" w:rsidRPr="00440719" w:rsidRDefault="00EA22DC" w:rsidP="001D3DD2">
            <w:pPr>
              <w:widowControl w:val="0"/>
              <w:spacing w:before="120" w:after="0" w:line="240" w:lineRule="exact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  <w:r w:rsidRPr="0044071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Вид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44071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альтернативи</w:t>
            </w:r>
          </w:p>
        </w:tc>
        <w:tc>
          <w:tcPr>
            <w:tcW w:w="3196" w:type="dxa"/>
          </w:tcPr>
          <w:p w:rsidR="00EA22DC" w:rsidRPr="00440719" w:rsidRDefault="00EA22DC" w:rsidP="001D3DD2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44071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Вигоди</w:t>
            </w:r>
          </w:p>
        </w:tc>
        <w:tc>
          <w:tcPr>
            <w:tcW w:w="3196" w:type="dxa"/>
          </w:tcPr>
          <w:p w:rsidR="00EA22DC" w:rsidRPr="00440719" w:rsidRDefault="00EA22DC" w:rsidP="001D3DD2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440719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Витрати</w:t>
            </w:r>
          </w:p>
        </w:tc>
      </w:tr>
      <w:tr w:rsidR="00EA22DC" w:rsidRPr="001D3DD2" w:rsidTr="001D3DD2">
        <w:tc>
          <w:tcPr>
            <w:tcW w:w="3195" w:type="dxa"/>
          </w:tcPr>
          <w:p w:rsidR="00EA22DC" w:rsidRPr="001D3DD2" w:rsidRDefault="00EA22DC" w:rsidP="001D3DD2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Альтернатива 1</w:t>
            </w:r>
          </w:p>
        </w:tc>
        <w:tc>
          <w:tcPr>
            <w:tcW w:w="3196" w:type="dxa"/>
          </w:tcPr>
          <w:p w:rsidR="00EA22DC" w:rsidRPr="001D3DD2" w:rsidRDefault="00EA22DC" w:rsidP="001D3DD2">
            <w:pPr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Збільшення кількості суб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’</w:t>
            </w: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єктів господарювання за причини мінімальних розмірів податку</w:t>
            </w:r>
          </w:p>
        </w:tc>
        <w:tc>
          <w:tcPr>
            <w:tcW w:w="3196" w:type="dxa"/>
            <w:vAlign w:val="bottom"/>
          </w:tcPr>
          <w:p w:rsidR="00EA22DC" w:rsidRPr="001D3DD2" w:rsidRDefault="00EA22DC" w:rsidP="001D3DD2">
            <w:pPr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Невиконання вимог чинного законодавства. Втрати бюджету через застосування мінімальних ставок податку, як це передбачено статтею 12.3.5 розділу І Податкового кодексу України</w:t>
            </w:r>
          </w:p>
        </w:tc>
      </w:tr>
      <w:tr w:rsidR="00EA22DC" w:rsidRPr="00AA7FB8" w:rsidTr="001D3DD2">
        <w:tc>
          <w:tcPr>
            <w:tcW w:w="3195" w:type="dxa"/>
          </w:tcPr>
          <w:p w:rsidR="00EA22DC" w:rsidRPr="001D3DD2" w:rsidRDefault="00EA22DC" w:rsidP="001D3DD2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Альтернатива 2</w:t>
            </w:r>
          </w:p>
        </w:tc>
        <w:tc>
          <w:tcPr>
            <w:tcW w:w="3196" w:type="dxa"/>
          </w:tcPr>
          <w:p w:rsidR="00EA22DC" w:rsidRPr="001D3DD2" w:rsidRDefault="00EA22DC" w:rsidP="001D3DD2">
            <w:pPr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Збільшення надходжень до бюджету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сільської</w:t>
            </w: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ради. Підвищення рівня довіри до місцевої влади за причини встановлення доцільних та обґрунтованих розмірів ставок земельного податку з урахуванням рівня платоспроможності суб’єктів господарювання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та фізичних осіб</w:t>
            </w:r>
          </w:p>
        </w:tc>
        <w:tc>
          <w:tcPr>
            <w:tcW w:w="3196" w:type="dxa"/>
            <w:vAlign w:val="bottom"/>
          </w:tcPr>
          <w:p w:rsidR="00EA22DC" w:rsidRPr="001D3DD2" w:rsidRDefault="00EA22DC" w:rsidP="001D3DD2">
            <w:pPr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Витрати пов’язані з підготовкою регуляторного акту та проведення відстежень результативності даного регуляторного акта та процедур з його опублікування. Існування ризику переходу діяльності суб’єктів господарювання в «тінь» за причини сплати земельного податку.</w:t>
            </w:r>
          </w:p>
        </w:tc>
      </w:tr>
      <w:tr w:rsidR="00EA22DC" w:rsidRPr="009449BE" w:rsidTr="001D3DD2">
        <w:tc>
          <w:tcPr>
            <w:tcW w:w="3195" w:type="dxa"/>
          </w:tcPr>
          <w:p w:rsidR="00EA22DC" w:rsidRPr="001D3DD2" w:rsidRDefault="00EA22DC" w:rsidP="001D3DD2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Альтернатива 3</w:t>
            </w:r>
          </w:p>
        </w:tc>
        <w:tc>
          <w:tcPr>
            <w:tcW w:w="3196" w:type="dxa"/>
          </w:tcPr>
          <w:p w:rsidR="00EA22DC" w:rsidRPr="001D3DD2" w:rsidRDefault="00EA22DC" w:rsidP="001D3DD2">
            <w:pPr>
              <w:widowControl w:val="0"/>
              <w:spacing w:after="0" w:line="277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Значне перевиконання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сільського</w:t>
            </w: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бюджету в частині даних надходжень</w:t>
            </w:r>
          </w:p>
        </w:tc>
        <w:tc>
          <w:tcPr>
            <w:tcW w:w="3196" w:type="dxa"/>
            <w:vAlign w:val="bottom"/>
          </w:tcPr>
          <w:p w:rsidR="00EA22DC" w:rsidRPr="001D3DD2" w:rsidRDefault="00EA22DC" w:rsidP="001D3DD2">
            <w:pPr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Витрати пов’язані з підготовкою регуляторного акту та проведення відстежень результати</w:t>
            </w:r>
            <w:r w:rsidR="009449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вності даного регуляторного акту</w:t>
            </w: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та процедур з його опублікування . Існує ризик виникнення заборгованості зі сплати податку.</w:t>
            </w:r>
          </w:p>
        </w:tc>
      </w:tr>
    </w:tbl>
    <w:p w:rsidR="00EA22DC" w:rsidRDefault="00EA22DC" w:rsidP="000713C7">
      <w:pPr>
        <w:widowControl w:val="0"/>
        <w:tabs>
          <w:tab w:val="left" w:pos="268"/>
        </w:tabs>
        <w:spacing w:after="0" w:line="240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Оцінка впливу на сферу інтересів громадян</w:t>
      </w:r>
    </w:p>
    <w:p w:rsidR="00EA22DC" w:rsidRPr="002356DC" w:rsidRDefault="00EA22DC" w:rsidP="000713C7">
      <w:pPr>
        <w:widowControl w:val="0"/>
        <w:tabs>
          <w:tab w:val="left" w:pos="268"/>
        </w:tabs>
        <w:spacing w:after="0" w:line="240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EA22DC" w:rsidRDefault="00EA22DC" w:rsidP="002356DC">
      <w:pPr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Default="00EA22DC" w:rsidP="002356DC">
      <w:pPr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2356DC">
      <w:pPr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F72324">
      <w:pPr>
        <w:framePr w:w="9544" w:wrap="notBeside" w:vAnchor="text" w:hAnchor="page" w:x="2374" w:y="82"/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2356DC">
      <w:pPr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4F4E0F">
      <w:pPr>
        <w:framePr w:w="9554" w:wrap="notBeside" w:vAnchor="text" w:hAnchor="page" w:x="1636" w:y="603"/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EB1068">
      <w:pPr>
        <w:framePr w:h="60" w:hRule="exact" w:wrap="auto" w:vAnchor="text" w:hAnchor="page" w:x="1651" w:y="603"/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  <w:sectPr w:rsidR="00EA22DC" w:rsidRPr="002356DC" w:rsidSect="004F4E0F">
          <w:headerReference w:type="even" r:id="rId7"/>
          <w:headerReference w:type="default" r:id="rId8"/>
          <w:pgSz w:w="11900" w:h="16840"/>
          <w:pgMar w:top="733" w:right="671" w:bottom="568" w:left="1632" w:header="0" w:footer="3" w:gutter="0"/>
          <w:pgNumType w:start="2"/>
          <w:cols w:space="720"/>
          <w:noEndnote/>
          <w:docGrid w:linePitch="360"/>
        </w:sectPr>
      </w:pPr>
    </w:p>
    <w:p w:rsidR="00EA22DC" w:rsidRPr="002356DC" w:rsidRDefault="00EA22DC" w:rsidP="002356DC">
      <w:pPr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2"/>
        <w:gridCol w:w="3192"/>
        <w:gridCol w:w="3192"/>
      </w:tblGrid>
      <w:tr w:rsidR="00EA22DC" w:rsidRPr="001D3DD2" w:rsidTr="001D3DD2">
        <w:tc>
          <w:tcPr>
            <w:tcW w:w="3192" w:type="dxa"/>
          </w:tcPr>
          <w:p w:rsidR="00EA22DC" w:rsidRPr="001D3DD2" w:rsidRDefault="00EA22DC" w:rsidP="001D3D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" w:name="bookmark55"/>
            <w:r w:rsidRPr="001D3DD2">
              <w:rPr>
                <w:rFonts w:ascii="Times New Roman" w:hAnsi="Times New Roman"/>
                <w:sz w:val="24"/>
                <w:szCs w:val="24"/>
              </w:rPr>
              <w:t>Вид</w:t>
            </w:r>
            <w:r w:rsidRPr="001D3DD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альтернативи</w:t>
            </w:r>
          </w:p>
        </w:tc>
        <w:tc>
          <w:tcPr>
            <w:tcW w:w="3192" w:type="dxa"/>
          </w:tcPr>
          <w:p w:rsidR="00EA22DC" w:rsidRPr="001D3DD2" w:rsidRDefault="00EA22DC" w:rsidP="001D3DD2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Вигоди</w:t>
            </w:r>
          </w:p>
        </w:tc>
        <w:tc>
          <w:tcPr>
            <w:tcW w:w="3192" w:type="dxa"/>
          </w:tcPr>
          <w:p w:rsidR="00EA22DC" w:rsidRPr="001D3DD2" w:rsidRDefault="00EA22DC" w:rsidP="001D3DD2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Витрати</w:t>
            </w:r>
          </w:p>
        </w:tc>
      </w:tr>
      <w:tr w:rsidR="00EA22DC" w:rsidRPr="00AA7FB8" w:rsidTr="001D3DD2">
        <w:tc>
          <w:tcPr>
            <w:tcW w:w="3192" w:type="dxa"/>
          </w:tcPr>
          <w:p w:rsidR="00EA22DC" w:rsidRPr="001D3DD2" w:rsidRDefault="00EA22DC" w:rsidP="001D3D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3DD2">
              <w:rPr>
                <w:rFonts w:ascii="Times New Roman" w:hAnsi="Times New Roman"/>
                <w:sz w:val="24"/>
                <w:szCs w:val="24"/>
              </w:rPr>
              <w:t xml:space="preserve">Альтернатива </w:t>
            </w:r>
            <w:r w:rsidRPr="001D3DD2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92" w:type="dxa"/>
          </w:tcPr>
          <w:p w:rsidR="00EA22DC" w:rsidRPr="001D3DD2" w:rsidRDefault="00EA22DC" w:rsidP="001D3DD2">
            <w:pPr>
              <w:keepNext/>
              <w:keepLines/>
              <w:widowControl w:val="0"/>
              <w:spacing w:after="0" w:line="300" w:lineRule="exact"/>
              <w:ind w:right="20"/>
              <w:outlineLvl w:val="2"/>
              <w:rPr>
                <w:rFonts w:ascii="Times New Roman" w:hAnsi="Times New Roman"/>
                <w:b/>
                <w:bCs/>
                <w:w w:val="70"/>
                <w:sz w:val="30"/>
                <w:szCs w:val="30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Відсутні</w:t>
            </w:r>
          </w:p>
        </w:tc>
        <w:tc>
          <w:tcPr>
            <w:tcW w:w="3192" w:type="dxa"/>
          </w:tcPr>
          <w:p w:rsidR="00EA22DC" w:rsidRPr="001D3DD2" w:rsidRDefault="00EA22DC" w:rsidP="001D3DD2">
            <w:pPr>
              <w:keepNext/>
              <w:keepLines/>
              <w:widowControl w:val="0"/>
              <w:spacing w:after="0" w:line="300" w:lineRule="exact"/>
              <w:ind w:right="20"/>
              <w:outlineLvl w:val="2"/>
              <w:rPr>
                <w:rFonts w:ascii="Segoe UI" w:hAnsi="Segoe UI" w:cs="Segoe UI"/>
                <w:b/>
                <w:bCs/>
                <w:w w:val="70"/>
                <w:sz w:val="30"/>
                <w:szCs w:val="30"/>
                <w:lang w:val="uk-UA" w:eastAsia="uk-UA"/>
              </w:rPr>
            </w:pPr>
            <w:r w:rsidRPr="001D3D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Не виконання бюджетних програм, відсутність коштів на реалізацію соціальних проектів</w:t>
            </w:r>
          </w:p>
        </w:tc>
      </w:tr>
      <w:tr w:rsidR="00EA22DC" w:rsidRPr="00AA7FB8" w:rsidTr="00440719">
        <w:trPr>
          <w:trHeight w:val="2802"/>
        </w:trPr>
        <w:tc>
          <w:tcPr>
            <w:tcW w:w="3192" w:type="dxa"/>
          </w:tcPr>
          <w:p w:rsidR="00EA22DC" w:rsidRPr="001D3DD2" w:rsidRDefault="00EA22DC" w:rsidP="001D3D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D2">
              <w:rPr>
                <w:rFonts w:ascii="Times New Roman" w:hAnsi="Times New Roman"/>
                <w:sz w:val="24"/>
                <w:szCs w:val="24"/>
              </w:rPr>
              <w:t>Альтернатива 2</w:t>
            </w:r>
          </w:p>
        </w:tc>
        <w:tc>
          <w:tcPr>
            <w:tcW w:w="3192" w:type="dxa"/>
            <w:shd w:val="clear" w:color="auto" w:fill="FFFFFF"/>
          </w:tcPr>
          <w:p w:rsidR="00EA22DC" w:rsidRPr="001D3DD2" w:rsidRDefault="00EA22DC" w:rsidP="001D3DD2">
            <w:pPr>
              <w:pStyle w:val="Bodytext20"/>
              <w:shd w:val="clear" w:color="auto" w:fill="auto"/>
              <w:spacing w:before="0" w:after="0" w:line="270" w:lineRule="exact"/>
              <w:ind w:firstLine="0"/>
              <w:rPr>
                <w:lang w:val="ru-RU"/>
              </w:rPr>
            </w:pPr>
            <w:r>
              <w:rPr>
                <w:rStyle w:val="Bodytext212pt"/>
              </w:rPr>
              <w:t>Сплата земельного податку за обґрунтованими ставками. Встановлення пільг по сплаті для окремих категорій громадян, реалізація бюджетних програм, задоволення соціальних питань територіальної громади</w:t>
            </w:r>
          </w:p>
        </w:tc>
        <w:tc>
          <w:tcPr>
            <w:tcW w:w="3192" w:type="dxa"/>
            <w:shd w:val="clear" w:color="auto" w:fill="FFFFFF"/>
            <w:vAlign w:val="bottom"/>
          </w:tcPr>
          <w:p w:rsidR="00EA22DC" w:rsidRPr="001D3DD2" w:rsidRDefault="00EA22DC" w:rsidP="009449BE">
            <w:pPr>
              <w:pStyle w:val="Bodytext20"/>
              <w:shd w:val="clear" w:color="auto" w:fill="auto"/>
              <w:spacing w:before="0" w:after="0" w:line="270" w:lineRule="exact"/>
              <w:ind w:firstLine="0"/>
              <w:rPr>
                <w:lang w:val="uk-UA"/>
              </w:rPr>
            </w:pPr>
            <w:r>
              <w:rPr>
                <w:rStyle w:val="Bodytext212pt"/>
              </w:rPr>
              <w:t>Сплата податку за запропонованими ставками. Можливе зниження кількості робочих місць та розміру заробітної пл</w:t>
            </w:r>
            <w:r w:rsidR="004E14CD">
              <w:rPr>
                <w:rStyle w:val="Bodytext212pt"/>
              </w:rPr>
              <w:t>ати у найманих працівників суб’</w:t>
            </w:r>
            <w:r>
              <w:rPr>
                <w:rStyle w:val="Bodytext212pt"/>
              </w:rPr>
              <w:t>єктів підприємництва у випадку переходу їх роботи «в тінь»</w:t>
            </w:r>
          </w:p>
        </w:tc>
      </w:tr>
      <w:tr w:rsidR="00EA22DC" w:rsidRPr="00AA7FB8" w:rsidTr="001D3DD2">
        <w:tc>
          <w:tcPr>
            <w:tcW w:w="3192" w:type="dxa"/>
          </w:tcPr>
          <w:p w:rsidR="00EA22DC" w:rsidRPr="001D3DD2" w:rsidRDefault="00EA22DC" w:rsidP="001D3D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DD2">
              <w:rPr>
                <w:rFonts w:ascii="Times New Roman" w:hAnsi="Times New Roman"/>
                <w:sz w:val="24"/>
                <w:szCs w:val="24"/>
              </w:rPr>
              <w:t>Альтернатива 3</w:t>
            </w:r>
          </w:p>
        </w:tc>
        <w:tc>
          <w:tcPr>
            <w:tcW w:w="3192" w:type="dxa"/>
            <w:shd w:val="clear" w:color="auto" w:fill="FFFFFF"/>
          </w:tcPr>
          <w:p w:rsidR="00EA22DC" w:rsidRPr="001D3DD2" w:rsidRDefault="00EA22DC" w:rsidP="001D3DD2">
            <w:pPr>
              <w:pStyle w:val="Bodytext20"/>
              <w:shd w:val="clear" w:color="auto" w:fill="auto"/>
              <w:spacing w:before="0" w:after="0" w:line="270" w:lineRule="exact"/>
              <w:ind w:firstLine="0"/>
              <w:rPr>
                <w:lang w:val="ru-RU"/>
              </w:rPr>
            </w:pPr>
            <w:r>
              <w:rPr>
                <w:rStyle w:val="Bodytext212pt"/>
              </w:rPr>
              <w:t>За рахунок зростання надходжень до місцевого бюджету буде вирішено більша кількість соціальних проблем громади</w:t>
            </w:r>
          </w:p>
        </w:tc>
        <w:tc>
          <w:tcPr>
            <w:tcW w:w="3192" w:type="dxa"/>
            <w:shd w:val="clear" w:color="auto" w:fill="FFFFFF"/>
            <w:vAlign w:val="bottom"/>
          </w:tcPr>
          <w:p w:rsidR="00EA22DC" w:rsidRPr="001D3DD2" w:rsidRDefault="00EA22DC" w:rsidP="001D3DD2">
            <w:pPr>
              <w:pStyle w:val="Bodytext20"/>
              <w:shd w:val="clear" w:color="auto" w:fill="auto"/>
              <w:spacing w:before="0" w:after="0" w:line="270" w:lineRule="exact"/>
              <w:ind w:firstLine="0"/>
              <w:rPr>
                <w:lang w:val="ru-RU"/>
              </w:rPr>
            </w:pPr>
            <w:r>
              <w:rPr>
                <w:rStyle w:val="Bodytext212pt"/>
              </w:rPr>
              <w:t>Надмірне податкове навантаження призведе д</w:t>
            </w:r>
            <w:r w:rsidR="0056784E">
              <w:rPr>
                <w:rStyle w:val="Bodytext212pt"/>
              </w:rPr>
              <w:t>о несвоєчасних сплат земельного</w:t>
            </w:r>
            <w:r>
              <w:rPr>
                <w:rStyle w:val="Bodytext212pt"/>
              </w:rPr>
              <w:t xml:space="preserve"> податку, а це в свою чергу до нараху</w:t>
            </w:r>
            <w:r w:rsidR="0056784E">
              <w:rPr>
                <w:rStyle w:val="Bodytext212pt"/>
              </w:rPr>
              <w:t xml:space="preserve">вання пені та штрафних санкцій </w:t>
            </w:r>
          </w:p>
        </w:tc>
      </w:tr>
      <w:bookmarkEnd w:id="1"/>
    </w:tbl>
    <w:p w:rsidR="00EA22DC" w:rsidRPr="002356DC" w:rsidRDefault="00EA22DC" w:rsidP="00657B1B">
      <w:pPr>
        <w:keepNext/>
        <w:keepLines/>
        <w:widowControl w:val="0"/>
        <w:spacing w:after="0" w:line="300" w:lineRule="exact"/>
        <w:ind w:right="20"/>
        <w:outlineLvl w:val="2"/>
        <w:rPr>
          <w:rFonts w:ascii="Segoe UI" w:hAnsi="Segoe UI" w:cs="Segoe UI"/>
          <w:b/>
          <w:bCs/>
          <w:w w:val="70"/>
          <w:sz w:val="30"/>
          <w:szCs w:val="30"/>
          <w:lang w:val="uk-UA" w:eastAsia="uk-UA"/>
        </w:rPr>
      </w:pPr>
    </w:p>
    <w:p w:rsidR="00EA22DC" w:rsidRPr="002356DC" w:rsidRDefault="00EA22DC" w:rsidP="002356DC">
      <w:pPr>
        <w:framePr w:w="9536" w:wrap="notBeside" w:vAnchor="text" w:hAnchor="text" w:xAlign="center" w:y="1"/>
        <w:widowControl w:val="0"/>
        <w:spacing w:after="0" w:line="240" w:lineRule="exact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Оцінка впливу на сферу інтересів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фізичних та юридичних осіб, земельні ділянки яких підпадають під оподаткування: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473"/>
        <w:gridCol w:w="1487"/>
        <w:gridCol w:w="1472"/>
        <w:gridCol w:w="1382"/>
        <w:gridCol w:w="1382"/>
        <w:gridCol w:w="1339"/>
      </w:tblGrid>
      <w:tr w:rsidR="00EA22DC" w:rsidRPr="001D3DD2" w:rsidTr="004E4CE7">
        <w:trPr>
          <w:trHeight w:hRule="exact" w:val="615"/>
          <w:jc w:val="center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Показник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4E4CE7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Фізичні </w:t>
            </w:r>
          </w:p>
          <w:p w:rsidR="00EA22DC" w:rsidRPr="004E4CE7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4E4CE7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особи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4E4CE7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4E4CE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Юридичні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особи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4E4CE7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4E4CE7">
              <w:rPr>
                <w:rFonts w:ascii="Times New Roman" w:hAnsi="Times New Roman"/>
                <w:sz w:val="24"/>
                <w:szCs w:val="24"/>
                <w:lang w:val="uk-UA" w:eastAsia="uk-UA"/>
              </w:rPr>
              <w:t>ФОП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4E4CE7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Разом</w:t>
            </w:r>
          </w:p>
        </w:tc>
      </w:tr>
      <w:tr w:rsidR="00EA22DC" w:rsidRPr="001D3DD2" w:rsidTr="00162650">
        <w:trPr>
          <w:trHeight w:hRule="exact" w:val="1141"/>
          <w:jc w:val="center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536" w:wrap="notBeside" w:vAnchor="text" w:hAnchor="text" w:xAlign="center" w:y="1"/>
              <w:widowControl w:val="0"/>
              <w:spacing w:after="0" w:line="277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Кількість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фізичних, юридичних осіб та ФОП,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що підпадають під дію регулювання, одиниць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342FB5" w:rsidRDefault="003A266A" w:rsidP="002356DC">
            <w:pPr>
              <w:framePr w:w="9536" w:wrap="notBeside" w:vAnchor="text" w:hAnchor="text" w:xAlign="center" w:y="1"/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2295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342FB5" w:rsidRDefault="003A266A" w:rsidP="002356DC">
            <w:pPr>
              <w:framePr w:w="9536" w:wrap="notBeside" w:vAnchor="text" w:hAnchor="text" w:xAlign="center" w:y="1"/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342FB5" w:rsidRDefault="003A266A" w:rsidP="002356DC">
            <w:pPr>
              <w:framePr w:w="9536" w:wrap="notBeside" w:vAnchor="text" w:hAnchor="text" w:xAlign="center" w:y="1"/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342FB5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342FB5" w:rsidRDefault="003A266A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2324</w:t>
            </w:r>
          </w:p>
        </w:tc>
      </w:tr>
      <w:tr w:rsidR="00EA22DC" w:rsidRPr="001D3DD2" w:rsidTr="00162650">
        <w:trPr>
          <w:trHeight w:hRule="exact" w:val="871"/>
          <w:jc w:val="center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36" w:wrap="notBeside" w:vAnchor="text" w:hAnchor="text" w:xAlign="center" w:y="1"/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Питома вага групи у загальній кількості, відсотків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342FB5" w:rsidRDefault="003A266A" w:rsidP="002356DC">
            <w:pPr>
              <w:framePr w:w="9536" w:wrap="notBeside" w:vAnchor="text" w:hAnchor="text" w:xAlign="center" w:y="1"/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98,8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342FB5" w:rsidRDefault="003A266A" w:rsidP="002356DC">
            <w:pPr>
              <w:framePr w:w="9536" w:wrap="notBeside" w:vAnchor="text" w:hAnchor="text" w:xAlign="center" w:y="1"/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342FB5" w:rsidRDefault="003A266A" w:rsidP="002356DC">
            <w:pPr>
              <w:framePr w:w="9536" w:wrap="notBeside" w:vAnchor="text" w:hAnchor="text" w:xAlign="center" w:y="1"/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342FB5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342FB5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42FB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X</w:t>
            </w:r>
          </w:p>
        </w:tc>
      </w:tr>
    </w:tbl>
    <w:p w:rsidR="00EA22DC" w:rsidRPr="002356DC" w:rsidRDefault="00EA22DC" w:rsidP="002356DC">
      <w:pPr>
        <w:framePr w:w="9536" w:wrap="notBeside" w:vAnchor="text" w:hAnchor="text" w:xAlign="center" w:y="1"/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2356DC">
      <w:pPr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2356DC">
      <w:pPr>
        <w:framePr w:w="9533" w:wrap="notBeside" w:vAnchor="text" w:hAnchor="text" w:xAlign="center" w:y="1"/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tbl>
      <w:tblPr>
        <w:tblpPr w:leftFromText="180" w:rightFromText="180" w:vertAnchor="text" w:horzAnchor="margin" w:tblpX="10" w:tblpY="-1700"/>
        <w:tblOverlap w:val="never"/>
        <w:tblW w:w="9649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146"/>
        <w:gridCol w:w="3996"/>
        <w:gridCol w:w="3507"/>
      </w:tblGrid>
      <w:tr w:rsidR="00EA22DC" w:rsidRPr="001D3DD2" w:rsidTr="0056784E">
        <w:trPr>
          <w:trHeight w:hRule="exact" w:val="31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56784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Вид альтернативи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56784E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Вигоди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56784E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Витрати</w:t>
            </w:r>
          </w:p>
        </w:tc>
      </w:tr>
      <w:tr w:rsidR="00EA22DC" w:rsidRPr="00AA7FB8" w:rsidTr="0056784E">
        <w:trPr>
          <w:trHeight w:hRule="exact" w:val="580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56784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Альтернатива 1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56784E">
            <w:pPr>
              <w:widowControl w:val="0"/>
              <w:spacing w:after="0" w:line="277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Відсутність додаткових витрат на сплату податків та адміністрування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56784E">
            <w:pPr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Витрати залишаються на попередньому рівні</w:t>
            </w:r>
          </w:p>
        </w:tc>
      </w:tr>
      <w:tr w:rsidR="00EA22DC" w:rsidRPr="00AA7FB8" w:rsidTr="0056784E">
        <w:trPr>
          <w:trHeight w:hRule="exact" w:val="1127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56784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Альтернатива 2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56784E">
            <w:pPr>
              <w:widowControl w:val="0"/>
              <w:spacing w:after="0" w:line="274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Відкритість процедури, прозорість дій органу місцевого самоврядування, підтвердить соціальну спрямованість діяльності суб’єктів господарювання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2356DC" w:rsidRDefault="00EA22DC" w:rsidP="0056784E">
            <w:pPr>
              <w:widowControl w:val="0"/>
              <w:spacing w:after="0" w:line="274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Сплата податку за встановленими ставками</w:t>
            </w:r>
          </w:p>
        </w:tc>
      </w:tr>
      <w:tr w:rsidR="00EA22DC" w:rsidRPr="00AA7FB8" w:rsidTr="0056784E">
        <w:trPr>
          <w:trHeight w:hRule="exact" w:val="2484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2356DC" w:rsidRDefault="00EA22DC" w:rsidP="0056784E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Альтернатива 3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2356DC" w:rsidRDefault="00EA22DC" w:rsidP="0056784E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Відсутні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2356DC" w:rsidRDefault="00EA22DC" w:rsidP="0056784E">
            <w:pPr>
              <w:widowControl w:val="0"/>
              <w:spacing w:after="0" w:line="274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Надмірне податкове навантаження, яке може спричинити занепад малого бізнесу, який провадить діяльність на території ради, зменшення кількості робочих місць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та відмова фізичних осіб від користування земельними ділянками</w:t>
            </w:r>
          </w:p>
        </w:tc>
      </w:tr>
    </w:tbl>
    <w:p w:rsidR="00EA22DC" w:rsidRPr="002356DC" w:rsidRDefault="003C724C" w:rsidP="002356DC">
      <w:pPr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  <w:r>
        <w:rPr>
          <w:noProof/>
          <w:lang w:val="ru-RU" w:eastAsia="ru-RU"/>
        </w:rPr>
        <w:pict>
          <v:shape id="Text Box 243" o:spid="_x0000_s1031" type="#_x0000_t202" style="position:absolute;margin-left:-36pt;margin-top:-.9pt;width:515.5pt;height:5.4pt;z-index:-4;visibility:visible;mso-wrap-distance-left:5pt;mso-wrap-distance-right:5pt;mso-wrap-distance-bottom:27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X68sQIAALQFAAAOAAAAZHJzL2Uyb0RvYy54bWysVG1vmzAQ/j5p/8Hyd8pLCA0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EcBRpy00KMHOmh0KwYUhDNToL5TCfjdd+CpBziARluyqrsTxVeFuNjUhO/pWkrR15SUkKBvbroX&#10;V0ccZUB2/QdRQiBy0MICDZVsTfWgHgjQoVGP5+aYZArYjLwons3gqICzYB560WxuY5Bkut5Jpd9R&#10;0SJjpFhC9y08Od4pbdIhyeRionGRs6axCmj4sw1wHHcgOFw1ZyYN29AfsRdvF9tF6IRBtHVCL8uc&#10;db4JnSj3r+fZLNtsMv+nieuHSc3KknITZhKXH/5Z804yH2VxlpcSDSsNnElJyf1u00h0JCDu3H6n&#10;gly4uc/TsEUALi8o+UHo3Qaxk0eLayfMw7kTX3sLx/Pj2zjywjjM8ueU7hin/04J9SmO58F8VNNv&#10;uXn2e82NJC3TMD4a1qZ4cXYiidHglpe2tZqwZrQvSmHSfyoFtHtqtFWsEekoVz3sBvs6rJyNmnei&#10;fAQJSwECAzHC6AOjFvI7Rj2MkRSrbwciKUbNew7PwMycyZCTsZsMwgu4mmKN0Whu9DibDp1k+xqQ&#10;p4e2hqeSMyvipyxODwxGg+VyGmNm9lz+W6+nYbv6BQAA//8DAFBLAwQUAAYACAAAACEA6JGFs98A&#10;AAAMAQAADwAAAGRycy9kb3ducmV2LnhtbEyPMU/DMBCFdyT+g3VILKh1HEohIU6FECxsFBY2Nz6S&#10;CPscxW4S+us5Jtju7j29+161W7wTE46xD6RBrTMQSE2wPbUa3t+eV3cgYjJkjQuEGr4xwq4+P6tM&#10;acNMrzjtUys4hGJpNHQpDaWUsenQm7gOAxJrn2H0JvE6ttKOZuZw72SeZVvpTU/8oTMDPnbYfO2P&#10;XsN2eRquXgrM51PjJvo4KZVQaX15sTzcg0i4pD8z/OIzOtTMdAhHslE4Ddc5GzWslNooHtlR3BTc&#10;7sC3241SIOtK/i9R/wAAAP//AwBQSwECLQAUAAYACAAAACEAtoM4kv4AAADhAQAAEwAAAAAAAAAA&#10;AAAAAAAAAAAAW0NvbnRlbnRfVHlwZXNdLnhtbFBLAQItABQABgAIAAAAIQA4/SH/1gAAAJQBAAAL&#10;AAAAAAAAAAAAAAAAAC8BAABfcmVscy8ucmVsc1BLAQItABQABgAIAAAAIQDZ6X68sQIAALQFAAAO&#10;AAAAAAAAAAAAAAAAAC4CAABkcnMvZTJvRG9jLnhtbFBLAQItABQABgAIAAAAIQDokYWz3wAAAAwB&#10;AAAPAAAAAAAAAAAAAAAAAAsFAABkcnMvZG93bnJldi54bWxQSwUGAAAAAAQABADzAAAAFwYAAAAA&#10;" filled="f" stroked="f">
            <v:textbox style="mso-next-textbox:#Text Box 243" inset="0,0,0,0">
              <w:txbxContent>
                <w:p w:rsidR="00EA22DC" w:rsidRPr="002356DC" w:rsidRDefault="00EA22DC" w:rsidP="002356DC">
                  <w:pPr>
                    <w:rPr>
                      <w:sz w:val="2"/>
                      <w:szCs w:val="2"/>
                      <w:lang w:val="ru-RU"/>
                    </w:rPr>
                  </w:pPr>
                </w:p>
              </w:txbxContent>
            </v:textbox>
            <w10:wrap type="topAndBottom" anchorx="margin"/>
          </v:shape>
        </w:pict>
      </w:r>
    </w:p>
    <w:p w:rsidR="00EA22DC" w:rsidRDefault="00EA22DC" w:rsidP="002356DC">
      <w:pPr>
        <w:widowControl w:val="0"/>
        <w:spacing w:before="199" w:after="273" w:line="281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lastRenderedPageBreak/>
        <w:t xml:space="preserve">В зв’язку з відсутністю суб'єктів господарювання великого і середнього підприємництва, що підпадають під дію регуляторного акту, витрати на одного суб’єкта господарювання великого і середнього підприємництва, які виникають </w:t>
      </w:r>
      <w:r w:rsidR="009449BE">
        <w:rPr>
          <w:rFonts w:ascii="Times New Roman" w:hAnsi="Times New Roman"/>
          <w:sz w:val="24"/>
          <w:szCs w:val="24"/>
          <w:lang w:val="uk-UA" w:eastAsia="uk-UA"/>
        </w:rPr>
        <w:t>внаслідок дії регуляторного акту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згідно Додатка 2 до Методики проведення а</w:t>
      </w:r>
      <w:r w:rsidR="009449BE">
        <w:rPr>
          <w:rFonts w:ascii="Times New Roman" w:hAnsi="Times New Roman"/>
          <w:sz w:val="24"/>
          <w:szCs w:val="24"/>
          <w:lang w:val="uk-UA" w:eastAsia="uk-UA"/>
        </w:rPr>
        <w:t>налізу впливу регуляторного акту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не розраховувалися.</w:t>
      </w:r>
    </w:p>
    <w:p w:rsidR="00EA22DC" w:rsidRPr="000774D6" w:rsidRDefault="00EA22DC" w:rsidP="002356DC">
      <w:pPr>
        <w:widowControl w:val="0"/>
        <w:spacing w:before="199" w:after="273" w:line="281" w:lineRule="exact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0774D6">
        <w:rPr>
          <w:rFonts w:ascii="Times New Roman" w:hAnsi="Times New Roman"/>
          <w:b/>
          <w:sz w:val="24"/>
          <w:szCs w:val="24"/>
          <w:lang w:val="uk-UA" w:eastAsia="uk-UA"/>
        </w:rPr>
        <w:t>І</w:t>
      </w:r>
      <w:r w:rsidRPr="000774D6">
        <w:rPr>
          <w:rFonts w:ascii="Times New Roman" w:hAnsi="Times New Roman"/>
          <w:b/>
          <w:sz w:val="24"/>
          <w:szCs w:val="24"/>
          <w:lang w:eastAsia="uk-UA"/>
        </w:rPr>
        <w:t>V</w:t>
      </w:r>
      <w:r w:rsidRPr="000774D6">
        <w:rPr>
          <w:rFonts w:ascii="Times New Roman" w:hAnsi="Times New Roman"/>
          <w:b/>
          <w:sz w:val="24"/>
          <w:szCs w:val="24"/>
          <w:lang w:val="uk-UA" w:eastAsia="uk-UA"/>
        </w:rPr>
        <w:t>. Вибір найбільш оптимального альтернативного способу досягнення цілей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955"/>
        <w:gridCol w:w="2844"/>
        <w:gridCol w:w="4770"/>
      </w:tblGrid>
      <w:tr w:rsidR="00EA22DC" w:rsidRPr="00342FB5" w:rsidTr="00342FB5">
        <w:trPr>
          <w:trHeight w:hRule="exact" w:val="1264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Default="00EA22DC" w:rsidP="00342FB5">
            <w:pPr>
              <w:framePr w:w="9569" w:wrap="notBeside" w:vAnchor="text" w:hAnchor="text" w:xAlign="center" w:y="1"/>
              <w:widowControl w:val="0"/>
              <w:spacing w:after="0" w:line="240" w:lineRule="exact"/>
              <w:jc w:val="center"/>
              <w:rPr>
                <w:rStyle w:val="Bodytext7Exact"/>
                <w:lang w:val="ru-RU"/>
              </w:rPr>
            </w:pPr>
            <w:r>
              <w:rPr>
                <w:rStyle w:val="Bodytext7Exact"/>
                <w:lang w:val="ru-RU"/>
              </w:rPr>
              <w:t xml:space="preserve">Рейтинг </w:t>
            </w:r>
          </w:p>
          <w:p w:rsidR="00EA22DC" w:rsidRPr="002356DC" w:rsidRDefault="00EA22DC" w:rsidP="00342FB5">
            <w:pPr>
              <w:framePr w:w="9569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Style w:val="Bodytext7Exact"/>
                <w:lang w:val="ru-RU"/>
              </w:rPr>
              <w:t>результативно</w:t>
            </w:r>
            <w:r w:rsidRPr="002356DC">
              <w:rPr>
                <w:rStyle w:val="Bodytext7Exact"/>
                <w:lang w:val="ru-RU"/>
              </w:rPr>
              <w:t>сті (досягнення цілей під час вирішення</w:t>
            </w:r>
            <w:r>
              <w:rPr>
                <w:rStyle w:val="Bodytext7Exact"/>
                <w:lang w:val="ru-RU"/>
              </w:rPr>
              <w:t xml:space="preserve"> проблеми)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342FB5">
            <w:pPr>
              <w:framePr w:w="9569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Microsoft Sans Serif" w:hAnsi="Microsoft Sans Serif" w:cs="Microsoft Sans Serif"/>
                <w:color w:val="000000"/>
                <w:sz w:val="10"/>
                <w:szCs w:val="10"/>
                <w:lang w:val="uk-UA" w:eastAsia="uk-UA"/>
              </w:rPr>
            </w:pPr>
            <w:r w:rsidRPr="002356DC">
              <w:rPr>
                <w:rStyle w:val="Bodytext7Exact"/>
                <w:lang w:val="ru-RU"/>
              </w:rPr>
              <w:t>Бал результативності (за</w:t>
            </w:r>
            <w:r w:rsidRPr="002356DC">
              <w:rPr>
                <w:rStyle w:val="Bodytext7Exact"/>
                <w:lang w:val="ru-RU"/>
              </w:rPr>
              <w:br/>
              <w:t>чотирибальною</w:t>
            </w:r>
            <w:r w:rsidRPr="002356DC">
              <w:rPr>
                <w:rStyle w:val="Bodytext7Exact"/>
                <w:lang w:val="ru-RU"/>
              </w:rPr>
              <w:br/>
              <w:t>системою оцінки)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342FB5" w:rsidRDefault="00EA22DC" w:rsidP="00342FB5">
            <w:pPr>
              <w:pStyle w:val="Heading40"/>
              <w:keepNext/>
              <w:keepLines/>
              <w:framePr w:w="9569" w:wrap="notBeside" w:vAnchor="text" w:hAnchor="text" w:xAlign="center" w:y="1"/>
              <w:shd w:val="clear" w:color="auto" w:fill="auto"/>
              <w:spacing w:before="0" w:after="0" w:line="277" w:lineRule="exact"/>
              <w:ind w:firstLine="0"/>
              <w:jc w:val="center"/>
              <w:rPr>
                <w:b w:val="0"/>
              </w:rPr>
            </w:pPr>
            <w:r w:rsidRPr="00342FB5">
              <w:rPr>
                <w:rStyle w:val="Heading4Exact"/>
                <w:b/>
              </w:rPr>
              <w:t>Коментарі щодо присвоєння відповідного</w:t>
            </w:r>
            <w:r w:rsidRPr="00342FB5">
              <w:rPr>
                <w:rStyle w:val="Heading4Exact"/>
                <w:b/>
              </w:rPr>
              <w:br/>
              <w:t>бала</w:t>
            </w:r>
          </w:p>
          <w:p w:rsidR="00EA22DC" w:rsidRPr="002356DC" w:rsidRDefault="00EA22DC" w:rsidP="002356DC">
            <w:pPr>
              <w:framePr w:w="9569" w:wrap="notBeside" w:vAnchor="text" w:hAnchor="text" w:xAlign="center" w:y="1"/>
              <w:widowControl w:val="0"/>
              <w:spacing w:after="0" w:line="240" w:lineRule="auto"/>
              <w:rPr>
                <w:rFonts w:ascii="Microsoft Sans Serif" w:hAnsi="Microsoft Sans Serif" w:cs="Microsoft Sans Serif"/>
                <w:color w:val="000000"/>
                <w:sz w:val="10"/>
                <w:szCs w:val="10"/>
                <w:lang w:val="uk-UA" w:eastAsia="uk-UA"/>
              </w:rPr>
            </w:pPr>
          </w:p>
        </w:tc>
      </w:tr>
      <w:tr w:rsidR="00EA22DC" w:rsidRPr="00AA7FB8" w:rsidTr="00162650">
        <w:trPr>
          <w:trHeight w:hRule="exact" w:val="2632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69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Альтернатива 1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69" w:wrap="notBeside" w:vAnchor="text" w:hAnchor="text" w:xAlign="center" w:y="1"/>
              <w:widowControl w:val="0"/>
              <w:spacing w:after="0" w:line="27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1 - цілі прийняття регуляторного акта, які не можуть бути досягнуті (проблема продовжує існувати).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69" w:wrap="notBeside" w:vAnchor="text" w:hAnchor="text" w:xAlign="center" w:y="1"/>
              <w:widowControl w:val="0"/>
              <w:spacing w:after="0" w:line="27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Така альтернатива є не прийнятною. Земельний податок буде сплачуватися платниками відповідно до Податкового кодексу України за мінімальними ставками, громадяни в</w:t>
            </w:r>
            <w:r w:rsidR="009449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тратять додаткові пільги. Зменши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ться надходження до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сільського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бюджету, а це не дозволить профінансувати заходи соціального, економічного значення об’єднаної територіальної громади .</w:t>
            </w:r>
          </w:p>
        </w:tc>
      </w:tr>
      <w:tr w:rsidR="00EA22DC" w:rsidRPr="00AA7FB8" w:rsidTr="00162650">
        <w:trPr>
          <w:trHeight w:hRule="exact" w:val="2639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69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Альтернатива 2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69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3 - цілі прийняття регуляторного акта, які можуть бути досягнуті майже повною мірою (усі важливі аспекти проблеми існувати не будуть);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69" w:wrap="notBeside" w:vAnchor="text" w:hAnchor="text" w:xAlign="center" w:y="1"/>
              <w:widowControl w:val="0"/>
              <w:spacing w:after="0" w:line="27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Прийняття даного рішення вирішить важливі аспекти проблеми, забезпечить досягнення встановлених цілей, чітких та прозорих механізмів </w:t>
            </w:r>
            <w:r w:rsidR="005678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справляння земельного податку, 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наповнення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сільського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бюджету, виконання програми соціально-економічного розвитку громади.</w:t>
            </w:r>
            <w:r w:rsidR="009449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Таким чином, прийняттям вказаного рішення буде досягнуто балансу інтересів громади і платників податку</w:t>
            </w:r>
          </w:p>
        </w:tc>
      </w:tr>
      <w:tr w:rsidR="00EA22DC" w:rsidRPr="007946D7" w:rsidTr="00162650">
        <w:trPr>
          <w:trHeight w:hRule="exact" w:val="3931"/>
          <w:jc w:val="center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69" w:wrap="notBeside" w:vAnchor="text" w:hAnchor="text" w:xAlign="center" w:y="1"/>
              <w:widowControl w:val="0"/>
              <w:spacing w:after="48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Альтернатива 3</w:t>
            </w:r>
          </w:p>
          <w:p w:rsidR="00EA22DC" w:rsidRPr="002356DC" w:rsidRDefault="00EA22DC" w:rsidP="002356DC">
            <w:pPr>
              <w:framePr w:w="9569" w:wrap="notBeside" w:vAnchor="text" w:hAnchor="text" w:xAlign="center" w:y="1"/>
              <w:widowControl w:val="0"/>
              <w:spacing w:before="480"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69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2 - ц</w:t>
            </w:r>
            <w:r w:rsidR="009449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ілі прийняття регуляторного акту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, які можуть бути досягнуті частково (проблема значно зменшиться, деякі важливі та критичні аспекти проблеми залишаться невирішеними)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569" w:wrap="notBeside" w:vAnchor="text" w:hAnchor="text" w:xAlign="center" w:y="1"/>
              <w:widowControl w:val="0"/>
              <w:spacing w:after="30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Цілі регулювання можуть бути досягнуті частково. Надмірне податкове навантаження на суб'єктів господарювання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та фізичних осіб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знівелює вигоди від значного збільшення дохідної частини місцевого бюджету, а саме існує ризик переходу суб’єктів господарювання в «тінь», зменшення кількості робочих місць та розміру заробітної плати,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відмова фізичних осіб від користування земельними ділянками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і як наслідок виникне зворотній ефект в результаті якого відбу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деться зменшення надходжень до 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сільськ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го бюджету. Балансу інтересів д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осягнуто не буде. </w:t>
            </w:r>
          </w:p>
          <w:p w:rsidR="00EA22DC" w:rsidRPr="002356DC" w:rsidRDefault="00EA22DC" w:rsidP="002356DC">
            <w:pPr>
              <w:framePr w:w="9569" w:wrap="notBeside" w:vAnchor="text" w:hAnchor="text" w:xAlign="center" w:y="1"/>
              <w:widowControl w:val="0"/>
              <w:spacing w:before="300" w:after="0" w:line="240" w:lineRule="exact"/>
              <w:jc w:val="righ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і</w:t>
            </w:r>
          </w:p>
        </w:tc>
      </w:tr>
    </w:tbl>
    <w:p w:rsidR="00EA22DC" w:rsidRPr="002356DC" w:rsidRDefault="00EA22DC" w:rsidP="002356DC">
      <w:pPr>
        <w:framePr w:w="9569" w:wrap="notBeside" w:vAnchor="text" w:hAnchor="text" w:xAlign="center" w:y="1"/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2356DC">
      <w:pPr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868"/>
        <w:gridCol w:w="2833"/>
        <w:gridCol w:w="2560"/>
        <w:gridCol w:w="2268"/>
      </w:tblGrid>
      <w:tr w:rsidR="00EA22DC" w:rsidRPr="00AA7FB8" w:rsidTr="00162650">
        <w:trPr>
          <w:trHeight w:hRule="exact" w:val="1138"/>
          <w:jc w:val="center"/>
        </w:trPr>
        <w:tc>
          <w:tcPr>
            <w:tcW w:w="1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B075AF" w:rsidRDefault="00EA22DC" w:rsidP="002356DC">
            <w:pPr>
              <w:framePr w:w="9529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B075A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Рейтинг</w:t>
            </w:r>
          </w:p>
          <w:p w:rsidR="00EA22DC" w:rsidRPr="00B075AF" w:rsidRDefault="00EA22DC" w:rsidP="002356DC">
            <w:pPr>
              <w:framePr w:w="9529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B075A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результативності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B075AF" w:rsidRDefault="00EA22DC" w:rsidP="002356DC">
            <w:pPr>
              <w:framePr w:w="9529" w:wrap="notBeside" w:vAnchor="text" w:hAnchor="text" w:xAlign="center" w:y="1"/>
              <w:widowControl w:val="0"/>
              <w:spacing w:after="6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B075A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Вигоди</w:t>
            </w:r>
          </w:p>
          <w:p w:rsidR="00EA22DC" w:rsidRPr="00B075AF" w:rsidRDefault="00EA22DC" w:rsidP="002356DC">
            <w:pPr>
              <w:framePr w:w="9529" w:wrap="notBeside" w:vAnchor="text" w:hAnchor="text" w:xAlign="center" w:y="1"/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B075A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(підсумок)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B075AF" w:rsidRDefault="00EA22DC" w:rsidP="002356DC">
            <w:pPr>
              <w:framePr w:w="9529" w:wrap="notBeside" w:vAnchor="text" w:hAnchor="text" w:xAlign="center" w:y="1"/>
              <w:widowControl w:val="0"/>
              <w:spacing w:after="0" w:line="240" w:lineRule="exact"/>
              <w:ind w:left="240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B075A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Витрати (підсумок)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22DC" w:rsidRPr="00B075AF" w:rsidRDefault="00EA22DC" w:rsidP="002356DC">
            <w:pPr>
              <w:framePr w:w="9529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B075A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Обгрунтування відповідного місця альтернативи у рейтингу</w:t>
            </w:r>
          </w:p>
        </w:tc>
      </w:tr>
      <w:tr w:rsidR="00EA22DC" w:rsidRPr="00AA7FB8" w:rsidTr="00162650">
        <w:trPr>
          <w:trHeight w:hRule="exact" w:val="3776"/>
          <w:jc w:val="center"/>
        </w:trPr>
        <w:tc>
          <w:tcPr>
            <w:tcW w:w="18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29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Альтернатива 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29" w:wrap="notBeside" w:vAnchor="text" w:hAnchor="text" w:xAlign="center" w:y="1"/>
              <w:widowControl w:val="0"/>
              <w:spacing w:after="12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Надходження додаткових коштів до місцевого бюджету, спрямування коштів на соціально- економічний розвиток територіальної громади.</w:t>
            </w:r>
          </w:p>
          <w:p w:rsidR="00EA22DC" w:rsidRPr="002356DC" w:rsidRDefault="00EA22DC" w:rsidP="002356DC">
            <w:pPr>
              <w:framePr w:w="9529" w:wrap="notBeside" w:vAnchor="text" w:hAnchor="text" w:xAlign="center" w:y="1"/>
              <w:widowControl w:val="0"/>
              <w:spacing w:before="120" w:after="120" w:line="277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Сплата податку за обгрунтованими ставками.</w:t>
            </w:r>
          </w:p>
          <w:p w:rsidR="00EA22DC" w:rsidRPr="002356DC" w:rsidRDefault="00EA22DC" w:rsidP="002356DC">
            <w:pPr>
              <w:framePr w:w="9529" w:wrap="notBeside" w:vAnchor="text" w:hAnchor="text" w:xAlign="center" w:y="1"/>
              <w:widowControl w:val="0"/>
              <w:spacing w:before="120"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Встановлення пільг для окремих категорій населення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29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Витрати пов’язані </w:t>
            </w:r>
            <w:r w:rsidR="009449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з підготовкою регуляторного акту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та процедур з його офіційного</w:t>
            </w:r>
          </w:p>
          <w:p w:rsidR="00EA22DC" w:rsidRPr="002356DC" w:rsidRDefault="00EA22DC" w:rsidP="002356DC">
            <w:pPr>
              <w:framePr w:w="9529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опублікування. Сплата податку за встановленими ставками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29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Регуляторний акт відповідає потребам у роз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в’язанні визначеної проблеми та 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принципам державної регуляторної політики.</w:t>
            </w:r>
          </w:p>
          <w:p w:rsidR="00EA22DC" w:rsidRPr="002356DC" w:rsidRDefault="00EA22DC" w:rsidP="002356DC">
            <w:pPr>
              <w:framePr w:w="9529" w:wrap="notBeside" w:vAnchor="text" w:hAnchor="text" w:xAlign="center" w:y="1"/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Наповнення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сільськог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о бюджету, збереження суб’єктів господарювання та робочих місць</w:t>
            </w:r>
          </w:p>
        </w:tc>
      </w:tr>
      <w:tr w:rsidR="00EA22DC" w:rsidRPr="001D3DD2" w:rsidTr="00162650">
        <w:trPr>
          <w:trHeight w:hRule="exact" w:val="328"/>
          <w:jc w:val="center"/>
        </w:trPr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529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Альтернатива 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529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Максимальні надходження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529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Витрати пов’язані 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529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Надмірне податкове</w:t>
            </w:r>
          </w:p>
        </w:tc>
      </w:tr>
    </w:tbl>
    <w:p w:rsidR="00EA22DC" w:rsidRPr="002356DC" w:rsidRDefault="00EA22DC" w:rsidP="002356DC">
      <w:pPr>
        <w:framePr w:w="9529" w:wrap="notBeside" w:vAnchor="text" w:hAnchor="text" w:xAlign="center" w:y="1"/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2356DC">
      <w:pPr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890"/>
        <w:gridCol w:w="2837"/>
        <w:gridCol w:w="2560"/>
        <w:gridCol w:w="2275"/>
      </w:tblGrid>
      <w:tr w:rsidR="00EA22DC" w:rsidRPr="00AA7FB8" w:rsidTr="00162650">
        <w:trPr>
          <w:trHeight w:hRule="exact" w:val="2682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62" w:wrap="notBeside" w:vAnchor="text" w:hAnchor="text" w:xAlign="center" w:y="1"/>
              <w:widowControl w:val="0"/>
              <w:tabs>
                <w:tab w:val="left" w:leader="hyphen" w:pos="173"/>
                <w:tab w:val="left" w:leader="hyphen" w:pos="497"/>
              </w:tabs>
              <w:spacing w:after="600" w:line="240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A22DC" w:rsidRPr="002356DC" w:rsidRDefault="00EA22DC" w:rsidP="002356DC">
            <w:pPr>
              <w:framePr w:w="9562" w:wrap="notBeside" w:vAnchor="text" w:hAnchor="text" w:xAlign="center" w:y="1"/>
              <w:widowControl w:val="0"/>
              <w:spacing w:before="600" w:after="0" w:line="80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62" w:wrap="notBeside" w:vAnchor="text" w:hAnchor="text" w:xAlign="center" w:y="1"/>
              <w:widowControl w:val="0"/>
              <w:spacing w:after="0" w:line="27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коштів до місцевого бюджету. Спрямування надлишків на соціально- економічний розвиток територіальної громади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9449BE" w:rsidP="002356DC">
            <w:pPr>
              <w:framePr w:w="9562" w:wrap="notBeside" w:vAnchor="text" w:hAnchor="text" w:xAlign="center" w:y="1"/>
              <w:widowControl w:val="0"/>
              <w:spacing w:after="0" w:line="27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підготовкою регуляторного акту</w:t>
            </w:r>
            <w:r w:rsidR="00EA22DC"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та його офіційного оприлюднення. Надмірне податкове навантаження спричинить занепад малого бізнесу.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2DC" w:rsidRPr="002356DC" w:rsidRDefault="00EA22DC" w:rsidP="002356DC">
            <w:pPr>
              <w:framePr w:w="9562" w:wrap="notBeside" w:vAnchor="text" w:hAnchor="text" w:xAlign="center" w:y="1"/>
              <w:widowControl w:val="0"/>
              <w:spacing w:after="0" w:line="27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навантаження, призведе до ризику переходу суб’єктів підприємницької діяльності в «тінь», як наслідок зменшення робочих місць та розміру заробітної плати.</w:t>
            </w:r>
          </w:p>
        </w:tc>
      </w:tr>
      <w:tr w:rsidR="00EA22DC" w:rsidRPr="00AA7FB8" w:rsidTr="00162650">
        <w:trPr>
          <w:trHeight w:hRule="exact" w:val="1602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62" w:wrap="notBeside" w:vAnchor="text" w:hAnchor="text" w:xAlign="center" w:y="1"/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Альтернатива1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62" w:wrap="notBeside" w:vAnchor="text" w:hAnchor="text" w:xAlign="center" w:y="1"/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Сплата податків за мінімальними ставками, передбаченими Податковим кодексом України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62" w:wrap="notBeside" w:vAnchor="text" w:hAnchor="text" w:xAlign="center" w:y="1"/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Витрати пов’язані лише зі сплатою податку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62" w:wrap="notBeside" w:vAnchor="text" w:hAnchor="text" w:xAlign="center" w:y="1"/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Зменшення надходжень до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сільськ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ого бюджету. Підвищення соціальної напруги</w:t>
            </w:r>
          </w:p>
        </w:tc>
      </w:tr>
    </w:tbl>
    <w:p w:rsidR="00EA22DC" w:rsidRPr="002356DC" w:rsidRDefault="00EA22DC" w:rsidP="002356DC">
      <w:pPr>
        <w:framePr w:w="9562" w:wrap="notBeside" w:vAnchor="text" w:hAnchor="text" w:xAlign="center" w:y="1"/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2356DC">
      <w:pPr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703"/>
        <w:gridCol w:w="5260"/>
        <w:gridCol w:w="2585"/>
      </w:tblGrid>
      <w:tr w:rsidR="00EA22DC" w:rsidRPr="00AA7FB8" w:rsidTr="00162650">
        <w:trPr>
          <w:trHeight w:hRule="exact" w:val="1145"/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47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lastRenderedPageBreak/>
              <w:t>Рейтинг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47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547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EA22DC" w:rsidRPr="00AA7FB8" w:rsidTr="00162650">
        <w:trPr>
          <w:trHeight w:hRule="exact" w:val="1408"/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47" w:wrap="notBeside" w:vAnchor="text" w:hAnchor="text" w:xAlign="center" w:y="1"/>
              <w:widowControl w:val="0"/>
              <w:spacing w:after="18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Альтернатива 1</w:t>
            </w:r>
          </w:p>
          <w:p w:rsidR="00EA22DC" w:rsidRPr="002356DC" w:rsidRDefault="00EA22DC" w:rsidP="002356DC">
            <w:pPr>
              <w:framePr w:w="9547" w:wrap="notBeside" w:vAnchor="text" w:hAnchor="text" w:xAlign="center" w:y="1"/>
              <w:widowControl w:val="0"/>
              <w:spacing w:before="180" w:after="0" w:line="15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47" w:wrap="notBeside" w:vAnchor="text" w:hAnchor="text" w:xAlign="center" w:y="1"/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Не вибрана за причини недостатнього наповнення місцевого бюджету і, відповідно, реалізації не всіх бюджетних програм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2356DC" w:rsidRDefault="009449BE" w:rsidP="002356DC">
            <w:pPr>
              <w:framePr w:w="9547" w:wrap="notBeside" w:vAnchor="text" w:hAnchor="text" w:xAlign="center" w:y="1"/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Найбільшими зовнішні</w:t>
            </w:r>
            <w:r w:rsidR="00EA22DC"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ми ризиками є: зміна діючого законодавства</w:t>
            </w:r>
          </w:p>
        </w:tc>
      </w:tr>
      <w:tr w:rsidR="00EA22DC" w:rsidRPr="001D3DD2" w:rsidTr="00E73633">
        <w:trPr>
          <w:trHeight w:hRule="exact" w:val="3033"/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47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Альтернатива 2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547" w:wrap="notBeside" w:vAnchor="text" w:hAnchor="text" w:xAlign="center" w:y="1"/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Ця альтернатива є найбільш привабливою за наступними причинами:</w:t>
            </w:r>
          </w:p>
          <w:p w:rsidR="00EA22DC" w:rsidRDefault="00EA22DC" w:rsidP="00E73633">
            <w:pPr>
              <w:framePr w:w="9547" w:wrap="notBeside" w:vAnchor="text" w:hAnchor="text" w:xAlign="center" w:y="1"/>
              <w:widowControl w:val="0"/>
              <w:spacing w:after="0" w:line="274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-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забезпечує наповнення місцевого бюджету;</w:t>
            </w:r>
          </w:p>
          <w:p w:rsidR="00EA22DC" w:rsidRPr="002356DC" w:rsidRDefault="00EA22DC" w:rsidP="00E73633">
            <w:pPr>
              <w:framePr w:w="9547" w:wrap="notBeside" w:vAnchor="text" w:hAnchor="text" w:xAlign="center" w:y="1"/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-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дозволяє реалізувати бюджетні програми та соціальні проекти</w:t>
            </w:r>
            <w:r w:rsidR="0056784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.</w:t>
            </w:r>
          </w:p>
          <w:p w:rsidR="00EA22DC" w:rsidRPr="002356DC" w:rsidRDefault="00EA22DC" w:rsidP="002356DC">
            <w:pPr>
              <w:framePr w:w="9547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Недоліки цієї альтернативи - перехід суб’єктів господарювання в «тінь» - легко виправляються та контролюються за причини не великої кількості суб’єктів господарювання та високою обізнаністю громадян зі справами громади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, відмова фізичних осіб від користування земельними ділянками.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2356DC" w:rsidRDefault="009449BE" w:rsidP="002356DC">
            <w:pPr>
              <w:framePr w:w="9547" w:wrap="notBeside" w:vAnchor="text" w:hAnchor="text" w:xAlign="center" w:y="1"/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Найбільшими зовнішні</w:t>
            </w:r>
            <w:r w:rsidR="00EA22DC"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ми ризиками є: зміна діючого законодавства</w:t>
            </w:r>
          </w:p>
          <w:p w:rsidR="00EA22DC" w:rsidRPr="002356DC" w:rsidRDefault="00EA22DC" w:rsidP="00E73633">
            <w:pPr>
              <w:framePr w:w="9547" w:wrap="notBeside" w:vAnchor="text" w:hAnchor="text" w:xAlign="center" w:y="1"/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підвищення рівня інфляції</w:t>
            </w:r>
          </w:p>
        </w:tc>
      </w:tr>
      <w:tr w:rsidR="00EA22DC" w:rsidRPr="00AA7FB8" w:rsidTr="00E73633">
        <w:trPr>
          <w:trHeight w:hRule="exact" w:val="1437"/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47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Альтернатива 3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547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Цілі регулювання можуть бути досягнуті частково. Надмірне податкове навантаження на суб'єктів господарювання знівелює вигоди від значного збільшення дохідної частини місцевого бюджету. Балансу інтересів досягнути неможливо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2356DC" w:rsidRDefault="009449BE" w:rsidP="002356DC">
            <w:pPr>
              <w:framePr w:w="9547" w:wrap="notBeside" w:vAnchor="text" w:hAnchor="text" w:xAlign="center" w:y="1"/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Найбільшими зовнішні</w:t>
            </w:r>
            <w:r w:rsidR="00EA22DC"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ми ризиками є: зміна діючого законодавства</w:t>
            </w:r>
          </w:p>
        </w:tc>
      </w:tr>
    </w:tbl>
    <w:p w:rsidR="00EA22DC" w:rsidRPr="002356DC" w:rsidRDefault="00EA22DC" w:rsidP="002356DC">
      <w:pPr>
        <w:framePr w:w="9547" w:wrap="notBeside" w:vAnchor="text" w:hAnchor="text" w:xAlign="center" w:y="1"/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2356DC">
      <w:pPr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2356DC">
      <w:pPr>
        <w:widowControl w:val="0"/>
        <w:spacing w:before="194" w:after="243" w:line="277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Таким чином, </w:t>
      </w:r>
      <w:r w:rsidRPr="002356DC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uk-UA" w:eastAsia="uk-UA"/>
        </w:rPr>
        <w:t xml:space="preserve">для реалізації обрано альтернативу 2 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>- встановлення економічно обгрунтованих розмірів ставок земельного податку, щоб суб</w:t>
      </w:r>
      <w:r>
        <w:rPr>
          <w:rFonts w:ascii="Times New Roman" w:hAnsi="Times New Roman"/>
          <w:sz w:val="24"/>
          <w:szCs w:val="24"/>
          <w:lang w:val="uk-UA" w:eastAsia="uk-UA"/>
        </w:rPr>
        <w:t>’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>єкти господарювання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та фізичні особи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могли сплачувати податки, а бюджет наповнювався.</w:t>
      </w:r>
    </w:p>
    <w:p w:rsidR="00EA22DC" w:rsidRPr="002356DC" w:rsidRDefault="00EA22DC" w:rsidP="00B17A6C">
      <w:pPr>
        <w:widowControl w:val="0"/>
        <w:tabs>
          <w:tab w:val="left" w:pos="420"/>
        </w:tabs>
        <w:spacing w:after="0" w:line="274" w:lineRule="exact"/>
        <w:jc w:val="both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eastAsia="uk-UA"/>
        </w:rPr>
        <w:t>V</w:t>
      </w:r>
      <w:r w:rsidRPr="00B17A6C">
        <w:rPr>
          <w:rFonts w:ascii="Times New Roman" w:hAnsi="Times New Roman"/>
          <w:b/>
          <w:bCs/>
          <w:sz w:val="24"/>
          <w:szCs w:val="24"/>
          <w:lang w:val="ru-RU" w:eastAsia="uk-UA"/>
        </w:rPr>
        <w:t>.</w:t>
      </w: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t>Механізми та заходи, які забезпечать розв’язання визначеної проблеми</w:t>
      </w:r>
    </w:p>
    <w:p w:rsidR="00EA22DC" w:rsidRPr="002356DC" w:rsidRDefault="00EA22DC" w:rsidP="00B17A6C">
      <w:pPr>
        <w:widowControl w:val="0"/>
        <w:spacing w:after="0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Зазначену проблему планується розв'язати шляхом:</w:t>
      </w:r>
    </w:p>
    <w:p w:rsidR="00EA22DC" w:rsidRPr="002356DC" w:rsidRDefault="00EA22DC" w:rsidP="00B17A6C">
      <w:pPr>
        <w:widowControl w:val="0"/>
        <w:numPr>
          <w:ilvl w:val="0"/>
          <w:numId w:val="1"/>
        </w:numPr>
        <w:tabs>
          <w:tab w:val="left" w:pos="1053"/>
        </w:tabs>
        <w:spacing w:after="0" w:line="274" w:lineRule="exact"/>
        <w:ind w:firstLine="7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Розробки проекту рішення </w:t>
      </w:r>
      <w:r>
        <w:rPr>
          <w:rFonts w:ascii="Times New Roman" w:hAnsi="Times New Roman"/>
          <w:sz w:val="24"/>
          <w:szCs w:val="24"/>
          <w:lang w:val="uk-UA" w:eastAsia="uk-UA"/>
        </w:rPr>
        <w:t>Поромівської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ради «Про встановлення ставок</w:t>
      </w:r>
      <w:r w:rsidR="0056784E">
        <w:rPr>
          <w:rFonts w:ascii="Times New Roman" w:hAnsi="Times New Roman"/>
          <w:sz w:val="24"/>
          <w:szCs w:val="24"/>
          <w:lang w:val="uk-UA" w:eastAsia="uk-UA"/>
        </w:rPr>
        <w:t xml:space="preserve"> та пільг зі сплати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земельного податку</w:t>
      </w:r>
      <w:r w:rsidR="0056784E">
        <w:rPr>
          <w:rFonts w:ascii="Times New Roman" w:hAnsi="Times New Roman"/>
          <w:sz w:val="24"/>
          <w:szCs w:val="24"/>
          <w:lang w:val="uk-UA" w:eastAsia="uk-UA"/>
        </w:rPr>
        <w:t xml:space="preserve"> на 2021 рік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на території </w:t>
      </w:r>
      <w:r>
        <w:rPr>
          <w:rFonts w:ascii="Times New Roman" w:hAnsi="Times New Roman"/>
          <w:sz w:val="24"/>
          <w:szCs w:val="24"/>
          <w:lang w:val="uk-UA" w:eastAsia="uk-UA"/>
        </w:rPr>
        <w:t>Поромівської сільської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ради</w:t>
      </w:r>
      <w:r w:rsidR="00A749EB">
        <w:rPr>
          <w:rFonts w:ascii="Times New Roman" w:hAnsi="Times New Roman"/>
          <w:sz w:val="24"/>
          <w:szCs w:val="24"/>
          <w:lang w:val="uk-UA" w:eastAsia="uk-UA"/>
        </w:rPr>
        <w:t xml:space="preserve"> Іваничівського району Волинської області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>» та АРВ до нього;</w:t>
      </w:r>
    </w:p>
    <w:p w:rsidR="00EA22DC" w:rsidRPr="002356DC" w:rsidRDefault="00EA22DC" w:rsidP="00B17A6C">
      <w:pPr>
        <w:widowControl w:val="0"/>
        <w:numPr>
          <w:ilvl w:val="0"/>
          <w:numId w:val="1"/>
        </w:numPr>
        <w:tabs>
          <w:tab w:val="left" w:pos="1025"/>
        </w:tabs>
        <w:spacing w:after="0" w:line="274" w:lineRule="exact"/>
        <w:ind w:left="7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Проведення консультацій з суб’єктами господарювання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та фізичними особами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>;</w:t>
      </w:r>
    </w:p>
    <w:p w:rsidR="00EA22DC" w:rsidRPr="002356DC" w:rsidRDefault="00EA22DC" w:rsidP="00B17A6C">
      <w:pPr>
        <w:widowControl w:val="0"/>
        <w:numPr>
          <w:ilvl w:val="0"/>
          <w:numId w:val="1"/>
        </w:numPr>
        <w:tabs>
          <w:tab w:val="left" w:pos="1018"/>
        </w:tabs>
        <w:spacing w:after="0" w:line="274" w:lineRule="exact"/>
        <w:ind w:left="7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Оприлюднення проекту рішення з АРВ та отримання пропозицій та зауважень;</w:t>
      </w:r>
    </w:p>
    <w:p w:rsidR="00EA22DC" w:rsidRPr="002356DC" w:rsidRDefault="00EA22DC" w:rsidP="00B17A6C">
      <w:pPr>
        <w:widowControl w:val="0"/>
        <w:numPr>
          <w:ilvl w:val="0"/>
          <w:numId w:val="1"/>
        </w:numPr>
        <w:tabs>
          <w:tab w:val="left" w:pos="981"/>
        </w:tabs>
        <w:spacing w:after="0" w:line="274" w:lineRule="exact"/>
        <w:ind w:firstLine="7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Підготовка експертного висновку постійної відповідальної комісії, щодо відповідності проекту рішення вимогам ст. 4,8 Закону України «Про засади державної регуляторної політики у сфері господарської діяльності»;</w:t>
      </w:r>
    </w:p>
    <w:p w:rsidR="00EA22DC" w:rsidRPr="00A749EB" w:rsidRDefault="00EA22DC" w:rsidP="00630477">
      <w:pPr>
        <w:widowControl w:val="0"/>
        <w:numPr>
          <w:ilvl w:val="0"/>
          <w:numId w:val="1"/>
        </w:numPr>
        <w:tabs>
          <w:tab w:val="left" w:pos="1025"/>
          <w:tab w:val="left" w:pos="4839"/>
        </w:tabs>
        <w:spacing w:after="0" w:line="256" w:lineRule="exact"/>
        <w:ind w:left="7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A749EB">
        <w:rPr>
          <w:rFonts w:ascii="Times New Roman" w:hAnsi="Times New Roman"/>
          <w:sz w:val="24"/>
          <w:szCs w:val="24"/>
          <w:lang w:val="uk-UA" w:eastAsia="uk-UA"/>
        </w:rPr>
        <w:t>Отримання пропозицій по удосконаленню від Державної регуляторної</w:t>
      </w:r>
      <w:r w:rsidR="00A749EB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A749EB">
        <w:rPr>
          <w:rFonts w:ascii="Times New Roman" w:hAnsi="Times New Roman"/>
          <w:sz w:val="24"/>
          <w:szCs w:val="24"/>
          <w:lang w:val="uk-UA" w:eastAsia="uk-UA"/>
        </w:rPr>
        <w:t>служби України;</w:t>
      </w:r>
    </w:p>
    <w:p w:rsidR="00EA22DC" w:rsidRPr="002356DC" w:rsidRDefault="00EA22DC" w:rsidP="00B17A6C">
      <w:pPr>
        <w:widowControl w:val="0"/>
        <w:numPr>
          <w:ilvl w:val="0"/>
          <w:numId w:val="1"/>
        </w:numPr>
        <w:tabs>
          <w:tab w:val="left" w:pos="985"/>
        </w:tabs>
        <w:spacing w:after="0" w:line="256" w:lineRule="exact"/>
        <w:ind w:firstLine="7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Прийняття рішення «Про встановлення ставок</w:t>
      </w:r>
      <w:r w:rsidR="009449BE">
        <w:rPr>
          <w:rFonts w:ascii="Times New Roman" w:hAnsi="Times New Roman"/>
          <w:sz w:val="24"/>
          <w:szCs w:val="24"/>
          <w:lang w:val="uk-UA" w:eastAsia="uk-UA"/>
        </w:rPr>
        <w:t xml:space="preserve"> та пільг зі сплати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земельного податку</w:t>
      </w:r>
      <w:r w:rsidR="00A749EB">
        <w:rPr>
          <w:rFonts w:ascii="Times New Roman" w:hAnsi="Times New Roman"/>
          <w:sz w:val="24"/>
          <w:szCs w:val="24"/>
          <w:lang w:val="uk-UA" w:eastAsia="uk-UA"/>
        </w:rPr>
        <w:t xml:space="preserve"> на 2021</w:t>
      </w:r>
      <w:r w:rsidR="009449BE">
        <w:rPr>
          <w:rFonts w:ascii="Times New Roman" w:hAnsi="Times New Roman"/>
          <w:sz w:val="24"/>
          <w:szCs w:val="24"/>
          <w:lang w:val="uk-UA" w:eastAsia="uk-UA"/>
        </w:rPr>
        <w:t xml:space="preserve"> рік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на території </w:t>
      </w:r>
      <w:r>
        <w:rPr>
          <w:rFonts w:ascii="Times New Roman" w:hAnsi="Times New Roman"/>
          <w:sz w:val="24"/>
          <w:szCs w:val="24"/>
          <w:lang w:val="uk-UA" w:eastAsia="uk-UA"/>
        </w:rPr>
        <w:t>Поромівської сільської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ради</w:t>
      </w:r>
      <w:r w:rsidR="009449BE">
        <w:rPr>
          <w:rFonts w:ascii="Times New Roman" w:hAnsi="Times New Roman"/>
          <w:sz w:val="24"/>
          <w:szCs w:val="24"/>
          <w:lang w:val="uk-UA" w:eastAsia="uk-UA"/>
        </w:rPr>
        <w:t xml:space="preserve"> Іваничівського району Волинської області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» на сесії </w:t>
      </w:r>
      <w:r>
        <w:rPr>
          <w:rFonts w:ascii="Times New Roman" w:hAnsi="Times New Roman"/>
          <w:sz w:val="24"/>
          <w:szCs w:val="24"/>
          <w:lang w:val="uk-UA" w:eastAsia="uk-UA"/>
        </w:rPr>
        <w:t>сільської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ради;</w:t>
      </w:r>
    </w:p>
    <w:p w:rsidR="00EA22DC" w:rsidRPr="002356DC" w:rsidRDefault="00EA22DC" w:rsidP="00B17A6C">
      <w:pPr>
        <w:widowControl w:val="0"/>
        <w:numPr>
          <w:ilvl w:val="0"/>
          <w:numId w:val="1"/>
        </w:numPr>
        <w:tabs>
          <w:tab w:val="left" w:pos="1025"/>
        </w:tabs>
        <w:spacing w:after="0" w:line="266" w:lineRule="exact"/>
        <w:ind w:left="7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Оприлюднення рішення у встановленому законодавством порядку;</w:t>
      </w:r>
    </w:p>
    <w:p w:rsidR="00EA22DC" w:rsidRPr="002356DC" w:rsidRDefault="00EA22DC" w:rsidP="00B17A6C">
      <w:pPr>
        <w:widowControl w:val="0"/>
        <w:numPr>
          <w:ilvl w:val="0"/>
          <w:numId w:val="1"/>
        </w:numPr>
        <w:tabs>
          <w:tab w:val="left" w:pos="1032"/>
        </w:tabs>
        <w:spacing w:after="0" w:line="266" w:lineRule="exact"/>
        <w:ind w:left="760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Проведення заходів з відстеження результативності прийнятого рішення. Встановлення запропонованих місцевих податків і зборів на 20</w:t>
      </w:r>
      <w:r w:rsidR="00A749EB">
        <w:rPr>
          <w:rFonts w:ascii="Times New Roman" w:hAnsi="Times New Roman"/>
          <w:sz w:val="24"/>
          <w:szCs w:val="24"/>
          <w:lang w:val="uk-UA" w:eastAsia="uk-UA"/>
        </w:rPr>
        <w:t>21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рік є основним</w:t>
      </w:r>
    </w:p>
    <w:p w:rsidR="00EA22DC" w:rsidRPr="002356DC" w:rsidRDefault="00EA22DC" w:rsidP="00B17A6C">
      <w:pPr>
        <w:widowControl w:val="0"/>
        <w:spacing w:after="232" w:line="266" w:lineRule="exact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механізмом, яке забезпечить розв’язання визначеної проблеми.</w:t>
      </w:r>
    </w:p>
    <w:p w:rsidR="00EA22DC" w:rsidRPr="002356DC" w:rsidRDefault="00EA22DC" w:rsidP="00B17A6C">
      <w:pPr>
        <w:widowControl w:val="0"/>
        <w:tabs>
          <w:tab w:val="left" w:pos="516"/>
        </w:tabs>
        <w:spacing w:after="249" w:line="277" w:lineRule="exact"/>
        <w:jc w:val="both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eastAsia="uk-UA"/>
        </w:rPr>
        <w:t>VI</w:t>
      </w:r>
      <w:r w:rsidRPr="00B17A6C">
        <w:rPr>
          <w:rFonts w:ascii="Times New Roman" w:hAnsi="Times New Roman"/>
          <w:b/>
          <w:bCs/>
          <w:sz w:val="24"/>
          <w:szCs w:val="24"/>
          <w:lang w:val="uk-UA" w:eastAsia="uk-UA"/>
        </w:rPr>
        <w:t>.</w:t>
      </w: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t>Оцінка виконання вимог регуляторног</w:t>
      </w:r>
      <w:r w:rsidR="009449BE">
        <w:rPr>
          <w:rFonts w:ascii="Times New Roman" w:hAnsi="Times New Roman"/>
          <w:b/>
          <w:bCs/>
          <w:sz w:val="24"/>
          <w:szCs w:val="24"/>
          <w:lang w:val="uk-UA" w:eastAsia="uk-UA"/>
        </w:rPr>
        <w:t>о акту</w:t>
      </w: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EA22DC" w:rsidRPr="002356DC" w:rsidRDefault="00EA22DC" w:rsidP="002356DC">
      <w:pPr>
        <w:widowControl w:val="0"/>
        <w:spacing w:after="0" w:line="266" w:lineRule="exact"/>
        <w:ind w:firstLine="760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Адміністр</w:t>
      </w:r>
      <w:r w:rsidR="009449BE">
        <w:rPr>
          <w:rFonts w:ascii="Times New Roman" w:hAnsi="Times New Roman"/>
          <w:sz w:val="24"/>
          <w:szCs w:val="24"/>
          <w:lang w:val="uk-UA" w:eastAsia="uk-UA"/>
        </w:rPr>
        <w:t>ування даного регуляторного акту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встановлено нормами Податкового 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lastRenderedPageBreak/>
        <w:t>кодексу України.</w:t>
      </w:r>
    </w:p>
    <w:p w:rsidR="00EA22DC" w:rsidRPr="002356DC" w:rsidRDefault="00EA22DC" w:rsidP="002356DC">
      <w:pPr>
        <w:widowControl w:val="0"/>
        <w:spacing w:after="0" w:line="274" w:lineRule="exact"/>
        <w:ind w:firstLine="760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Розрахунок витрат на запровадження державного регулювання для суб’єктів малого підприємництва (М-тест) наведено у додатку 4.</w:t>
      </w:r>
    </w:p>
    <w:p w:rsidR="00EA22DC" w:rsidRPr="002356DC" w:rsidRDefault="00EA22DC" w:rsidP="002356DC">
      <w:pPr>
        <w:widowControl w:val="0"/>
        <w:spacing w:after="0" w:line="274" w:lineRule="exact"/>
        <w:ind w:firstLine="760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Розрахунок витрат на ви</w:t>
      </w:r>
      <w:r w:rsidR="009449BE">
        <w:rPr>
          <w:rFonts w:ascii="Times New Roman" w:hAnsi="Times New Roman"/>
          <w:sz w:val="24"/>
          <w:szCs w:val="24"/>
          <w:lang w:val="uk-UA" w:eastAsia="uk-UA"/>
        </w:rPr>
        <w:t>конання вимог регуляторного акту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згідно з додатком 3 до Методики проведення аналізу в</w:t>
      </w:r>
      <w:r w:rsidR="009449BE">
        <w:rPr>
          <w:rFonts w:ascii="Times New Roman" w:hAnsi="Times New Roman"/>
          <w:sz w:val="24"/>
          <w:szCs w:val="24"/>
          <w:lang w:val="uk-UA" w:eastAsia="uk-UA"/>
        </w:rPr>
        <w:t>пливу регуляторного акту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не проводився через відсутність суб’єктів господарювання великого та середнього підприємництва.</w:t>
      </w:r>
    </w:p>
    <w:p w:rsidR="00EA22DC" w:rsidRPr="002356DC" w:rsidRDefault="00EA22DC" w:rsidP="002356DC">
      <w:pPr>
        <w:widowControl w:val="0"/>
        <w:spacing w:after="0" w:line="274" w:lineRule="exact"/>
        <w:ind w:firstLine="760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Органи місцевого самоврядування наділені повноваженнями лише встановлювати ставки місцевих податків та зборів, не змінюючи порядок їх обчислення сплати та інші адміністративні процедури.</w:t>
      </w:r>
    </w:p>
    <w:p w:rsidR="00EA22DC" w:rsidRPr="002356DC" w:rsidRDefault="00EA22DC" w:rsidP="00B17A6C">
      <w:pPr>
        <w:widowControl w:val="0"/>
        <w:tabs>
          <w:tab w:val="left" w:pos="596"/>
        </w:tabs>
        <w:spacing w:after="0" w:line="274" w:lineRule="exact"/>
        <w:jc w:val="both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eastAsia="uk-UA"/>
        </w:rPr>
        <w:t>VII</w:t>
      </w:r>
      <w:r w:rsidRPr="00E42376">
        <w:rPr>
          <w:rFonts w:ascii="Times New Roman" w:hAnsi="Times New Roman"/>
          <w:b/>
          <w:bCs/>
          <w:sz w:val="24"/>
          <w:szCs w:val="24"/>
          <w:lang w:val="ru-RU" w:eastAsia="uk-UA"/>
        </w:rPr>
        <w:t>.</w:t>
      </w: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t>Обґрунтування запропоновано</w:t>
      </w:r>
      <w:r w:rsidR="009449BE">
        <w:rPr>
          <w:rFonts w:ascii="Times New Roman" w:hAnsi="Times New Roman"/>
          <w:b/>
          <w:bCs/>
          <w:sz w:val="24"/>
          <w:szCs w:val="24"/>
          <w:lang w:val="uk-UA" w:eastAsia="uk-UA"/>
        </w:rPr>
        <w:t>го строку дії регуляторного акту</w:t>
      </w:r>
    </w:p>
    <w:p w:rsidR="00EA22DC" w:rsidRPr="002356DC" w:rsidRDefault="00EA22DC" w:rsidP="002356DC">
      <w:pPr>
        <w:widowControl w:val="0"/>
        <w:spacing w:after="240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Відповідно до вимог Податкового кодексу України дане рішення </w:t>
      </w:r>
      <w:r>
        <w:rPr>
          <w:rFonts w:ascii="Times New Roman" w:hAnsi="Times New Roman"/>
          <w:sz w:val="24"/>
          <w:szCs w:val="24"/>
          <w:lang w:val="uk-UA" w:eastAsia="uk-UA"/>
        </w:rPr>
        <w:t>Поромівської сільської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ради встановлюється на 20</w:t>
      </w:r>
      <w:r w:rsidR="00A749EB">
        <w:rPr>
          <w:rFonts w:ascii="Times New Roman" w:hAnsi="Times New Roman"/>
          <w:sz w:val="24"/>
          <w:szCs w:val="24"/>
          <w:lang w:val="uk-UA" w:eastAsia="uk-UA"/>
        </w:rPr>
        <w:t>21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рік і далі, при умові не внесення змін до Податкового Кодексу чи інших законодавчих актів, що регулюють даний вид податку</w:t>
      </w:r>
    </w:p>
    <w:p w:rsidR="00EA22DC" w:rsidRPr="002356DC" w:rsidRDefault="00EA22DC" w:rsidP="00E42376">
      <w:pPr>
        <w:widowControl w:val="0"/>
        <w:tabs>
          <w:tab w:val="left" w:pos="690"/>
        </w:tabs>
        <w:spacing w:after="0" w:line="274" w:lineRule="exact"/>
        <w:jc w:val="both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eastAsia="uk-UA"/>
        </w:rPr>
        <w:t>VIII</w:t>
      </w:r>
      <w:r w:rsidRPr="00E42376">
        <w:rPr>
          <w:rFonts w:ascii="Times New Roman" w:hAnsi="Times New Roman"/>
          <w:b/>
          <w:bCs/>
          <w:sz w:val="24"/>
          <w:szCs w:val="24"/>
          <w:lang w:val="ru-RU" w:eastAsia="uk-UA"/>
        </w:rPr>
        <w:t>.</w:t>
      </w: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t>Визначення показників результ</w:t>
      </w:r>
      <w:r w:rsidR="009449BE">
        <w:rPr>
          <w:rFonts w:ascii="Times New Roman" w:hAnsi="Times New Roman"/>
          <w:b/>
          <w:bCs/>
          <w:sz w:val="24"/>
          <w:szCs w:val="24"/>
          <w:lang w:val="uk-UA" w:eastAsia="uk-UA"/>
        </w:rPr>
        <w:t>ативності дії регуляторного акту</w:t>
      </w:r>
    </w:p>
    <w:p w:rsidR="00EA22DC" w:rsidRPr="002356DC" w:rsidRDefault="00EA22DC" w:rsidP="002356DC">
      <w:pPr>
        <w:widowControl w:val="0"/>
        <w:spacing w:after="267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Виходячи з мети державного регулювання для відстеження результативності даного регуляторного акта визначені такі статистичні показники:</w:t>
      </w:r>
    </w:p>
    <w:p w:rsidR="00EA22DC" w:rsidRDefault="00EA22DC" w:rsidP="002356DC">
      <w:pPr>
        <w:widowControl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Надходження по місцевим податкам і зборам</w:t>
      </w:r>
      <w:r>
        <w:rPr>
          <w:rFonts w:ascii="Times New Roman" w:hAnsi="Times New Roman"/>
          <w:sz w:val="24"/>
          <w:szCs w:val="24"/>
          <w:lang w:val="uk-UA" w:eastAsia="uk-UA"/>
        </w:rPr>
        <w:t>:</w:t>
      </w:r>
    </w:p>
    <w:p w:rsidR="00EA22DC" w:rsidRPr="002356DC" w:rsidRDefault="00EA22DC" w:rsidP="002356DC">
      <w:pPr>
        <w:widowControl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347"/>
        <w:gridCol w:w="2344"/>
        <w:gridCol w:w="2347"/>
        <w:gridCol w:w="2362"/>
      </w:tblGrid>
      <w:tr w:rsidR="00EA22DC" w:rsidRPr="00AA7FB8" w:rsidTr="00162650">
        <w:trPr>
          <w:trHeight w:hRule="exact" w:val="1696"/>
          <w:jc w:val="center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400" w:wrap="notBeside" w:vAnchor="text" w:hAnchor="text" w:xAlign="center" w:y="1"/>
              <w:widowControl w:val="0"/>
              <w:spacing w:after="6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Найменування</w:t>
            </w:r>
          </w:p>
          <w:p w:rsidR="00EA22DC" w:rsidRPr="002356DC" w:rsidRDefault="00EA22DC" w:rsidP="002356DC">
            <w:pPr>
              <w:framePr w:w="9400" w:wrap="notBeside" w:vAnchor="text" w:hAnchor="text" w:xAlign="center" w:y="1"/>
              <w:widowControl w:val="0"/>
              <w:spacing w:before="60"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податків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A749EB">
            <w:pPr>
              <w:framePr w:w="9400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201</w:t>
            </w:r>
            <w:r w:rsidR="00A749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9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(факт)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A749EB">
            <w:pPr>
              <w:framePr w:w="9400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20</w:t>
            </w:r>
            <w:r w:rsidR="00A749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20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(план)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A749EB">
            <w:pPr>
              <w:framePr w:w="9400" w:wrap="notBeside" w:vAnchor="text" w:hAnchor="text" w:xAlign="center" w:y="1"/>
              <w:widowControl w:val="0"/>
              <w:spacing w:after="0" w:line="274" w:lineRule="exact"/>
              <w:ind w:left="280" w:firstLine="66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202</w:t>
            </w:r>
            <w:r w:rsidR="00A749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рік: Очікувані </w:t>
            </w:r>
            <w:r w:rsidR="009449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надходжен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ня, у зв’язку з прийняттям 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рішення</w:t>
            </w:r>
          </w:p>
        </w:tc>
      </w:tr>
      <w:tr w:rsidR="00EA22DC" w:rsidRPr="001D3DD2" w:rsidTr="00976894">
        <w:trPr>
          <w:trHeight w:hRule="exact" w:val="1017"/>
          <w:jc w:val="center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2DC" w:rsidRDefault="00EA22DC" w:rsidP="002356DC">
            <w:pPr>
              <w:framePr w:w="9400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Земельний податок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з фізичних осіб</w:t>
            </w:r>
          </w:p>
          <w:p w:rsidR="00EA22DC" w:rsidRDefault="00EA22DC" w:rsidP="002356DC">
            <w:pPr>
              <w:framePr w:w="9400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Земельний податок з юридичних осіб</w:t>
            </w:r>
          </w:p>
          <w:p w:rsidR="00EA22DC" w:rsidRPr="002356DC" w:rsidRDefault="00EA22DC" w:rsidP="002356DC">
            <w:pPr>
              <w:framePr w:w="9400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2DC" w:rsidRDefault="003A266A" w:rsidP="002356DC">
            <w:pPr>
              <w:framePr w:w="9400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462,4</w:t>
            </w:r>
            <w:r w:rsidR="00EA22DC"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тис.грн.</w:t>
            </w:r>
          </w:p>
          <w:p w:rsidR="00EA22DC" w:rsidRDefault="00EA22DC" w:rsidP="002356DC">
            <w:pPr>
              <w:framePr w:w="9400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EA22DC" w:rsidRPr="00976894" w:rsidRDefault="003A266A" w:rsidP="002356DC">
            <w:pPr>
              <w:framePr w:w="9400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261,5</w:t>
            </w:r>
            <w:r w:rsidR="00EA22DC" w:rsidRPr="0097689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тис.грн.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2DC" w:rsidRDefault="008C28F2" w:rsidP="002356DC">
            <w:pPr>
              <w:framePr w:w="9400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442,0</w:t>
            </w:r>
            <w:r w:rsidR="00EA22DC"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тис.грн.</w:t>
            </w:r>
          </w:p>
          <w:p w:rsidR="00EA22DC" w:rsidRDefault="00EA22DC" w:rsidP="002356DC">
            <w:pPr>
              <w:framePr w:w="9400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EA22DC" w:rsidRPr="002356DC" w:rsidRDefault="00EA22DC" w:rsidP="002356DC">
            <w:pPr>
              <w:framePr w:w="9400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976894">
              <w:rPr>
                <w:rFonts w:ascii="Times New Roman" w:hAnsi="Times New Roman"/>
                <w:sz w:val="24"/>
                <w:szCs w:val="24"/>
                <w:lang w:val="uk-UA" w:eastAsia="uk-UA"/>
              </w:rPr>
              <w:t>300,0 тис.грн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22DC" w:rsidRDefault="00A57CE0" w:rsidP="002356DC">
            <w:pPr>
              <w:framePr w:w="9400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482,5</w:t>
            </w:r>
            <w:r w:rsidR="00EA22DC"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тис.грн.</w:t>
            </w:r>
          </w:p>
          <w:p w:rsidR="00EA22DC" w:rsidRDefault="00EA22DC" w:rsidP="002356DC">
            <w:pPr>
              <w:framePr w:w="9400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EA22DC" w:rsidRPr="00976894" w:rsidRDefault="00AA7FB8" w:rsidP="002356DC">
            <w:pPr>
              <w:framePr w:w="9400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400,0</w:t>
            </w:r>
            <w:r w:rsidR="00EA22DC" w:rsidRPr="00976894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тис.грн.</w:t>
            </w:r>
          </w:p>
        </w:tc>
      </w:tr>
    </w:tbl>
    <w:p w:rsidR="00EA22DC" w:rsidRPr="002356DC" w:rsidRDefault="00EA22DC" w:rsidP="002356DC">
      <w:pPr>
        <w:framePr w:w="9400" w:wrap="notBeside" w:vAnchor="text" w:hAnchor="text" w:xAlign="center" w:y="1"/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2356DC">
      <w:pPr>
        <w:widowControl w:val="0"/>
        <w:spacing w:after="0" w:line="780" w:lineRule="exact"/>
        <w:rPr>
          <w:rFonts w:ascii="Microsoft Sans Serif" w:hAnsi="Microsoft Sans Serif" w:cs="Microsoft Sans Serif"/>
          <w:color w:val="000000"/>
          <w:sz w:val="24"/>
          <w:szCs w:val="24"/>
          <w:lang w:val="uk-UA" w:eastAsia="uk-U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108"/>
        <w:gridCol w:w="1084"/>
        <w:gridCol w:w="1134"/>
        <w:gridCol w:w="1069"/>
        <w:gridCol w:w="994"/>
      </w:tblGrid>
      <w:tr w:rsidR="00EA22DC" w:rsidRPr="001D3DD2" w:rsidTr="00162650">
        <w:trPr>
          <w:trHeight w:hRule="exact" w:val="878"/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B075AF" w:rsidRDefault="00EA22DC" w:rsidP="002356DC">
            <w:pPr>
              <w:framePr w:w="9389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B075A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Показник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B075AF" w:rsidRDefault="00EA22DC" w:rsidP="00A749EB">
            <w:pPr>
              <w:framePr w:w="9389" w:wrap="notBeside" w:vAnchor="text" w:hAnchor="text" w:xAlign="center" w:y="1"/>
              <w:widowControl w:val="0"/>
              <w:spacing w:after="0" w:line="277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B075A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І квартал 202</w:t>
            </w:r>
            <w:r w:rsidR="00A749E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22DC" w:rsidRPr="00B075AF" w:rsidRDefault="00EA22DC" w:rsidP="00AA7FB8">
            <w:pPr>
              <w:framePr w:w="9389" w:wrap="notBeside" w:vAnchor="text" w:hAnchor="text" w:xAlign="center" w:y="1"/>
              <w:widowControl w:val="0"/>
              <w:spacing w:after="0" w:line="277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B075A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II</w:t>
            </w:r>
          </w:p>
          <w:p w:rsidR="00EA22DC" w:rsidRPr="00B075AF" w:rsidRDefault="00EA22DC" w:rsidP="00AA7FB8">
            <w:pPr>
              <w:framePr w:w="9389" w:wrap="notBeside" w:vAnchor="text" w:hAnchor="text" w:xAlign="center" w:y="1"/>
              <w:widowControl w:val="0"/>
              <w:spacing w:after="0" w:line="277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B075A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квартал</w:t>
            </w:r>
          </w:p>
          <w:p w:rsidR="00EA22DC" w:rsidRPr="00B075AF" w:rsidRDefault="00A749EB" w:rsidP="00AA7FB8">
            <w:pPr>
              <w:framePr w:w="9389" w:wrap="notBeside" w:vAnchor="text" w:hAnchor="text" w:xAlign="center" w:y="1"/>
              <w:widowControl w:val="0"/>
              <w:spacing w:after="0" w:line="277" w:lineRule="exact"/>
              <w:ind w:left="300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2021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22DC" w:rsidRPr="00B075AF" w:rsidRDefault="00EA22DC" w:rsidP="002356DC">
            <w:pPr>
              <w:framePr w:w="9389" w:wrap="notBeside" w:vAnchor="text" w:hAnchor="text" w:xAlign="center" w:y="1"/>
              <w:widowControl w:val="0"/>
              <w:spacing w:after="0" w:line="274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B075A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III</w:t>
            </w:r>
          </w:p>
          <w:p w:rsidR="00EA22DC" w:rsidRPr="00B075AF" w:rsidRDefault="00EA22DC" w:rsidP="002356DC">
            <w:pPr>
              <w:framePr w:w="9389" w:wrap="notBeside" w:vAnchor="text" w:hAnchor="text" w:xAlign="center" w:y="1"/>
              <w:widowControl w:val="0"/>
              <w:spacing w:after="0" w:line="274" w:lineRule="exact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B075A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квартал</w:t>
            </w:r>
          </w:p>
          <w:p w:rsidR="00EA22DC" w:rsidRPr="00B075AF" w:rsidRDefault="00A749EB" w:rsidP="002356DC">
            <w:pPr>
              <w:framePr w:w="9389" w:wrap="notBeside" w:vAnchor="text" w:hAnchor="text" w:xAlign="center" w:y="1"/>
              <w:widowControl w:val="0"/>
              <w:spacing w:after="0" w:line="274" w:lineRule="exact"/>
              <w:ind w:left="280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2021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22DC" w:rsidRPr="00B075AF" w:rsidRDefault="00EA22DC" w:rsidP="002356DC">
            <w:pPr>
              <w:framePr w:w="9389" w:wrap="notBeside" w:vAnchor="text" w:hAnchor="text" w:xAlign="center" w:y="1"/>
              <w:widowControl w:val="0"/>
              <w:spacing w:after="0" w:line="277" w:lineRule="exact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B075A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IV</w:t>
            </w:r>
          </w:p>
          <w:p w:rsidR="00EA22DC" w:rsidRPr="00B075AF" w:rsidRDefault="00EA22DC" w:rsidP="002356DC">
            <w:pPr>
              <w:framePr w:w="9389" w:wrap="notBeside" w:vAnchor="text" w:hAnchor="text" w:xAlign="center" w:y="1"/>
              <w:widowControl w:val="0"/>
              <w:spacing w:after="0" w:line="277" w:lineRule="exact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B075AF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квартал</w:t>
            </w:r>
          </w:p>
          <w:p w:rsidR="00EA22DC" w:rsidRPr="00B075AF" w:rsidRDefault="00A749EB" w:rsidP="002356DC">
            <w:pPr>
              <w:framePr w:w="9389" w:wrap="notBeside" w:vAnchor="text" w:hAnchor="text" w:xAlign="center" w:y="1"/>
              <w:widowControl w:val="0"/>
              <w:spacing w:after="0" w:line="277" w:lineRule="exact"/>
              <w:ind w:left="240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2021</w:t>
            </w:r>
          </w:p>
        </w:tc>
      </w:tr>
      <w:tr w:rsidR="00EA22DC" w:rsidRPr="001D3DD2" w:rsidTr="00162650">
        <w:trPr>
          <w:trHeight w:hRule="exact" w:val="302"/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389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Суми надходжень земельного податку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AA7FB8" w:rsidP="002356DC">
            <w:pPr>
              <w:framePr w:w="9389" w:wrap="notBeside" w:vAnchor="text" w:hAnchor="text" w:xAlign="center" w:y="1"/>
              <w:widowControl w:val="0"/>
              <w:spacing w:after="0" w:line="240" w:lineRule="exact"/>
              <w:ind w:left="28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AA7FB8" w:rsidP="002356DC">
            <w:pPr>
              <w:framePr w:w="9389" w:wrap="notBeside" w:vAnchor="text" w:hAnchor="text" w:xAlign="center" w:y="1"/>
              <w:widowControl w:val="0"/>
              <w:spacing w:after="0" w:line="240" w:lineRule="exact"/>
              <w:ind w:left="30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220,5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AA7FB8" w:rsidP="002356DC">
            <w:pPr>
              <w:framePr w:w="9389" w:wrap="notBeside" w:vAnchor="text" w:hAnchor="text" w:xAlign="center" w:y="1"/>
              <w:widowControl w:val="0"/>
              <w:spacing w:after="0" w:line="240" w:lineRule="exact"/>
              <w:ind w:left="28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221,0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AA7FB8" w:rsidP="002356DC">
            <w:pPr>
              <w:framePr w:w="9389" w:wrap="notBeside" w:vAnchor="text" w:hAnchor="text" w:xAlign="center" w:y="1"/>
              <w:widowControl w:val="0"/>
              <w:spacing w:after="0" w:line="240" w:lineRule="exact"/>
              <w:ind w:left="240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220,5</w:t>
            </w:r>
          </w:p>
        </w:tc>
      </w:tr>
      <w:tr w:rsidR="00EA22DC" w:rsidRPr="001D3DD2" w:rsidTr="00162650">
        <w:trPr>
          <w:trHeight w:hRule="exact" w:val="853"/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389" w:wrap="notBeside" w:vAnchor="text" w:hAnchor="text" w:xAlign="center" w:y="1"/>
              <w:widowControl w:val="0"/>
              <w:spacing w:after="0" w:line="277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кількість суб'єктів господарювання та/або фізичних осіб, н</w:t>
            </w:r>
            <w:r w:rsidR="009449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а яких поширюватиметься дія акту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A57CE0" w:rsidP="002356DC">
            <w:pPr>
              <w:framePr w:w="9389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A57CE0" w:rsidP="002356DC">
            <w:pPr>
              <w:framePr w:w="9389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2324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A57CE0" w:rsidP="002356DC">
            <w:pPr>
              <w:framePr w:w="9389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2324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2356DC" w:rsidRDefault="00A57CE0" w:rsidP="002356DC">
            <w:pPr>
              <w:framePr w:w="9389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2324</w:t>
            </w:r>
          </w:p>
        </w:tc>
      </w:tr>
      <w:tr w:rsidR="00EA22DC" w:rsidRPr="00AA7FB8" w:rsidTr="004F3D43">
        <w:trPr>
          <w:trHeight w:hRule="exact" w:val="1558"/>
          <w:jc w:val="center"/>
        </w:trPr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389" w:wrap="notBeside" w:vAnchor="text" w:hAnchor="text" w:xAlign="center" w:y="1"/>
              <w:widowControl w:val="0"/>
              <w:spacing w:after="0" w:line="277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розмір коштів і час, що витрачатимуться суб'єктами господарювання та/або фізичними особами, пов</w:t>
            </w:r>
            <w:r w:rsidR="009449B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’язаними з виконанням вимог акту</w:t>
            </w: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389" w:wrap="notBeside" w:vAnchor="text" w:hAnchor="text" w:xAlign="center" w:y="1"/>
              <w:widowControl w:val="0"/>
              <w:spacing w:after="0" w:line="277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Розмір коштів і час, що витрачатимуться суб'єктами господарювання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та фізичними особами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на сплату земельного податку, по відношенню до</w:t>
            </w:r>
            <w:r w:rsidR="006531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2020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року збільшиться</w:t>
            </w:r>
          </w:p>
        </w:tc>
      </w:tr>
    </w:tbl>
    <w:p w:rsidR="00EA22DC" w:rsidRPr="002356DC" w:rsidRDefault="00EA22DC" w:rsidP="002356DC">
      <w:pPr>
        <w:framePr w:w="9389" w:wrap="notBeside" w:vAnchor="text" w:hAnchor="text" w:xAlign="center" w:y="1"/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Default="00EA22DC" w:rsidP="002356DC">
      <w:pPr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4"/>
          <w:szCs w:val="24"/>
          <w:lang w:val="uk-UA" w:eastAsia="uk-U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144"/>
        <w:gridCol w:w="4309"/>
      </w:tblGrid>
      <w:tr w:rsidR="00EA22DC" w:rsidRPr="00AA7FB8" w:rsidTr="004F3D43">
        <w:trPr>
          <w:trHeight w:hRule="exact" w:val="1965"/>
          <w:jc w:val="center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850893">
            <w:pPr>
              <w:pStyle w:val="Bodytext20"/>
              <w:shd w:val="clear" w:color="auto" w:fill="auto"/>
              <w:spacing w:before="0" w:after="0" w:line="270" w:lineRule="exact"/>
              <w:ind w:firstLine="0"/>
              <w:jc w:val="left"/>
              <w:rPr>
                <w:lang w:val="ru-RU"/>
              </w:rPr>
            </w:pPr>
            <w:r>
              <w:rPr>
                <w:rStyle w:val="Bodytext212pt"/>
              </w:rPr>
              <w:t>рівень поінформованості суб'єктів господарювання та/або фізичн</w:t>
            </w:r>
            <w:r w:rsidR="009449BE">
              <w:rPr>
                <w:rStyle w:val="Bodytext212pt"/>
              </w:rPr>
              <w:t>их осіб з основних положень акту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850893">
            <w:pPr>
              <w:pStyle w:val="Bodytext20"/>
              <w:shd w:val="clear" w:color="auto" w:fill="auto"/>
              <w:spacing w:before="0" w:after="0" w:line="270" w:lineRule="exact"/>
              <w:ind w:firstLine="0"/>
              <w:jc w:val="left"/>
              <w:rPr>
                <w:lang w:val="ru-RU"/>
              </w:rPr>
            </w:pPr>
            <w:r>
              <w:rPr>
                <w:rStyle w:val="Bodytext212pt"/>
              </w:rPr>
              <w:t>Всі суб’єкти малого підприємництва та фізичні особи будуть проінформовані про рішення сільської ради шляхом висвітлення на офіційному сайті Поромівськ</w:t>
            </w:r>
            <w:r w:rsidR="009449BE">
              <w:rPr>
                <w:rStyle w:val="Bodytext212pt"/>
              </w:rPr>
              <w:t>о</w:t>
            </w:r>
            <w:r>
              <w:rPr>
                <w:rStyle w:val="Bodytext212pt"/>
              </w:rPr>
              <w:t>ї сільської ради та повідомлення в засобах масової інформації</w:t>
            </w:r>
          </w:p>
        </w:tc>
      </w:tr>
      <w:tr w:rsidR="00EA22DC" w:rsidRPr="001D3DD2" w:rsidTr="0079413B">
        <w:trPr>
          <w:trHeight w:hRule="exact" w:val="1087"/>
          <w:jc w:val="center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2356DC" w:rsidRDefault="003C724C" w:rsidP="00850893">
            <w:pPr>
              <w:pStyle w:val="Bodytext20"/>
              <w:shd w:val="clear" w:color="auto" w:fill="auto"/>
              <w:spacing w:before="0" w:after="0" w:line="274" w:lineRule="exact"/>
              <w:ind w:firstLine="0"/>
              <w:jc w:val="left"/>
              <w:rPr>
                <w:lang w:val="ru-RU"/>
              </w:rPr>
            </w:pPr>
            <w:r>
              <w:rPr>
                <w:noProof/>
                <w:lang w:val="ru-RU" w:eastAsia="ru-RU"/>
              </w:rPr>
              <w:lastRenderedPageBreak/>
              <w:pict>
                <v:shape id="Text Box 248" o:spid="_x0000_s1032" type="#_x0000_t202" style="position:absolute;margin-left:-21.45pt;margin-top:-63.45pt;width:488.65pt;height:9.05pt;z-index:-3;visibility:visible;mso-wrap-distance-left:5pt;mso-wrap-distance-right:7.9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1z2tAIAALQFAAAOAAAAZHJzL2Uyb0RvYy54bWysVNuOmzAQfa/Uf7D8zgJZI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lWG&#10;wyVGnHTQowc6anQrRrQIYlOgoVcp2N33YKlHUECjbbKqvxPld4W4WDeE7+iNlGJoKKkgQN+8dJ89&#10;nXCUAdkOn0QFjsheCws01rIz1YN6IECHRj2emmOCKeEyTMJluARVCTo/CpeXoW2fS9L5eS+V/kBF&#10;h4yQYQndt/DkcKe0CYeks4nxxkXB2tYyoOUvLsBwugHn8NToTBi2oU+Jl2ziTRw4wSLaOIGX585N&#10;sQ6cqPCXYX6Zr9e5/8v49YO0YVVFuXEzk8sP/qx5R5pPtDjRS4mWVQbOhKTkbrtuJToQIHdhP1t0&#10;0JzN3Jdh2CJALq9S8heBd7tInCKKl05QBKGTLL3Y8fzkNom8IAny4mVKd4zTf08JDRlOwkU4sekc&#10;9KvcPPu9zY2kHdOwPlrWZTg+GZHUcHDDK9taTVg7yc9KYcI/lwLaPTfaMtaQdKKrHrejnY5oHoSt&#10;qB6BwlIAwYCMsPpAaIT8idEAayTD6seeSIpR+5HDGJidMwtyFrazQHgJTzOsMZrEtZ52076XbNcA&#10;8jxoNzAqBbMkNjM1RXEcMFgNNpfjGjO75/m/tTov29VvAAAA//8DAFBLAwQUAAYACAAAACEAP598&#10;od0AAAAKAQAADwAAAGRycy9kb3ducmV2LnhtbEyPsU7DMBCGd6S+g3WVWFDr2EUVCXGqqoKFjZaF&#10;zY2PJMI+R7GbhD49hgXGu/v03/eXu9lZNuIQOk8KxDoDhlR701Gj4O30vHoAFqImo60nVPCFAXbV&#10;4qbUhfETveJ4jA1LIRQKraCNsS84D3WLToe175HS7cMPTsc0Dg03g55SuLNcZtmWO91R+tDqHg8t&#10;1p/Hi1OwnZ/6u5cc5XSt7UjvVyEiCqVul/P+EVjEOf7B8KOf1KFKTmd/IROYVbARCVSwknkmgSUg&#10;vxcbYOfflQRelfx/heobAAD//wMAUEsBAi0AFAAGAAgAAAAhALaDOJL+AAAA4QEAABMAAAAAAAAA&#10;AAAAAAAAAAAAAFtDb250ZW50X1R5cGVzXS54bWxQSwECLQAUAAYACAAAACEAOP0h/9YAAACUAQAA&#10;CwAAAAAAAAAAAAAAAAAvAQAAX3JlbHMvLnJlbHNQSwECLQAUAAYACAAAACEART9c9rQCAAC0BQAA&#10;DgAAAAAAAAAAAAAAAAAuAgAAZHJzL2Uyb0RvYy54bWxQSwECLQAUAAYACAAAACEAP598od0AAAAK&#10;AQAADwAAAAAAAAAAAAAAAAAOBQAAZHJzL2Rvd25yZXYueG1sUEsFBgAAAAAEAAQA8wAAABgGAAAA&#10;AA==&#10;" filled="f" stroked="f">
                  <v:textbox inset="0,0,0,0">
                    <w:txbxContent>
                      <w:tbl>
                        <w:tblPr>
                          <w:tblOverlap w:val="never"/>
                          <w:tblW w:w="0" w:type="auto"/>
                          <w:jc w:val="center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5105"/>
                          <w:gridCol w:w="4277"/>
                        </w:tblGrid>
                        <w:tr w:rsidR="00EA22DC" w:rsidRPr="001D3DD2">
                          <w:trPr>
                            <w:trHeight w:hRule="exact" w:val="324"/>
                            <w:jc w:val="center"/>
                          </w:trPr>
                          <w:tc>
                            <w:tcPr>
                              <w:tcW w:w="5105" w:type="dxa"/>
                              <w:tcBorders>
                                <w:top w:val="single" w:sz="4" w:space="0" w:color="auto"/>
                                <w:left w:val="single" w:sz="4" w:space="0" w:color="auto"/>
                              </w:tcBorders>
                              <w:shd w:val="clear" w:color="auto" w:fill="FFFFFF"/>
                            </w:tcPr>
                            <w:p w:rsidR="00EA22DC" w:rsidRPr="001D3DD2" w:rsidRDefault="00EA22DC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  <w:tc>
                            <w:tcPr>
                              <w:tcW w:w="427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right w:val="single" w:sz="4" w:space="0" w:color="auto"/>
                              </w:tcBorders>
                              <w:shd w:val="clear" w:color="auto" w:fill="FFFFFF"/>
                              <w:vAlign w:val="bottom"/>
                            </w:tcPr>
                            <w:p w:rsidR="00EA22DC" w:rsidRDefault="00EA22DC">
                              <w:pPr>
                                <w:pStyle w:val="Bodytext20"/>
                                <w:shd w:val="clear" w:color="auto" w:fill="auto"/>
                                <w:spacing w:before="0" w:after="0" w:line="240" w:lineRule="exact"/>
                                <w:ind w:firstLine="0"/>
                                <w:jc w:val="left"/>
                              </w:pPr>
                            </w:p>
                          </w:tc>
                        </w:tr>
                        <w:tr w:rsidR="00EA22DC" w:rsidRPr="001D3DD2">
                          <w:trPr>
                            <w:trHeight w:hRule="exact" w:val="590"/>
                            <w:jc w:val="center"/>
                          </w:trPr>
                          <w:tc>
                            <w:tcPr>
                              <w:tcW w:w="510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</w:tcBorders>
                              <w:shd w:val="clear" w:color="auto" w:fill="FFFFFF"/>
                            </w:tcPr>
                            <w:p w:rsidR="00EA22DC" w:rsidRPr="004F3D43" w:rsidRDefault="00EA22DC">
                              <w:pPr>
                                <w:pStyle w:val="Bodytext20"/>
                                <w:shd w:val="clear" w:color="auto" w:fill="auto"/>
                                <w:spacing w:before="0" w:after="0" w:line="274" w:lineRule="exact"/>
                                <w:ind w:firstLine="0"/>
                                <w:jc w:val="left"/>
                              </w:pPr>
                            </w:p>
                          </w:tc>
                          <w:tc>
                            <w:tcPr>
                              <w:tcW w:w="427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FFFFFF"/>
                            </w:tcPr>
                            <w:p w:rsidR="00EA22DC" w:rsidRDefault="00EA22DC">
                              <w:pPr>
                                <w:pStyle w:val="Bodytext20"/>
                                <w:shd w:val="clear" w:color="auto" w:fill="auto"/>
                                <w:spacing w:before="0" w:after="0" w:line="240" w:lineRule="exact"/>
                                <w:ind w:firstLine="0"/>
                                <w:jc w:val="left"/>
                              </w:pPr>
                            </w:p>
                          </w:tc>
                        </w:tr>
                      </w:tbl>
                      <w:p w:rsidR="00EA22DC" w:rsidRDefault="00EA22DC" w:rsidP="002356D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xbxContent>
                  </v:textbox>
                  <w10:wrap type="topAndBottom" anchorx="margin"/>
                </v:shape>
              </w:pict>
            </w:r>
            <w:r w:rsidR="00EA22DC">
              <w:rPr>
                <w:rStyle w:val="Bodytext212pt"/>
              </w:rPr>
              <w:t>Кількість суб'єктів малого підприємництва та фізичних осіб, що підпадають під дію регулювання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Default="00635145" w:rsidP="00850893">
            <w:pPr>
              <w:pStyle w:val="Bodytext20"/>
              <w:shd w:val="clear" w:color="auto" w:fill="auto"/>
              <w:spacing w:before="0" w:after="0" w:line="240" w:lineRule="exact"/>
              <w:ind w:firstLine="0"/>
              <w:jc w:val="left"/>
            </w:pPr>
            <w:r>
              <w:rPr>
                <w:rStyle w:val="Bodytext212pt"/>
              </w:rPr>
              <w:t>2324</w:t>
            </w:r>
          </w:p>
        </w:tc>
      </w:tr>
    </w:tbl>
    <w:p w:rsidR="00EA22DC" w:rsidRPr="004F3D43" w:rsidRDefault="00EA22DC" w:rsidP="004F3D43">
      <w:pPr>
        <w:rPr>
          <w:rFonts w:ascii="Microsoft Sans Serif" w:hAnsi="Microsoft Sans Serif" w:cs="Microsoft Sans Serif"/>
          <w:sz w:val="24"/>
          <w:szCs w:val="24"/>
          <w:lang w:val="uk-UA" w:eastAsia="uk-UA"/>
        </w:rPr>
      </w:pPr>
    </w:p>
    <w:p w:rsidR="00EA22DC" w:rsidRPr="002356DC" w:rsidRDefault="00EA22DC" w:rsidP="004F3D43">
      <w:pPr>
        <w:widowControl w:val="0"/>
        <w:tabs>
          <w:tab w:val="left" w:pos="554"/>
        </w:tabs>
        <w:spacing w:after="0" w:line="274" w:lineRule="exact"/>
        <w:jc w:val="both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>ІХ.</w:t>
      </w: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t>Визначення заходів, за допомогою яких здійснюватиметься відстеження результ</w:t>
      </w:r>
      <w:r w:rsidR="009449BE">
        <w:rPr>
          <w:rFonts w:ascii="Times New Roman" w:hAnsi="Times New Roman"/>
          <w:b/>
          <w:bCs/>
          <w:sz w:val="24"/>
          <w:szCs w:val="24"/>
          <w:lang w:val="uk-UA" w:eastAsia="uk-UA"/>
        </w:rPr>
        <w:t>ативності дії регуляторного акту</w:t>
      </w:r>
    </w:p>
    <w:p w:rsidR="00EA22DC" w:rsidRPr="002356DC" w:rsidRDefault="00EA22DC" w:rsidP="002356DC">
      <w:pPr>
        <w:widowControl w:val="0"/>
        <w:spacing w:after="0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Оцінка ефективності регуляторного акту буде здійснена за допомогою проведення базового, повторного відстеження результативності регуляторного акту.</w:t>
      </w:r>
    </w:p>
    <w:p w:rsidR="00EA22DC" w:rsidRPr="002356DC" w:rsidRDefault="00EA22DC" w:rsidP="002356DC">
      <w:pPr>
        <w:widowControl w:val="0"/>
        <w:spacing w:after="0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Відстеження рез</w:t>
      </w:r>
      <w:r w:rsidR="009449BE">
        <w:rPr>
          <w:rFonts w:ascii="Times New Roman" w:hAnsi="Times New Roman"/>
          <w:sz w:val="24"/>
          <w:szCs w:val="24"/>
          <w:lang w:val="uk-UA" w:eastAsia="uk-UA"/>
        </w:rPr>
        <w:t>ультативності регуляторного акту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буде проводитись статистичним методом.</w:t>
      </w:r>
    </w:p>
    <w:p w:rsidR="00EA22DC" w:rsidRPr="002356DC" w:rsidRDefault="00EA22DC" w:rsidP="002356DC">
      <w:pPr>
        <w:widowControl w:val="0"/>
        <w:spacing w:after="0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Базове відстеження рез</w:t>
      </w:r>
      <w:r w:rsidR="009449BE">
        <w:rPr>
          <w:rFonts w:ascii="Times New Roman" w:hAnsi="Times New Roman"/>
          <w:sz w:val="24"/>
          <w:szCs w:val="24"/>
          <w:lang w:val="uk-UA" w:eastAsia="uk-UA"/>
        </w:rPr>
        <w:t>ультативності регуляторного акту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буде здійснюватися до дня набрання чинності цим регуляторним актом.</w:t>
      </w:r>
    </w:p>
    <w:p w:rsidR="00EA22DC" w:rsidRPr="002356DC" w:rsidRDefault="00EA22DC" w:rsidP="002356DC">
      <w:pPr>
        <w:widowControl w:val="0"/>
        <w:spacing w:after="0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Повторне відстеження рез</w:t>
      </w:r>
      <w:r w:rsidR="009449BE">
        <w:rPr>
          <w:rFonts w:ascii="Times New Roman" w:hAnsi="Times New Roman"/>
          <w:sz w:val="24"/>
          <w:szCs w:val="24"/>
          <w:lang w:val="uk-UA" w:eastAsia="uk-UA"/>
        </w:rPr>
        <w:t>ультативності регуляторного акту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буде здійснюватися через рік після набрання чинності регуляторним актом.</w:t>
      </w:r>
    </w:p>
    <w:p w:rsidR="00AB6CED" w:rsidRDefault="003C724C" w:rsidP="002356DC">
      <w:pPr>
        <w:widowControl w:val="0"/>
        <w:spacing w:after="1107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noProof/>
          <w:lang w:val="ru-RU" w:eastAsia="ru-RU"/>
        </w:rPr>
        <w:pict>
          <v:shape id="Text Box 251" o:spid="_x0000_s1033" type="#_x0000_t202" style="position:absolute;left:0;text-align:left;margin-left:354.35pt;margin-top:92.95pt;width:120.4pt;height:24pt;z-index:-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Pk/sgIAALIFAAAOAAAAZHJzL2Uyb0RvYy54bWysVG1vmzAQ/j5p/8Hyd8pLIQmopEpCmCZ1&#10;L1K7H+CACdbAZrYT6Kb9951NSZNWk6ZtfEBn+/z4nrvn7uZ2aBt0pFIxwVPsX3kYUV6IkvF9ir88&#10;5M4CI6UJL0kjOE3xI1X4dvn2zU3fJTQQtWhKKhGAcJX0XYprrbvEdVVR05aoK9FRDoeVkC3RsJR7&#10;t5SkB/S2cQPPm7m9kGUnRUGVgt1sPMRLi19VtNCfqkpRjZoUQ2za/qX978zfXd6QZC9JV7PiKQzy&#10;F1G0hHF49ASVEU3QQbJXUC0rpFCi0leFaF1RVayglgOw8b0XbO5r0lHLBZKjulOa1P+DLT4eP0vE&#10;yhRHM4w4aaFGD3TQaC0GFES+SVDfqQT87jvw1AMcQKEtWdXdieKrQlxsasL3dCWl6GtKSgjQ3nTP&#10;ro44yoDs+g+ihIfIQQsLNFSyNdmDfCBAh0I9nopjgilgc+5f+16EUQFHfhSEni2eS5LpcieVfkdF&#10;i4yRYgm1t+DkeKc00ADXycW8xUXOmsbWv+EXG+A47sDTcNWcmSBsOX/EXrxdbBehEwazrRN6Weas&#10;8k3ozHJ/HmXX2WaT+T/Nu36Y1KwsKTfPTNLywz8r3ZPIR1GcxKVEw0oDZ0JScr/bNBIdCUg7t58p&#10;FgR/5uZehmGPgcsLSj5kcx3ETj5bzJ0wDyMnnnsLx/PjdTzzwjjM8ktKd4zTf6eE+hTHURCNWvot&#10;N89+r7mRpGUahkfD2hQvTk4kMQrc8tKWVhPWjPZZKkz4z6mAjE2Ftno1Eh3FqofdYHtjPrXBTpSP&#10;IGApQGCgUhh8YNRCfseohyGSYvXtQCTFqHnPoQnMxJkMORm7ySC8gKsp1hiN5kaPk+nQSbavAXlq&#10;sxU0Ss6siE1HjVEAA7OAwWC5PA0xM3nO19bredQufwEAAP//AwBQSwMEFAAGAAgAAAAhAIMZfRnc&#10;AAAACQEAAA8AAABkcnMvZG93bnJldi54bWxMjzFPwzAQhXck/oN1SCyodZyhCSFOhRAsbJQubG58&#10;JBH2OYrdJPTXc0yw3d379O69er96J2ac4hBIg9pmIJDaYAfqNBzfXzYliJgMWeMCoYZvjLBvrq9q&#10;U9mw0BvOh9QJNqFYGQ19SmMlZWx79CZuw4jE2meYvEm8Tp20k1nY3DuZZ9lOejMQf+jNiE89tl+H&#10;s9ewW5/Hu9d7zJdL62b6uCiVUGl9e7M+PoBIuKY/GH7jc3RoONMpnMlG4TQUWVkwqmFTcCcGylzx&#10;cGKSD7Kp5f8GzQ8AAAD//wMAUEsBAi0AFAAGAAgAAAAhALaDOJL+AAAA4QEAABMAAAAAAAAAAAAA&#10;AAAAAAAAAFtDb250ZW50X1R5cGVzXS54bWxQSwECLQAUAAYACAAAACEAOP0h/9YAAACUAQAACwAA&#10;AAAAAAAAAAAAAAAvAQAAX3JlbHMvLnJlbHNQSwECLQAUAAYACAAAACEAzvj5P7ICAACyBQAADgAA&#10;AAAAAAAAAAAAAAAuAgAAZHJzL2Uyb0RvYy54bWxQSwECLQAUAAYACAAAACEAgxl9GdwAAAAJAQAA&#10;DwAAAAAAAAAAAAAAAAAMBQAAZHJzL2Rvd25yZXYueG1sUEsFBgAAAAAEAAQA8wAAABUGAAAAAA==&#10;" filled="f" stroked="f">
            <v:textbox style="mso-next-textbox:#Text Box 251;mso-fit-shape-to-text:t" inset="0,0,0,0">
              <w:txbxContent>
                <w:p w:rsidR="00EA22DC" w:rsidRPr="00AB6CED" w:rsidRDefault="00AB6CED" w:rsidP="002356DC">
                  <w:pPr>
                    <w:pStyle w:val="Bodytext50"/>
                    <w:shd w:val="clear" w:color="auto" w:fill="auto"/>
                    <w:spacing w:before="0" w:line="240" w:lineRule="exact"/>
                    <w:jc w:val="left"/>
                    <w:rPr>
                      <w:b/>
                      <w:lang w:val="uk-UA"/>
                    </w:rPr>
                  </w:pPr>
                  <w:r>
                    <w:rPr>
                      <w:rStyle w:val="Bodytext5Exact"/>
                      <w:lang w:val="uk-UA"/>
                    </w:rPr>
                    <w:t xml:space="preserve">  </w:t>
                  </w:r>
                  <w:r w:rsidRPr="00AB6CED">
                    <w:rPr>
                      <w:rStyle w:val="Bodytext5Exact"/>
                      <w:b/>
                      <w:lang w:val="uk-UA"/>
                    </w:rPr>
                    <w:t>Євгеній НЕДИЩУК</w:t>
                  </w:r>
                </w:p>
              </w:txbxContent>
            </v:textbox>
            <w10:wrap type="square" side="left" anchorx="margin"/>
          </v:shape>
        </w:pict>
      </w:r>
      <w:r w:rsidR="00EA22DC" w:rsidRPr="002356DC">
        <w:rPr>
          <w:rFonts w:ascii="Times New Roman" w:hAnsi="Times New Roman"/>
          <w:sz w:val="24"/>
          <w:szCs w:val="24"/>
          <w:lang w:val="uk-UA" w:eastAsia="uk-UA"/>
        </w:rPr>
        <w:t>У рамках статистичного методу відстеження аналіз офіційної статистичної інформації буде проводитися щодо розміру надходжень до сільського бюджету та кількості осіб, н</w:t>
      </w:r>
      <w:r w:rsidR="009449BE">
        <w:rPr>
          <w:rFonts w:ascii="Times New Roman" w:hAnsi="Times New Roman"/>
          <w:sz w:val="24"/>
          <w:szCs w:val="24"/>
          <w:lang w:val="uk-UA" w:eastAsia="uk-UA"/>
        </w:rPr>
        <w:t>а яких поширюватиметься дія акту</w:t>
      </w:r>
      <w:r w:rsidR="00EA22DC" w:rsidRPr="002356DC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B54C5A" w:rsidRPr="00B54C5A" w:rsidRDefault="00AB6CED" w:rsidP="002356DC">
      <w:pPr>
        <w:widowControl w:val="0"/>
        <w:spacing w:after="1107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Сільський голова</w:t>
      </w:r>
      <w:r w:rsidR="00B54C5A">
        <w:rPr>
          <w:rFonts w:ascii="Times New Roman" w:hAnsi="Times New Roman"/>
          <w:sz w:val="24"/>
          <w:szCs w:val="24"/>
          <w:lang w:val="uk-UA" w:eastAsia="uk-UA"/>
        </w:rPr>
        <w:t xml:space="preserve">         </w:t>
      </w:r>
    </w:p>
    <w:p w:rsidR="00B54C5A" w:rsidRDefault="00B54C5A" w:rsidP="002356DC">
      <w:pPr>
        <w:widowControl w:val="0"/>
        <w:spacing w:after="1107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B54C5A" w:rsidRDefault="00B54C5A" w:rsidP="002356DC">
      <w:pPr>
        <w:widowControl w:val="0"/>
        <w:spacing w:after="1107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B54C5A" w:rsidRDefault="00B54C5A" w:rsidP="002356DC">
      <w:pPr>
        <w:widowControl w:val="0"/>
        <w:spacing w:after="1107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B54C5A" w:rsidRDefault="00B54C5A" w:rsidP="002356DC">
      <w:pPr>
        <w:widowControl w:val="0"/>
        <w:spacing w:after="1107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B54C5A" w:rsidRDefault="00B54C5A" w:rsidP="002356DC">
      <w:pPr>
        <w:widowControl w:val="0"/>
        <w:spacing w:after="1107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B54C5A" w:rsidRDefault="00B54C5A" w:rsidP="002356DC">
      <w:pPr>
        <w:widowControl w:val="0"/>
        <w:spacing w:after="1107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EA22DC" w:rsidRPr="002356DC" w:rsidRDefault="00EA22DC" w:rsidP="002356DC">
      <w:pPr>
        <w:widowControl w:val="0"/>
        <w:spacing w:after="0" w:line="270" w:lineRule="exact"/>
        <w:ind w:left="5440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lastRenderedPageBreak/>
        <w:t>Додаток 1</w:t>
      </w:r>
    </w:p>
    <w:p w:rsidR="00EA22DC" w:rsidRPr="002356DC" w:rsidRDefault="00EA22DC" w:rsidP="002356DC">
      <w:pPr>
        <w:widowControl w:val="0"/>
        <w:spacing w:after="564" w:line="270" w:lineRule="exact"/>
        <w:ind w:left="5440" w:right="760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до аналізу регуляторного впливу до проекту рішення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Поромівської сільської 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>ради «Про встановлення</w:t>
      </w:r>
      <w:r w:rsidR="00570FA8">
        <w:rPr>
          <w:rFonts w:ascii="Times New Roman" w:hAnsi="Times New Roman"/>
          <w:sz w:val="24"/>
          <w:szCs w:val="24"/>
          <w:lang w:val="uk-UA" w:eastAsia="uk-UA"/>
        </w:rPr>
        <w:t xml:space="preserve"> ставок та пільг зі сплати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земельного податку</w:t>
      </w:r>
      <w:r w:rsidR="00653149">
        <w:rPr>
          <w:rFonts w:ascii="Times New Roman" w:hAnsi="Times New Roman"/>
          <w:sz w:val="24"/>
          <w:szCs w:val="24"/>
          <w:lang w:val="uk-UA" w:eastAsia="uk-UA"/>
        </w:rPr>
        <w:t xml:space="preserve"> на 2021</w:t>
      </w:r>
      <w:r w:rsidR="00570FA8">
        <w:rPr>
          <w:rFonts w:ascii="Times New Roman" w:hAnsi="Times New Roman"/>
          <w:sz w:val="24"/>
          <w:szCs w:val="24"/>
          <w:lang w:val="uk-UA" w:eastAsia="uk-UA"/>
        </w:rPr>
        <w:t xml:space="preserve"> рік на території Поромівської сільської ради Іваничівського району Волинської області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>»</w:t>
      </w:r>
    </w:p>
    <w:p w:rsidR="00EA22DC" w:rsidRPr="002356DC" w:rsidRDefault="00EA22DC" w:rsidP="002356DC">
      <w:pPr>
        <w:widowControl w:val="0"/>
        <w:spacing w:after="0" w:line="240" w:lineRule="exact"/>
        <w:ind w:right="20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t>ТЕСТ</w:t>
      </w:r>
    </w:p>
    <w:p w:rsidR="00EA22DC" w:rsidRPr="002356DC" w:rsidRDefault="00EA22DC" w:rsidP="002356DC">
      <w:pPr>
        <w:widowControl w:val="0"/>
        <w:spacing w:after="206" w:line="240" w:lineRule="exact"/>
        <w:ind w:right="20"/>
        <w:jc w:val="center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t>малого підприємництва (М-Тест)</w:t>
      </w:r>
    </w:p>
    <w:p w:rsidR="00EA22DC" w:rsidRPr="002356DC" w:rsidRDefault="00EA22DC" w:rsidP="002356DC">
      <w:pPr>
        <w:widowControl w:val="0"/>
        <w:spacing w:after="0" w:line="274" w:lineRule="exact"/>
        <w:jc w:val="both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t>1.Консультації з представниками мікро- та малого підприємництва щодо оцінки впливу регулювання</w:t>
      </w:r>
    </w:p>
    <w:p w:rsidR="00EA22DC" w:rsidRPr="002356DC" w:rsidRDefault="00EA22DC" w:rsidP="002356DC">
      <w:pPr>
        <w:widowControl w:val="0"/>
        <w:spacing w:after="0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Консультації щодо визначення впливу запропонованого регулювання на суб’єктів малого підприємництва та визначення детального переліку процедур, виконання яких необхідно для здійснення регулювання, пр</w:t>
      </w:r>
      <w:r w:rsidR="00653149">
        <w:rPr>
          <w:rFonts w:ascii="Times New Roman" w:hAnsi="Times New Roman"/>
          <w:sz w:val="24"/>
          <w:szCs w:val="24"/>
          <w:lang w:val="uk-UA" w:eastAsia="uk-UA"/>
        </w:rPr>
        <w:t>оведено розробником у період з 3</w:t>
      </w:r>
      <w:r>
        <w:rPr>
          <w:rFonts w:ascii="Times New Roman" w:hAnsi="Times New Roman"/>
          <w:sz w:val="24"/>
          <w:szCs w:val="24"/>
          <w:lang w:val="uk-UA" w:eastAsia="uk-UA"/>
        </w:rPr>
        <w:t>0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653149">
        <w:rPr>
          <w:rFonts w:ascii="Times New Roman" w:hAnsi="Times New Roman"/>
          <w:sz w:val="24"/>
          <w:szCs w:val="24"/>
          <w:lang w:val="uk-UA" w:eastAsia="uk-UA"/>
        </w:rPr>
        <w:t>квітня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20</w:t>
      </w:r>
      <w:r w:rsidR="00653149">
        <w:rPr>
          <w:rFonts w:ascii="Times New Roman" w:hAnsi="Times New Roman"/>
          <w:sz w:val="24"/>
          <w:szCs w:val="24"/>
          <w:lang w:val="uk-UA" w:eastAsia="uk-UA"/>
        </w:rPr>
        <w:t>20 р. по 3</w:t>
      </w:r>
      <w:r w:rsidR="009449BE">
        <w:rPr>
          <w:rFonts w:ascii="Times New Roman" w:hAnsi="Times New Roman"/>
          <w:sz w:val="24"/>
          <w:szCs w:val="24"/>
          <w:lang w:val="uk-UA" w:eastAsia="uk-UA"/>
        </w:rPr>
        <w:t>1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653149">
        <w:rPr>
          <w:rFonts w:ascii="Times New Roman" w:hAnsi="Times New Roman"/>
          <w:sz w:val="24"/>
          <w:szCs w:val="24"/>
          <w:lang w:val="uk-UA" w:eastAsia="uk-UA"/>
        </w:rPr>
        <w:t>травня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20</w:t>
      </w:r>
      <w:r w:rsidR="00653149">
        <w:rPr>
          <w:rFonts w:ascii="Times New Roman" w:hAnsi="Times New Roman"/>
          <w:sz w:val="24"/>
          <w:szCs w:val="24"/>
          <w:lang w:val="uk-UA" w:eastAsia="uk-UA"/>
        </w:rPr>
        <w:t>20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р. , </w:t>
      </w:r>
      <w:r w:rsidR="00180EC8">
        <w:rPr>
          <w:rFonts w:ascii="Times New Roman" w:hAnsi="Times New Roman"/>
          <w:sz w:val="24"/>
          <w:szCs w:val="24"/>
          <w:lang w:val="uk-UA" w:eastAsia="uk-UA"/>
        </w:rPr>
        <w:t>27 травня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20</w:t>
      </w:r>
      <w:r w:rsidR="00653149">
        <w:rPr>
          <w:rFonts w:ascii="Times New Roman" w:hAnsi="Times New Roman"/>
          <w:sz w:val="24"/>
          <w:szCs w:val="24"/>
          <w:lang w:val="uk-UA" w:eastAsia="uk-UA"/>
        </w:rPr>
        <w:t>20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року заплановано і</w:t>
      </w:r>
      <w:r w:rsidR="009449BE">
        <w:rPr>
          <w:rFonts w:ascii="Times New Roman" w:hAnsi="Times New Roman"/>
          <w:sz w:val="24"/>
          <w:szCs w:val="24"/>
          <w:lang w:val="uk-UA" w:eastAsia="uk-UA"/>
        </w:rPr>
        <w:t xml:space="preserve"> буде 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>проведено громадські обговорення</w:t>
      </w:r>
      <w:r w:rsidR="009449BE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(слухання) з метою отримання пропозицій та зауважень по даному регуляторному акту, обговорено проект регуляторного акту на засіданнях постійних комісій </w:t>
      </w:r>
      <w:r>
        <w:rPr>
          <w:rFonts w:ascii="Times New Roman" w:hAnsi="Times New Roman"/>
          <w:sz w:val="24"/>
          <w:szCs w:val="24"/>
          <w:lang w:val="uk-UA" w:eastAsia="uk-UA"/>
        </w:rPr>
        <w:t>сільської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ради за результатами яких отримано пропозиції по зниженню ставок податку за окремими об’єктами оподаткування. Рекомендації комісій прийняти регуляторний акт в запропонованому проектом варіанті з урахуванням пропозицій. Одночасно отримано пропозиції від суб’єктів підприємницької діяльності по даному регуляторному акту, які розглянуті і частково враховані </w:t>
      </w:r>
      <w:r w:rsidR="009449BE">
        <w:rPr>
          <w:rFonts w:ascii="Times New Roman" w:hAnsi="Times New Roman"/>
          <w:sz w:val="24"/>
          <w:szCs w:val="24"/>
          <w:lang w:val="uk-UA" w:eastAsia="uk-UA"/>
        </w:rPr>
        <w:t>при прийнятті регуляторного акту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>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501"/>
        <w:gridCol w:w="2340"/>
        <w:gridCol w:w="1757"/>
        <w:gridCol w:w="3776"/>
      </w:tblGrid>
      <w:tr w:rsidR="00EA22DC" w:rsidRPr="001D3DD2" w:rsidTr="00162650">
        <w:trPr>
          <w:trHeight w:hRule="exact" w:val="3341"/>
          <w:jc w:val="center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374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Порядковий</w:t>
            </w:r>
          </w:p>
          <w:p w:rsidR="00EA22DC" w:rsidRPr="002356DC" w:rsidRDefault="00EA22DC" w:rsidP="002356DC">
            <w:pPr>
              <w:framePr w:w="9374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номер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37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Вид консультації (публічні</w:t>
            </w:r>
          </w:p>
          <w:p w:rsidR="00EA22DC" w:rsidRPr="002356DC" w:rsidRDefault="00EA22DC" w:rsidP="002356DC">
            <w:pPr>
              <w:framePr w:w="937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консультації прямі</w:t>
            </w:r>
            <w:r w:rsidR="008C531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, 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круглі столи, наради, робочі зустрічі тощо), інтернет-консультацїї прямі (інтернет- форуми, соціальні мережі тощо), запити (до підприємців, експертів, науковців тощо)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374" w:wrap="notBeside" w:vAnchor="text" w:hAnchor="text" w:xAlign="center" w:y="1"/>
              <w:widowControl w:val="0"/>
              <w:spacing w:after="0" w:line="277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Кількість</w:t>
            </w:r>
          </w:p>
          <w:p w:rsidR="00EA22DC" w:rsidRPr="002356DC" w:rsidRDefault="00EA22DC" w:rsidP="002356DC">
            <w:pPr>
              <w:framePr w:w="9374" w:wrap="notBeside" w:vAnchor="text" w:hAnchor="text" w:xAlign="center" w:y="1"/>
              <w:widowControl w:val="0"/>
              <w:spacing w:after="0" w:line="277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учасників</w:t>
            </w:r>
          </w:p>
          <w:p w:rsidR="00EA22DC" w:rsidRPr="002356DC" w:rsidRDefault="00EA22DC" w:rsidP="002356DC">
            <w:pPr>
              <w:framePr w:w="9374" w:wrap="notBeside" w:vAnchor="text" w:hAnchor="text" w:xAlign="center" w:y="1"/>
              <w:widowControl w:val="0"/>
              <w:spacing w:after="0" w:line="277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консультацій,</w:t>
            </w:r>
          </w:p>
          <w:p w:rsidR="00EA22DC" w:rsidRPr="002356DC" w:rsidRDefault="00EA22DC" w:rsidP="002356DC">
            <w:pPr>
              <w:framePr w:w="9374" w:wrap="notBeside" w:vAnchor="text" w:hAnchor="text" w:xAlign="center" w:y="1"/>
              <w:widowControl w:val="0"/>
              <w:spacing w:after="0" w:line="277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осіб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374" w:wrap="notBeside" w:vAnchor="text" w:hAnchor="text" w:xAlign="center" w:y="1"/>
              <w:widowControl w:val="0"/>
              <w:spacing w:after="0" w:line="281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Основні результати консультацій (опис)</w:t>
            </w:r>
          </w:p>
        </w:tc>
      </w:tr>
      <w:tr w:rsidR="00EA22DC" w:rsidRPr="00AA7FB8" w:rsidTr="003A31B8">
        <w:trPr>
          <w:trHeight w:hRule="exact" w:val="1698"/>
          <w:jc w:val="center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374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374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Робоча зустріч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374" w:wrap="notBeside" w:vAnchor="text" w:hAnchor="text" w:xAlign="center" w:y="1"/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6</w:t>
            </w:r>
            <w:r w:rsidR="008C531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осіб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:</w:t>
            </w:r>
          </w:p>
          <w:p w:rsidR="00EA22DC" w:rsidRPr="002356DC" w:rsidRDefault="00EA22DC" w:rsidP="002356DC">
            <w:pPr>
              <w:framePr w:w="9374" w:wrap="notBeside" w:vAnchor="text" w:hAnchor="text" w:xAlign="center" w:y="1"/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3 посадовці 3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СПД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374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Обговорено та запропоновано залишити розміри ставок земельного податку на 20</w:t>
            </w:r>
            <w:r w:rsidR="008C531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21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рік на рівні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ставок, запропонованих виконавчим комітетом Поромівської сільської ради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.</w:t>
            </w:r>
          </w:p>
        </w:tc>
      </w:tr>
      <w:tr w:rsidR="00EA22DC" w:rsidRPr="00AA7FB8" w:rsidTr="003A31B8">
        <w:trPr>
          <w:trHeight w:hRule="exact" w:val="2343"/>
          <w:jc w:val="center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374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374" w:wrap="notBeside" w:vAnchor="text" w:hAnchor="text" w:xAlign="center" w:y="1"/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Консультації у телефонному та усному режимі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374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5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374" w:wrap="notBeside" w:vAnchor="text" w:hAnchor="text" w:xAlign="center" w:y="1"/>
              <w:widowControl w:val="0"/>
              <w:spacing w:after="0" w:line="274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Отримана інформація про місцеві податки і збори на 20</w:t>
            </w:r>
            <w:r w:rsidR="008C531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21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рік, обговорено та запропоновано залишити розміри ставок місцевих податків і зборів на 20</w:t>
            </w:r>
            <w:r w:rsidR="008C531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21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рік на рівні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ставок, запропонованих виконавчим комітетом Поромівської сільської ради</w:t>
            </w: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.</w:t>
            </w:r>
          </w:p>
        </w:tc>
      </w:tr>
    </w:tbl>
    <w:p w:rsidR="00EA22DC" w:rsidRPr="002356DC" w:rsidRDefault="00EA22DC" w:rsidP="002356DC">
      <w:pPr>
        <w:framePr w:w="9374" w:wrap="notBeside" w:vAnchor="text" w:hAnchor="text" w:xAlign="center" w:y="1"/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2356DC">
      <w:pPr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2356DC">
      <w:pPr>
        <w:widowControl w:val="0"/>
        <w:spacing w:before="262" w:after="0" w:line="277" w:lineRule="exact"/>
        <w:jc w:val="both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lastRenderedPageBreak/>
        <w:t>2. Вимірювання впливу регулювання на суб’єктів малого підприємництва (мікро- та малі):</w:t>
      </w:r>
    </w:p>
    <w:p w:rsidR="00EA22DC" w:rsidRPr="00F537DC" w:rsidRDefault="00EA22DC" w:rsidP="00F537DC">
      <w:pPr>
        <w:widowControl w:val="0"/>
        <w:spacing w:after="0" w:line="277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- кількість суб’єктів малого підприємництва,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що сплачують </w:t>
      </w:r>
      <w:r>
        <w:rPr>
          <w:rFonts w:ascii="Times New Roman" w:hAnsi="Times New Roman"/>
          <w:sz w:val="24"/>
          <w:szCs w:val="24"/>
          <w:lang w:val="uk-UA" w:eastAsia="uk-UA"/>
        </w:rPr>
        <w:t>земельний податок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, на яких поширюється регулювання: </w:t>
      </w:r>
      <w:r w:rsidR="0005017D">
        <w:rPr>
          <w:rFonts w:ascii="Times New Roman" w:hAnsi="Times New Roman"/>
          <w:sz w:val="24"/>
          <w:szCs w:val="24"/>
          <w:lang w:val="uk-UA" w:eastAsia="uk-UA"/>
        </w:rPr>
        <w:t>14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>, надходження на 20</w:t>
      </w:r>
      <w:r w:rsidR="00747024">
        <w:rPr>
          <w:rFonts w:ascii="Times New Roman" w:hAnsi="Times New Roman"/>
          <w:sz w:val="24"/>
          <w:szCs w:val="24"/>
          <w:lang w:val="uk-UA" w:eastAsia="uk-UA"/>
        </w:rPr>
        <w:t>21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рік становить </w:t>
      </w:r>
      <w:r w:rsidR="00195112">
        <w:rPr>
          <w:rFonts w:ascii="Times New Roman" w:hAnsi="Times New Roman"/>
          <w:sz w:val="24"/>
          <w:szCs w:val="24"/>
          <w:lang w:val="uk-UA" w:eastAsia="uk-UA"/>
        </w:rPr>
        <w:t>400,0</w:t>
      </w:r>
      <w:r w:rsidR="0005017D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>тис.грн.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питома вага суб’єктів малого підприємництва у загальній кількості суб’єктів господарювання, на </w:t>
      </w:r>
      <w:r w:rsidRPr="00F537DC">
        <w:rPr>
          <w:rFonts w:ascii="Times New Roman" w:hAnsi="Times New Roman"/>
          <w:sz w:val="24"/>
          <w:szCs w:val="24"/>
          <w:lang w:val="uk-UA" w:eastAsia="uk-UA"/>
        </w:rPr>
        <w:t>яких проблема справляє вплив 0,</w:t>
      </w:r>
      <w:r w:rsidR="0005017D">
        <w:rPr>
          <w:rFonts w:ascii="Times New Roman" w:hAnsi="Times New Roman"/>
          <w:sz w:val="24"/>
          <w:szCs w:val="24"/>
          <w:lang w:val="uk-UA" w:eastAsia="uk-UA"/>
        </w:rPr>
        <w:t>6</w:t>
      </w:r>
      <w:r w:rsidRPr="00F537DC">
        <w:rPr>
          <w:rFonts w:ascii="Times New Roman" w:hAnsi="Times New Roman"/>
          <w:sz w:val="24"/>
          <w:szCs w:val="24"/>
          <w:lang w:val="uk-UA" w:eastAsia="uk-UA"/>
        </w:rPr>
        <w:t xml:space="preserve"> %, фізичних осіб – 99,</w:t>
      </w:r>
      <w:r w:rsidR="0005017D">
        <w:rPr>
          <w:rFonts w:ascii="Times New Roman" w:hAnsi="Times New Roman"/>
          <w:sz w:val="24"/>
          <w:szCs w:val="24"/>
          <w:lang w:val="uk-UA" w:eastAsia="uk-UA"/>
        </w:rPr>
        <w:t>4</w:t>
      </w:r>
      <w:r w:rsidRPr="00F537DC">
        <w:rPr>
          <w:rFonts w:ascii="Times New Roman" w:hAnsi="Times New Roman"/>
          <w:sz w:val="24"/>
          <w:szCs w:val="24"/>
          <w:lang w:val="uk-UA" w:eastAsia="uk-UA"/>
        </w:rPr>
        <w:t xml:space="preserve"> %.</w:t>
      </w:r>
    </w:p>
    <w:p w:rsidR="00EA22DC" w:rsidRPr="00F537DC" w:rsidRDefault="00EA22DC" w:rsidP="002356DC">
      <w:pPr>
        <w:framePr w:w="9536" w:wrap="notBeside" w:vAnchor="text" w:hAnchor="text" w:xAlign="center" w:y="1"/>
        <w:widowControl w:val="0"/>
        <w:spacing w:after="0" w:line="252" w:lineRule="exact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F537D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3. Розрахунок витрат суб’єктів малого підприємництва на виконання вимог </w:t>
      </w:r>
      <w:r w:rsidRPr="009449BE">
        <w:rPr>
          <w:rFonts w:ascii="Times New Roman" w:hAnsi="Times New Roman"/>
          <w:color w:val="000000"/>
          <w:sz w:val="24"/>
          <w:szCs w:val="24"/>
          <w:lang w:val="uk-UA" w:eastAsia="uk-UA"/>
        </w:rPr>
        <w:t>регулювання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505"/>
        <w:gridCol w:w="3222"/>
        <w:gridCol w:w="4810"/>
      </w:tblGrid>
      <w:tr w:rsidR="00EA22DC" w:rsidRPr="00AA7FB8" w:rsidTr="00162650">
        <w:trPr>
          <w:trHeight w:hRule="exact" w:val="594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F537DC" w:rsidRDefault="00EA22DC" w:rsidP="002356DC">
            <w:pPr>
              <w:framePr w:w="9536" w:wrap="notBeside" w:vAnchor="text" w:hAnchor="text" w:xAlign="center" w:y="1"/>
              <w:widowControl w:val="0"/>
              <w:spacing w:after="12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537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Порядковий</w:t>
            </w:r>
          </w:p>
          <w:p w:rsidR="00EA22DC" w:rsidRPr="00F537DC" w:rsidRDefault="00EA22DC" w:rsidP="002356DC">
            <w:pPr>
              <w:framePr w:w="9536" w:wrap="notBeside" w:vAnchor="text" w:hAnchor="text" w:xAlign="center" w:y="1"/>
              <w:widowControl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537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номер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F537DC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537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Найменування оцінки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22DC" w:rsidRPr="00F537DC" w:rsidRDefault="00EA22DC" w:rsidP="002356DC">
            <w:pPr>
              <w:framePr w:w="9536" w:wrap="notBeside" w:vAnchor="text" w:hAnchor="text" w:xAlign="center" w:y="1"/>
              <w:widowControl w:val="0"/>
              <w:spacing w:after="0" w:line="270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537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У перший рік (стартовий рік впровадження регулювання)</w:t>
            </w:r>
          </w:p>
        </w:tc>
      </w:tr>
      <w:tr w:rsidR="00EA22DC" w:rsidRPr="00AA7FB8" w:rsidTr="00162650">
        <w:trPr>
          <w:trHeight w:hRule="exact" w:val="299"/>
          <w:jc w:val="center"/>
        </w:trPr>
        <w:tc>
          <w:tcPr>
            <w:tcW w:w="95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22DC" w:rsidRPr="00F537DC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537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Оцінка “прямих” витрат суб’єктів малого підприємництва на виконання регулювання</w:t>
            </w:r>
          </w:p>
        </w:tc>
      </w:tr>
      <w:tr w:rsidR="00EA22DC" w:rsidRPr="00AA7FB8" w:rsidTr="00162650">
        <w:trPr>
          <w:trHeight w:hRule="exact" w:val="302"/>
          <w:jc w:val="center"/>
        </w:trPr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F537DC" w:rsidRDefault="00EA22DC" w:rsidP="002356DC">
            <w:pPr>
              <w:framePr w:w="9536" w:wrap="notBeside" w:vAnchor="text" w:hAnchor="text" w:xAlign="center" w:y="1"/>
              <w:widowControl w:val="0"/>
              <w:spacing w:after="102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537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1.</w:t>
            </w:r>
          </w:p>
          <w:p w:rsidR="00EA22DC" w:rsidRPr="00F537DC" w:rsidRDefault="00EA22DC" w:rsidP="002356DC">
            <w:pPr>
              <w:framePr w:w="9536" w:wrap="notBeside" w:vAnchor="text" w:hAnchor="text" w:xAlign="center" w:y="1"/>
              <w:widowControl w:val="0"/>
              <w:spacing w:before="1020" w:after="0" w:line="20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F537DC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537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Сплата податків, у тому числі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F537DC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  <w:lang w:val="uk-UA" w:eastAsia="uk-UA"/>
              </w:rPr>
            </w:pPr>
          </w:p>
        </w:tc>
      </w:tr>
      <w:tr w:rsidR="00EA22DC" w:rsidRPr="00F537DC" w:rsidTr="00162650">
        <w:trPr>
          <w:trHeight w:hRule="exact" w:val="1094"/>
          <w:jc w:val="center"/>
        </w:trPr>
        <w:tc>
          <w:tcPr>
            <w:tcW w:w="150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A22DC" w:rsidRPr="00F537DC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F537DC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537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Сплата земельного податку з юридичних осіб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F537DC" w:rsidRDefault="00AA7FB8" w:rsidP="004E14CD">
            <w:pPr>
              <w:framePr w:w="953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400,0</w:t>
            </w:r>
            <w:r w:rsidR="0063514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="00EA22DC" w:rsidRPr="00F537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тис. грн./рік</w:t>
            </w:r>
          </w:p>
        </w:tc>
      </w:tr>
      <w:tr w:rsidR="00EA22DC" w:rsidRPr="00F537DC" w:rsidTr="00162650">
        <w:trPr>
          <w:trHeight w:hRule="exact" w:val="1202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F537DC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537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3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F537DC" w:rsidRDefault="00EA22DC" w:rsidP="002356DC">
            <w:pPr>
              <w:framePr w:w="9536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537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Кількість суб’єктів господарювання, що повинні виконати вимоги регулювання, одиниць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F537DC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537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5</w:t>
            </w:r>
          </w:p>
        </w:tc>
      </w:tr>
      <w:tr w:rsidR="00EA22DC" w:rsidRPr="00AA7FB8" w:rsidTr="00162650">
        <w:trPr>
          <w:trHeight w:hRule="exact" w:val="331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F537DC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537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4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F537DC" w:rsidRDefault="00EA22DC" w:rsidP="002356DC">
            <w:pPr>
              <w:framePr w:w="9536" w:wrap="notBeside" w:vAnchor="text" w:hAnchor="text" w:xAlign="center" w:y="1"/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537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Сумарно, гривень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F537DC" w:rsidRDefault="00AA7FB8" w:rsidP="004E14CD">
            <w:pPr>
              <w:framePr w:w="9536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400,0</w:t>
            </w:r>
            <w:r w:rsidR="0063514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тис.грн./</w:t>
            </w:r>
            <w:r w:rsidR="00EA22DC" w:rsidRPr="00F537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рік</w:t>
            </w:r>
          </w:p>
        </w:tc>
      </w:tr>
    </w:tbl>
    <w:p w:rsidR="00EA22DC" w:rsidRPr="00F537DC" w:rsidRDefault="00EA22DC" w:rsidP="002356DC">
      <w:pPr>
        <w:framePr w:w="9536" w:wrap="notBeside" w:vAnchor="text" w:hAnchor="text" w:xAlign="center" w:y="1"/>
        <w:widowControl w:val="0"/>
        <w:spacing w:after="0" w:line="277" w:lineRule="exact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F537DC">
        <w:rPr>
          <w:rFonts w:ascii="Times New Roman" w:hAnsi="Times New Roman"/>
          <w:color w:val="000000"/>
          <w:sz w:val="24"/>
          <w:szCs w:val="24"/>
          <w:lang w:val="uk-UA" w:eastAsia="uk-UA"/>
        </w:rPr>
        <w:t>Адміністративні процедури для суб’єктів малого підприємництва щодо виконання врегулювання та звітування - не встановлюються проектом рішення сільської ради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</w:p>
    <w:p w:rsidR="00EA22DC" w:rsidRPr="002356DC" w:rsidRDefault="00EA22DC" w:rsidP="002356DC">
      <w:pPr>
        <w:framePr w:w="9536" w:wrap="notBeside" w:vAnchor="text" w:hAnchor="text" w:xAlign="center" w:y="1"/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2356DC">
      <w:pPr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2356DC">
      <w:pPr>
        <w:widowControl w:val="0"/>
        <w:spacing w:before="265" w:after="0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>Бюджетні витрати органів місцевого самоврядування на адміністрування регулювання суб’єктів малого підприємництва, що встановлюється цим рішенням, не передбачаються.</w:t>
      </w:r>
    </w:p>
    <w:p w:rsidR="00EA22DC" w:rsidRPr="002356DC" w:rsidRDefault="00EA22DC" w:rsidP="002356DC">
      <w:pPr>
        <w:framePr w:w="9587" w:wrap="notBeside" w:vAnchor="text" w:hAnchor="text" w:xAlign="center" w:y="1"/>
        <w:widowControl w:val="0"/>
        <w:spacing w:after="0" w:line="274" w:lineRule="exact"/>
        <w:rPr>
          <w:rFonts w:ascii="Microsoft Sans Serif" w:hAnsi="Microsoft Sans Serif" w:cs="Microsoft Sans Serif"/>
          <w:color w:val="000000"/>
          <w:sz w:val="24"/>
          <w:szCs w:val="24"/>
          <w:lang w:val="uk-UA" w:eastAsia="uk-UA"/>
        </w:rPr>
      </w:pPr>
      <w:r w:rsidRPr="002356DC">
        <w:rPr>
          <w:rFonts w:ascii="Microsoft Sans Serif" w:hAnsi="Microsoft Sans Serif" w:cs="Microsoft Sans Serif"/>
          <w:color w:val="000000"/>
          <w:sz w:val="24"/>
          <w:szCs w:val="24"/>
          <w:lang w:val="uk-UA" w:eastAsia="uk-UA"/>
        </w:rPr>
        <w:t xml:space="preserve">4. </w:t>
      </w:r>
      <w:r w:rsidRPr="00F537DC">
        <w:rPr>
          <w:rFonts w:ascii="Times New Roman" w:hAnsi="Times New Roman"/>
          <w:color w:val="000000"/>
          <w:sz w:val="24"/>
          <w:szCs w:val="24"/>
          <w:lang w:val="uk-UA" w:eastAsia="uk-UA"/>
        </w:rPr>
        <w:t>Розрахунок сумарних витрат суб’єктів малого підприємництва, що виникають на</w:t>
      </w:r>
      <w:r w:rsidRPr="002356DC">
        <w:rPr>
          <w:rFonts w:ascii="Microsoft Sans Serif" w:hAnsi="Microsoft Sans Serif" w:cs="Microsoft Sans Serif"/>
          <w:color w:val="000000"/>
          <w:sz w:val="24"/>
          <w:szCs w:val="24"/>
          <w:lang w:val="uk-UA" w:eastAsia="uk-UA"/>
        </w:rPr>
        <w:t xml:space="preserve"> </w:t>
      </w:r>
      <w:r w:rsidRPr="00195112">
        <w:rPr>
          <w:rFonts w:ascii="Times New Roman" w:hAnsi="Times New Roman"/>
          <w:color w:val="000000"/>
          <w:sz w:val="24"/>
          <w:szCs w:val="24"/>
          <w:lang w:val="uk-UA" w:eastAsia="uk-UA"/>
        </w:rPr>
        <w:t>виконання вимог регулювання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454"/>
        <w:gridCol w:w="5904"/>
        <w:gridCol w:w="2228"/>
      </w:tblGrid>
      <w:tr w:rsidR="00EA22DC" w:rsidRPr="001D3DD2" w:rsidTr="00162650">
        <w:trPr>
          <w:trHeight w:hRule="exact" w:val="864"/>
          <w:jc w:val="center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87" w:wrap="notBeside" w:vAnchor="text" w:hAnchor="text" w:xAlign="center" w:y="1"/>
              <w:widowControl w:val="0"/>
              <w:spacing w:after="12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Порядковий</w:t>
            </w:r>
          </w:p>
          <w:p w:rsidR="00EA22DC" w:rsidRPr="002356DC" w:rsidRDefault="00EA22DC" w:rsidP="002356DC">
            <w:pPr>
              <w:framePr w:w="9587" w:wrap="notBeside" w:vAnchor="text" w:hAnchor="text" w:xAlign="center" w:y="1"/>
              <w:widowControl w:val="0"/>
              <w:spacing w:before="120"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номер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87" w:wrap="notBeside" w:vAnchor="text" w:hAnchor="text" w:xAlign="center" w:y="1"/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Показник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F537DC">
            <w:pPr>
              <w:framePr w:w="9587" w:wrap="notBeside" w:vAnchor="text" w:hAnchor="text" w:xAlign="center" w:y="1"/>
              <w:widowControl w:val="0"/>
              <w:spacing w:after="0" w:line="27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Перший рік</w:t>
            </w:r>
          </w:p>
          <w:p w:rsidR="00EA22DC" w:rsidRPr="002356DC" w:rsidRDefault="00EA22DC" w:rsidP="002356DC">
            <w:pPr>
              <w:framePr w:w="9587" w:wrap="notBeside" w:vAnchor="text" w:hAnchor="text" w:xAlign="center" w:y="1"/>
              <w:widowControl w:val="0"/>
              <w:spacing w:after="0" w:line="27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регулювання</w:t>
            </w:r>
          </w:p>
          <w:p w:rsidR="00EA22DC" w:rsidRPr="002356DC" w:rsidRDefault="00EA22DC" w:rsidP="002356DC">
            <w:pPr>
              <w:framePr w:w="9587" w:wrap="notBeside" w:vAnchor="text" w:hAnchor="text" w:xAlign="center" w:y="1"/>
              <w:widowControl w:val="0"/>
              <w:spacing w:after="0" w:line="27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(стартовий)</w:t>
            </w:r>
          </w:p>
        </w:tc>
      </w:tr>
      <w:tr w:rsidR="00EA22DC" w:rsidRPr="001D3DD2" w:rsidTr="00162650">
        <w:trPr>
          <w:trHeight w:hRule="exact" w:val="580"/>
          <w:jc w:val="center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87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587" w:wrap="notBeside" w:vAnchor="text" w:hAnchor="text" w:xAlign="center" w:y="1"/>
              <w:widowControl w:val="0"/>
              <w:spacing w:after="0" w:line="270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Оцінка “прямих” витрат суб’єктів малого підприємництва на виконання регулювання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2356DC" w:rsidRDefault="00AA7FB8" w:rsidP="004E14CD">
            <w:pPr>
              <w:framePr w:w="9587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400,0</w:t>
            </w:r>
            <w:r w:rsidR="0063514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="00EA22DC"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тис. грн.</w:t>
            </w:r>
          </w:p>
        </w:tc>
      </w:tr>
      <w:tr w:rsidR="00EA22DC" w:rsidRPr="00F979C3" w:rsidTr="00162650">
        <w:trPr>
          <w:trHeight w:hRule="exact" w:val="850"/>
          <w:jc w:val="center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87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2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587" w:wrap="notBeside" w:vAnchor="text" w:hAnchor="text" w:xAlign="center" w:y="1"/>
              <w:widowControl w:val="0"/>
              <w:spacing w:after="0" w:line="274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Оцінка вартості адміністративних процедур для суб’єктів малого підприємництва щодо виконання регулювання та звітування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79413B" w:rsidRDefault="00EA22DC" w:rsidP="0079413B">
            <w:pPr>
              <w:framePr w:w="9587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Microsoft Sans Serif" w:hAnsi="Microsoft Sans Serif" w:cs="Microsoft Sans Serif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Microsoft Sans Serif" w:hAnsi="Microsoft Sans Serif" w:cs="Microsoft Sans Serif"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</w:tr>
      <w:tr w:rsidR="00EA22DC" w:rsidRPr="001D3DD2" w:rsidTr="00162650">
        <w:trPr>
          <w:trHeight w:hRule="exact" w:val="583"/>
          <w:jc w:val="center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87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3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587" w:wrap="notBeside" w:vAnchor="text" w:hAnchor="text" w:xAlign="center" w:y="1"/>
              <w:widowControl w:val="0"/>
              <w:spacing w:after="0" w:line="277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Сумарні витрати малого підприємництва на виконання запланованого регулювання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AA7FB8" w:rsidP="004E14CD">
            <w:pPr>
              <w:framePr w:w="9587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400,0</w:t>
            </w:r>
            <w:r w:rsidR="0063514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="00EA22DC"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тис. грн.</w:t>
            </w:r>
          </w:p>
        </w:tc>
      </w:tr>
      <w:tr w:rsidR="00EA22DC" w:rsidRPr="00AA7FB8" w:rsidTr="00162650">
        <w:trPr>
          <w:trHeight w:hRule="exact" w:val="576"/>
          <w:jc w:val="center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87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4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EA22DC" w:rsidP="002356DC">
            <w:pPr>
              <w:framePr w:w="9587" w:wrap="notBeside" w:vAnchor="text" w:hAnchor="text" w:xAlign="center" w:y="1"/>
              <w:widowControl w:val="0"/>
              <w:spacing w:after="0" w:line="277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Бюджетні витрати на адміністрування регулювання суб’єктів малого підприємництва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22DC" w:rsidRPr="0079413B" w:rsidRDefault="00EA22DC" w:rsidP="002356DC">
            <w:pPr>
              <w:framePr w:w="9587" w:wrap="notBeside" w:vAnchor="text" w:hAnchor="text" w:xAlign="center" w:y="1"/>
              <w:widowControl w:val="0"/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EA22DC" w:rsidRPr="001D3DD2" w:rsidTr="00B075AF">
        <w:trPr>
          <w:trHeight w:hRule="exact" w:val="845"/>
          <w:jc w:val="center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2DC" w:rsidRPr="002356DC" w:rsidRDefault="00EA22DC" w:rsidP="002356DC">
            <w:pPr>
              <w:framePr w:w="9587" w:wrap="notBeside" w:vAnchor="text" w:hAnchor="text" w:xAlign="center" w:y="1"/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5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2DC" w:rsidRDefault="00EA22DC" w:rsidP="002356DC">
            <w:pPr>
              <w:framePr w:w="9587" w:wrap="notBeside" w:vAnchor="text" w:hAnchor="text" w:xAlign="center" w:y="1"/>
              <w:widowControl w:val="0"/>
              <w:spacing w:after="0" w:line="281" w:lineRule="exact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  <w:r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Сумарні витрати на виконання запланованого регулювання</w:t>
            </w:r>
          </w:p>
          <w:p w:rsidR="00EA22DC" w:rsidRPr="002356DC" w:rsidRDefault="00EA22DC" w:rsidP="002356DC">
            <w:pPr>
              <w:framePr w:w="9587" w:wrap="notBeside" w:vAnchor="text" w:hAnchor="text" w:xAlign="center" w:y="1"/>
              <w:widowControl w:val="0"/>
              <w:spacing w:after="0" w:line="281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A22DC" w:rsidRPr="002356DC" w:rsidRDefault="00AA7FB8" w:rsidP="00B075AF">
            <w:pPr>
              <w:framePr w:w="9587" w:wrap="notBeside" w:vAnchor="text" w:hAnchor="text" w:xAlign="center" w:y="1"/>
              <w:widowControl w:val="0"/>
              <w:spacing w:after="180" w:line="240" w:lineRule="exact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400,0</w:t>
            </w:r>
            <w:r w:rsidR="00EA22DC" w:rsidRPr="002356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 тис. грн. </w:t>
            </w:r>
          </w:p>
          <w:p w:rsidR="00EA22DC" w:rsidRPr="002356DC" w:rsidRDefault="00EA22DC" w:rsidP="002356DC">
            <w:pPr>
              <w:framePr w:w="9587" w:wrap="notBeside" w:vAnchor="text" w:hAnchor="text" w:xAlign="center" w:y="1"/>
              <w:widowControl w:val="0"/>
              <w:tabs>
                <w:tab w:val="left" w:leader="dot" w:pos="122"/>
                <w:tab w:val="left" w:leader="dot" w:pos="446"/>
                <w:tab w:val="left" w:leader="dot" w:pos="569"/>
                <w:tab w:val="left" w:leader="dot" w:pos="878"/>
              </w:tabs>
              <w:spacing w:before="180"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</w:tr>
    </w:tbl>
    <w:p w:rsidR="00EA22DC" w:rsidRPr="002356DC" w:rsidRDefault="00EA22DC" w:rsidP="002356DC">
      <w:pPr>
        <w:framePr w:w="9587" w:wrap="notBeside" w:vAnchor="text" w:hAnchor="text" w:xAlign="center" w:y="1"/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2356DC">
      <w:pPr>
        <w:widowControl w:val="0"/>
        <w:spacing w:after="0" w:line="240" w:lineRule="auto"/>
        <w:rPr>
          <w:rFonts w:ascii="Microsoft Sans Serif" w:hAnsi="Microsoft Sans Serif" w:cs="Microsoft Sans Serif"/>
          <w:color w:val="000000"/>
          <w:sz w:val="2"/>
          <w:szCs w:val="2"/>
          <w:lang w:val="uk-UA" w:eastAsia="uk-UA"/>
        </w:rPr>
      </w:pPr>
    </w:p>
    <w:p w:rsidR="00EA22DC" w:rsidRPr="002356DC" w:rsidRDefault="00EA22DC" w:rsidP="002356DC">
      <w:pPr>
        <w:widowControl w:val="0"/>
        <w:spacing w:before="250" w:after="0" w:line="274" w:lineRule="exact"/>
        <w:jc w:val="both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b/>
          <w:bCs/>
          <w:sz w:val="24"/>
          <w:szCs w:val="24"/>
          <w:lang w:val="uk-UA" w:eastAsia="uk-UA"/>
        </w:rPr>
        <w:t>5. Розроблення корегуючих (пом’якшувальних) заходів для малого підприємництва щодо запропонованого регулювання</w:t>
      </w:r>
    </w:p>
    <w:p w:rsidR="00EA22DC" w:rsidRPr="002356DC" w:rsidRDefault="00EA22DC" w:rsidP="002356DC">
      <w:pPr>
        <w:widowControl w:val="0"/>
        <w:spacing w:after="807" w:line="274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На основі аналізу статистичних даних що надані бухгалтерією </w:t>
      </w:r>
      <w:r>
        <w:rPr>
          <w:rFonts w:ascii="Times New Roman" w:hAnsi="Times New Roman"/>
          <w:sz w:val="24"/>
          <w:szCs w:val="24"/>
          <w:lang w:val="uk-UA" w:eastAsia="uk-UA"/>
        </w:rPr>
        <w:t>Поромівської сільської</w:t>
      </w:r>
      <w:r w:rsidRPr="002356DC">
        <w:rPr>
          <w:rFonts w:ascii="Times New Roman" w:hAnsi="Times New Roman"/>
          <w:sz w:val="24"/>
          <w:szCs w:val="24"/>
          <w:lang w:val="uk-UA" w:eastAsia="uk-UA"/>
        </w:rPr>
        <w:t xml:space="preserve"> ради визначено, що зазначена сума є прийнятною для суб’єктів малого підприємництва і впровадження компенсаторних (пом’як</w:t>
      </w:r>
      <w:r>
        <w:rPr>
          <w:rFonts w:ascii="Times New Roman" w:hAnsi="Times New Roman"/>
          <w:sz w:val="24"/>
          <w:szCs w:val="24"/>
          <w:lang w:val="uk-UA" w:eastAsia="uk-UA"/>
        </w:rPr>
        <w:t>шувальних) процедур не потрібно.</w:t>
      </w:r>
    </w:p>
    <w:p w:rsidR="00EA22DC" w:rsidRDefault="003C724C" w:rsidP="002356DC">
      <w:pPr>
        <w:widowControl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noProof/>
          <w:lang w:val="ru-RU" w:eastAsia="ru-RU"/>
        </w:rPr>
        <w:pict>
          <v:shape id="Text Box 252" o:spid="_x0000_s1034" type="#_x0000_t202" style="position:absolute;left:0;text-align:left;margin-left:358.5pt;margin-top:8.35pt;width:116.25pt;height:12.5pt;z-index:-1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P4XswIAALIFAAAOAAAAZHJzL2Uyb0RvYy54bWysVNuOmzAQfa/Uf7D8znJZSAAtWe2GUFXa&#10;XqTdfoADJlgFm9pOYLvqv3dsQrKXl6otD9Zgj4/PzJyZq+uxa9GBSsUEz7B/4WFEeSkqxncZ/vZQ&#10;ODFGShNekVZwmuFHqvD16v27q6FPaSAa0VZUIgDhKh36DDda96nrqrKhHVEXoqccDmshO6LhV+7c&#10;SpIB0LvWDTxv4Q5CVr0UJVUKdvPpEK8sfl3TUn+pa0U1ajMM3LRdpV23ZnVXVyTdSdI3rDzSIH/B&#10;oiOMw6MnqJxogvaSvYHqWCmFErW+KEXnirpmJbUxQDS+9yqa+4b01MYCyVH9KU3q/8GWnw9fJWJV&#10;hqMII046qNEDHTW6FSMKosAkaOhVCn73PXjqEQ6g0DZY1d+J8rtCXKwbwnf0RkoxNJRUQNA3N91n&#10;VyccZUC2wydRwUNkr4UFGmvZmexBPhCgQ6EeT8UxZErYXPqXvgccSzjyoyD0bPFcks6Xe6n0Byo6&#10;ZIwMS6i9BSeHO6UNGZLOLuYtLgrWtrb+LX+xAY7TDjwNV82ZIWHL+ZR4ySbexKETBouNE3p57twU&#10;69BZFP4yyi/z9Tr3f5l3/TBtWFVRbp6ZpeWHf1a6o8gnUZzEpUTLKgNnKCm5265biQ4EpF3Yz6Yc&#10;Ts5u7ksaNgkQy6uQfMjmbZA4xSJeOmERRk6y9GLH85PbZOGFSZgXL0O6Y5z+e0hoyHASBdGkpTPp&#10;V7F59nsbG0k7pmF4tKzLcHxyIqlR4IZXtrSasHayn6XC0D+nAso9F9rq1Uh0Eqset6PtjXhug62o&#10;HkHAUoDAQKUw+MBohPyJ0QBDJMPqx55IilH7kUMTmIkzG3I2trNBeAlXM6wxmsy1nibTvpds1wDy&#10;3GY30CgFsyI2HTWxOLYXDAYby3GImcnz/N96nUft6jcAAAD//wMAUEsDBBQABgAIAAAAIQB5/ROZ&#10;3AAAAAkBAAAPAAAAZHJzL2Rvd25yZXYueG1sTI8xT8MwEIV3JP6DdUgsqHVcpKQNcSqEYGGjZWFz&#10;4yOJsM9R7Cahv55jgvH0Pr37XrVfvBMTjrEPpEGtMxBITbA9tRrejy+rLYiYDFnjAqGGb4ywr6+v&#10;KlPaMNMbTofUCi6hWBoNXUpDKWVsOvQmrsOAxNlnGL1JfI6ttKOZudw7ucmyXHrTE3/ozIBPHTZf&#10;h7PXkC/Pw93rDjfzpXETfVyUSqi0vr1ZHh9AJFzSHwy/+qwONTudwplsFE5DkeUFoxpWxT0IBrZq&#10;x+NOTHIg60r+X1D/AAAA//8DAFBLAQItABQABgAIAAAAIQC2gziS/gAAAOEBAAATAAAAAAAAAAAA&#10;AAAAAAAAAABbQ29udGVudF9UeXBlc10ueG1sUEsBAi0AFAAGAAgAAAAhADj9If/WAAAAlAEAAAsA&#10;AAAAAAAAAAAAAAAALwEAAF9yZWxzLy5yZWxzUEsBAi0AFAAGAAgAAAAhABiI/hezAgAAsgUAAA4A&#10;AAAAAAAAAAAAAAAALgIAAGRycy9lMm9Eb2MueG1sUEsBAi0AFAAGAAgAAAAhAHn9E5ncAAAACQEA&#10;AA8AAAAAAAAAAAAAAAAADQUAAGRycy9kb3ducmV2LnhtbFBLBQYAAAAABAAEAPMAAAAWBgAAAAA=&#10;" filled="f" stroked="f">
            <v:textbox style="mso-next-textbox:#Text Box 252" inset="0,0,0,0">
              <w:txbxContent>
                <w:p w:rsidR="00EA22DC" w:rsidRPr="00AC4F75" w:rsidRDefault="00245383" w:rsidP="00AC4F75">
                  <w:pPr>
                    <w:pStyle w:val="Bodytext50"/>
                    <w:shd w:val="clear" w:color="auto" w:fill="auto"/>
                    <w:spacing w:before="0" w:line="240" w:lineRule="exact"/>
                    <w:jc w:val="right"/>
                    <w:rPr>
                      <w:b/>
                      <w:lang w:val="ru-RU"/>
                    </w:rPr>
                  </w:pPr>
                  <w:r>
                    <w:rPr>
                      <w:rStyle w:val="Bodytext5Exact"/>
                      <w:b/>
                      <w:lang w:val="ru-RU"/>
                    </w:rPr>
                    <w:t>Євгеній НЕДИЩУК</w:t>
                  </w:r>
                  <w:bookmarkStart w:id="2" w:name="_GoBack"/>
                  <w:bookmarkEnd w:id="2"/>
                </w:p>
              </w:txbxContent>
            </v:textbox>
            <w10:wrap type="square" side="left" anchorx="margin"/>
          </v:shape>
        </w:pict>
      </w:r>
    </w:p>
    <w:p w:rsidR="00EA22DC" w:rsidRPr="002356DC" w:rsidRDefault="00245383" w:rsidP="002356DC">
      <w:pPr>
        <w:widowControl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Сільський голова</w:t>
      </w:r>
      <w:r w:rsidR="00EA22DC">
        <w:rPr>
          <w:rFonts w:ascii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     </w:t>
      </w:r>
      <w:r w:rsidR="00AC4F75">
        <w:rPr>
          <w:rFonts w:ascii="Times New Roman" w:hAnsi="Times New Roman"/>
          <w:sz w:val="24"/>
          <w:szCs w:val="24"/>
          <w:lang w:val="uk-UA" w:eastAsia="uk-UA"/>
        </w:rPr>
        <w:t xml:space="preserve">    </w:t>
      </w:r>
      <w:r w:rsidR="00EA22D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</w:p>
    <w:p w:rsidR="00EA22DC" w:rsidRDefault="00EA22DC"/>
    <w:sectPr w:rsidR="00EA22DC" w:rsidSect="009423A1">
      <w:headerReference w:type="even" r:id="rId9"/>
      <w:headerReference w:type="default" r:id="rId10"/>
      <w:pgSz w:w="11900" w:h="16840"/>
      <w:pgMar w:top="851" w:right="701" w:bottom="926" w:left="15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24C" w:rsidRDefault="003C724C" w:rsidP="00B96C38">
      <w:pPr>
        <w:spacing w:after="0" w:line="240" w:lineRule="auto"/>
      </w:pPr>
      <w:r>
        <w:separator/>
      </w:r>
    </w:p>
  </w:endnote>
  <w:endnote w:type="continuationSeparator" w:id="0">
    <w:p w:rsidR="003C724C" w:rsidRDefault="003C724C" w:rsidP="00B96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24C" w:rsidRDefault="003C724C" w:rsidP="00B96C38">
      <w:pPr>
        <w:spacing w:after="0" w:line="240" w:lineRule="auto"/>
      </w:pPr>
      <w:r>
        <w:separator/>
      </w:r>
    </w:p>
  </w:footnote>
  <w:footnote w:type="continuationSeparator" w:id="0">
    <w:p w:rsidR="003C724C" w:rsidRDefault="003C724C" w:rsidP="00B96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2DC" w:rsidRDefault="003C724C">
    <w:pPr>
      <w:rPr>
        <w:sz w:val="2"/>
        <w:szCs w:val="2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margin-left:313.45pt;margin-top:31.8pt;width:5.8pt;height:13.2pt;z-index:-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q9/qgIAAKUFAAAOAAAAZHJzL2Uyb0RvYy54bWysVG1vmzAQ/j5p/8HydwqkDgkopGpDmCZ1&#10;L1K7H+CACdbARrYb6Kb9951NSNr0y7SND9Zhn5977u7xrW6GtkEHpjSXIsXhVYARE4Usudin+Ntj&#10;7i0x0oaKkjZSsBQ/M41v1u/frfouYTNZy6ZkCgGI0Enfpbg2pkt8Xxc1a6m+kh0TcFhJ1VIDv2rv&#10;l4r2gN42/iwIIr+XquyULJjWsJuNh3jt8KuKFeZLVWlmUJNi4Gbcqty6s6u/XtFkr2hX8+JIg/4F&#10;i5ZyAUFPUBk1FD0p/gaq5YWSWlbmqpCtL6uKF8zlANmEwUU2DzXtmMsFiqO7U5n0/4MtPh++KsTL&#10;FBOMBG2hRY9sMOhODojY6vSdTsDpoQM3M8A2dNllqrt7WXzXSMhNTcWe3Sol+5rREtiF9qb/4uqI&#10;oy3Irv8kSwhDn4x0QEOlWls6KAYCdOjS86kzlkoBm4vrKIKDAk7CaBER1zifJtPdTmnzgckWWSPF&#10;CvrusOnhXhvLhSaTiw0lZM6bxvW+Ea82wHHcgchw1Z5ZDq6VP+Mg3i63S+KRWbT1SJBl3m2+IV6U&#10;h4t5dp1tNln4y8YNSVLzsmTChplkFZI/a9tR4KMgTsLSsuGlhbOUtNrvNo1CBwqyzt3nKg4nZzf/&#10;NQ1XBMjlIqVwRoK7Wezl0XLhkZzMvXgRLL0gjO/iKCAxyfLXKd1zwf49JdSnOJ7P5qOUzqQvcgvc&#10;9zY3mrTcwOBoeJvi5cmJJlaAW1G61hrKm9F+UQpL/1wKaPfUaCdXq9BRq2bYDYBiNbyT5TMIV0lQ&#10;FogQph0YtVQ/MOphcqRYwGjDqPkoQPp2yEyGmozdZFBRwMUUG4xGc2PGYfTUKb6vAXd6XLfwPHLu&#10;tHvmcHxUMAtcCse5ZYfNy3/ndZ6u698AAAD//wMAUEsDBBQABgAIAAAAIQCMbOd43QAAAAkBAAAP&#10;AAAAZHJzL2Rvd25yZXYueG1sTI/LTsMwEEX3SPyDNUjsqE0rTBriVKgSG3YUhMTOjadxhB+R7abJ&#10;3zOsYDejObpzbrObvWMTpjzEoOB+JYBh6KIZQq/g4/3lrgKWiw5GuxhQwYIZdu31VaNrEy/hDadD&#10;6RmFhFxrBbaUseY8dxa9zqs4YqDbKSavC62p5ybpC4V7x9dCSO71EOiD1SPuLXbfh7NX8Dh/Rhwz&#10;7vHrNHXJDkvlXhelbm/m5ydgBefyB8OvPqlDS07HeA4mM6dAruWWUBo2EhgBclM9ADsq2AoBvG34&#10;/wbtDwAAAP//AwBQSwECLQAUAAYACAAAACEAtoM4kv4AAADhAQAAEwAAAAAAAAAAAAAAAAAAAAAA&#10;W0NvbnRlbnRfVHlwZXNdLnhtbFBLAQItABQABgAIAAAAIQA4/SH/1gAAAJQBAAALAAAAAAAAAAAA&#10;AAAAAC8BAABfcmVscy8ucmVsc1BLAQItABQABgAIAAAAIQAJKq9/qgIAAKUFAAAOAAAAAAAAAAAA&#10;AAAAAC4CAABkcnMvZTJvRG9jLnhtbFBLAQItABQABgAIAAAAIQCMbOd43QAAAAkBAAAPAAAAAAAA&#10;AAAAAAAAAAQFAABkcnMvZG93bnJldi54bWxQSwUGAAAAAAQABADzAAAADgYAAAAA&#10;" filled="f" stroked="f">
          <v:textbox style="mso-fit-shape-to-text:t" inset="0,0,0,0">
            <w:txbxContent>
              <w:p w:rsidR="00EA22DC" w:rsidRDefault="00EA22DC">
                <w:pPr>
                  <w:spacing w:line="240" w:lineRule="auto"/>
                </w:pPr>
                <w:r w:rsidRPr="001D3DD2">
                  <w:rPr>
                    <w:rStyle w:val="Headerorfooter4"/>
                    <w:lang w:val="ru-RU" w:eastAsia="ru-RU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2DC" w:rsidRDefault="003C724C">
    <w:pPr>
      <w:rPr>
        <w:sz w:val="2"/>
        <w:szCs w:val="2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0" type="#_x0000_t202" style="position:absolute;margin-left:313.45pt;margin-top:31.8pt;width:5.05pt;height:8.3pt;z-index:-3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HdirgIAAKwFAAAOAAAAZHJzL2Uyb0RvYy54bWysVNuOmzAQfa/Uf7D8zgIJyQa0ZLUbQlVp&#10;e5F2+wEONsGqsZHtDWyr/nvHJiR7eana8mAN9vjMmZnjuboeWoEOTBuuZI7jiwgjJitFudzn+NtD&#10;GawwMpZISoSSLMdPzODr9ft3V32XsZlqlKBMIwCRJuu7HDfWdlkYmqphLTEXqmMSDmulW2LhV+9D&#10;qkkP6K0IZ1G0DHulaadVxYyB3WI8xGuPX9essl/q2jCLRI6Bm/Wr9uvOreH6imR7TbqGV0ca5C9Y&#10;tIRLCHqCKogl6FHzN1Atr7QyqrYXlWpDVde8Yj4HyCaOXmVz35CO+VygOKY7lcn8P9jq8+GrRpzm&#10;eI6RJC206IENFt2qAc1ddfrOZOB034GbHWAbuuwzNd2dqr4bJNWmIXLPbrRWfcMIBXaxuxk+uzri&#10;GAey6z8pCmHIo1UeaKh160oHxUCADl16OnXGUalgc5nE8wVGFZzE0SKJfeNCkk13O23sB6Za5Iwc&#10;a+i7xyaHO2MdF5JNLi6UVCUXwvdeyBcb4DjuQGS46s4cB9/Kn2mUblfbVRIks+U2SKKiCG7KTRIs&#10;y/hyUcyLzaaIf7m4cZI1nFImXZhJVnHyZ207CnwUxElYRglOHZyjZPR+txEaHQjIuvSfrzicnN3C&#10;lzR8ESCXVynFsyS6naVBuVxdBkmZLIL0MloFUZzepssoSZOifJnSHZfs31NCfY7TxWwxSulM+lVu&#10;kf/e5kayllsYHIK3OV6dnEjmBLiV1LfWEi5G+1kpHP1zKaDdU6O9XJ1CR63aYTf4d+G17KS8U/QJ&#10;9KsVCAxECkMPjEbpHxj1MEByLGHCYSQ+SngBbtZMhp6M3WQQWcHFHFuMRnNjx5n02Gm+bwB3emM3&#10;8EpK7iV85nB8WzASfCbH8eVmzvN/73UesuvfAAAA//8DAFBLAwQUAAYACAAAACEAXILild0AAAAJ&#10;AQAADwAAAGRycy9kb3ducmV2LnhtbEyPy07DMBBF90j8gzWV2FGnqeSGEKdCldiwo6BK7Nx4Gkf4&#10;Edlumvw9wwp2M5qjO+c2+9lZNmFMQ/ASNusCGPou6MH3Ej4/Xh8rYCkrr5UNHiUsmGDf3t81qtbh&#10;5t9xOuaeUYhPtZJgch5rzlNn0Km0DiN6ul1CdCrTGnuuo7pRuLO8LArBnRo8fTBqxIPB7vt4dRJ2&#10;8yngmPCAX5epi2ZYKvu2SPmwml+egWWc8x8Mv/qkDi05ncPV68SsBFGKJ0Jp2ApgBIjtjsqdJVRF&#10;Cbxt+P8G7Q8AAAD//wMAUEsBAi0AFAAGAAgAAAAhALaDOJL+AAAA4QEAABMAAAAAAAAAAAAAAAAA&#10;AAAAAFtDb250ZW50X1R5cGVzXS54bWxQSwECLQAUAAYACAAAACEAOP0h/9YAAACUAQAACwAAAAAA&#10;AAAAAAAAAAAvAQAAX3JlbHMvLnJlbHNQSwECLQAUAAYACAAAACEAeAh3Yq4CAACsBQAADgAAAAAA&#10;AAAAAAAAAAAuAgAAZHJzL2Uyb0RvYy54bWxQSwECLQAUAAYACAAAACEAXILild0AAAAJAQAADwAA&#10;AAAAAAAAAAAAAAAIBQAAZHJzL2Rvd25yZXYueG1sUEsFBgAAAAAEAAQA8wAAABIGAAAAAA==&#10;" filled="f" stroked="f">
          <v:textbox style="mso-fit-shape-to-text:t" inset="0,0,0,0">
            <w:txbxContent>
              <w:p w:rsidR="00EA22DC" w:rsidRDefault="00EA22DC">
                <w:pPr>
                  <w:spacing w:line="240" w:lineRule="auto"/>
                </w:pPr>
                <w:r w:rsidRPr="001D3DD2">
                  <w:rPr>
                    <w:rStyle w:val="Headerorfooter4"/>
                    <w:lang w:val="ru-RU" w:eastAsia="ru-RU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2DC" w:rsidRDefault="003C724C">
    <w:pPr>
      <w:rPr>
        <w:sz w:val="2"/>
        <w:szCs w:val="2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1" type="#_x0000_t202" style="position:absolute;margin-left:320.3pt;margin-top:27.85pt;width:5.8pt;height:13.2pt;z-index:-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4zSrQIAAKwFAAAOAAAAZHJzL2Uyb0RvYy54bWysVNuOmzAQfa/Uf7D8znJZQgJastoNoaq0&#10;vUi7/QDHmGAVbGR7A9uq/96xCcleXqq2PFiDPT5zZuZ4rq7HrkUHpjSXIsfhRYARE1RWXOxz/O2h&#10;9FYYaUNERVopWI6fmMbX6/fvroY+Y5FsZFsxhQBE6Gzoc9wY02e+r2nDOqIvZM8EHNZSdcTAr9r7&#10;lSIDoHetHwVB4g9SVb2SlGkNu8V0iNcOv64ZNV/qWjOD2hwDN+NW5dadXf31Fcn2ivQNp0ca5C9Y&#10;dIQLCHqCKogh6FHxN1Adp0pqWZsLKjtf1jWnzOUA2YTBq2zuG9IzlwsUR/enMun/B0s/H74qxKsc&#10;RxgJ0kGLHtho0K0cUWSrM/Q6A6f7HtzMCNvQZZep7u8k/a6RkJuGiD27UUoODSMVsAvtTf/Z1QlH&#10;W5Dd8ElWEIY8GumAxlp1tnRQDATo0KWnU2csFQqby8skgQMKJ2GyTGLXOJ9k891eafOByQ5ZI8cK&#10;+u6wyeFOG8uFZLOLDSVkydvW9b4VLzbAcdqByHDVnlkOrpU/0yDdrrar2IujZOvFQVF4N+Um9pIy&#10;XC6Ky2KzKcJfNm4YZw2vKiZsmFlWYfxnbTsKfBLESVhatryycJaSVvvdplXoQEDWpftcxeHk7Oa/&#10;pOGKALm8SimM4uA2Sr0yWS29uIwXXroMVl4QprdpEsRpXJQvU7rjgv17SmjIcbqIFpOUzqRf5Ra4&#10;721uJOu4gcHR8i7Hq5MTyawAt6JyrTWEt5P9rBSW/rkU0O650U6uVqGTVs24G4/vAsCslHeyegL9&#10;KgkCAy3C0AOjkeoHRgMMkBwLmHAYtR8FvAA7a2ZDzcZuNoigcDHHBqPJ3JhpJj32iu8bwJ3f2A28&#10;kpI7CZ85HN8WjASXyXF82Znz/N95nYfs+jcAAAD//wMAUEsDBBQABgAIAAAAIQBH+YEj3QAAAAkB&#10;AAAPAAAAZHJzL2Rvd25yZXYueG1sTI9BS8QwEIXvgv8hjODNTbfYbqmdLrLgxZurCN6y7WxTTCYl&#10;yXbbf2886XF4H+990+wXa8RMPoyOEbabDARx5/qRB4SP95eHCkSIintlHBPCSgH27e1No+reXfmN&#10;5mMcRCrhUCsEHeNUSxk6TVaFjZuIU3Z23qqYTj/I3qtrKrdG5llWSqtGTgtaTXTQ1H0fLxZht3w6&#10;mgId6Os8d16Pa2VeV8T7u+X5CUSkJf7B8Kuf1KFNTid34T4Ig1A+ZmVCEYpiByIBZZHnIE4IVb4F&#10;2Tby/wftDwAAAP//AwBQSwECLQAUAAYACAAAACEAtoM4kv4AAADhAQAAEwAAAAAAAAAAAAAAAAAA&#10;AAAAW0NvbnRlbnRfVHlwZXNdLnhtbFBLAQItABQABgAIAAAAIQA4/SH/1gAAAJQBAAALAAAAAAAA&#10;AAAAAAAAAC8BAABfcmVscy8ucmVsc1BLAQItABQABgAIAAAAIQAAu4zSrQIAAKwFAAAOAAAAAAAA&#10;AAAAAAAAAC4CAABkcnMvZTJvRG9jLnhtbFBLAQItABQABgAIAAAAIQBH+YEj3QAAAAkBAAAPAAAA&#10;AAAAAAAAAAAAAAcFAABkcnMvZG93bnJldi54bWxQSwUGAAAAAAQABADzAAAAEQYAAAAA&#10;" filled="f" stroked="f">
          <v:textbox style="mso-next-textbox:#Text Box 2;mso-fit-shape-to-text:t" inset="0,0,0,0">
            <w:txbxContent>
              <w:p w:rsidR="00EA22DC" w:rsidRDefault="009423A1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A22DC" w:rsidRPr="001D3DD2">
                  <w:rPr>
                    <w:rStyle w:val="Headerorfooter4"/>
                    <w:noProof/>
                    <w:lang w:val="ru-RU" w:eastAsia="ru-RU"/>
                  </w:rPr>
                  <w:t>8</w:t>
                </w:r>
                <w:r>
                  <w:rPr>
                    <w:rStyle w:val="Headerorfooter4"/>
                    <w:noProof/>
                    <w:lang w:val="ru-RU" w:eastAsia="ru-RU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2DC" w:rsidRDefault="003C724C">
    <w:pPr>
      <w:rPr>
        <w:sz w:val="2"/>
        <w:szCs w:val="2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2" type="#_x0000_t202" style="position:absolute;margin-left:320.3pt;margin-top:27.85pt;width:5.8pt;height:13.2pt;z-index:-1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+7HrAIAAKwFAAAOAAAAZHJzL2Uyb0RvYy54bWysVG1vmzAQ/j5p/8HydwqkhARUUiUhTJO6&#10;F6ndD3CMCdbARrYb6Kb+951NSdNWk6ZtfEBn+/z4nrvn7up6aBt0ZEpzKTIcXgQYMUFlycUhw9/u&#10;Cm+JkTZElKSRgmX4gWl8vXr/7qrvUjaTtWxKphCACJ32XYZrY7rU9zWtWUv0heyYgMNKqpYYWKqD&#10;XyrSA3rb+LMgiP1eqrJTkjKtYTcfD/HK4VcVo+ZLVWlmUJNhiM24v3L/vf37qyuSHhTpak6fwiB/&#10;EUVLuIBHT1A5MQTdK/4GquVUSS0rc0Fl68uq4pQ5DsAmDF6xua1JxxwXSI7uTmnS/w+Wfj5+VYiX&#10;UDuMBGmhRHdsMGgjBxTa7PSdTsHptgM3M8C29bRMdXcj6XeNhNzWRBzYWinZ14yUEJ276Z9dHXG0&#10;Bdn3n2QJz5B7Ix3QUKnWAkIyEKBDlR5OlbGhUNhcXMYxHFA4CeNFHLnC+SSd7nZKmw9MtsgaGVZQ&#10;d4dNjjfaAAtwnVzsU0IWvGlc7RvxYgMcxx14Ga7aMxuDK+XPJEh2y90y8qJZvPOiIM+9dbGNvLgI&#10;F/P8Mt9u8/DRvhtGac3Lkgn7zCSrMPqzsj0JfBTESVhaNry0cDYkrQ77baPQkYCsC/fZWkHwZ27+&#10;yzDcMXB5RSmcRcFmlnhFvFx4URHNvWQRLL0gTDZJHERJlBcvKd1wwf6dEuoznMxn81FKv+UWuO8t&#10;N5K23MDgaHib4eXJiaRWgDtRutIawpvRPkuFDf85FZCxqdBOrlaho1bNsB9cX1xOXbCX5QPoV0kQ&#10;GGgRhh4YtVQ/MOphgGRYwITDqPkooAPsrJkMNRn7ySCCwsUMG4xGc2vGmXTfKX6oAXfqsTV0ScGd&#10;hG07jTFA/HYBI8ExeRpfduacr53X85Bd/QIAAP//AwBQSwMEFAAGAAgAAAAhAEf5gSPdAAAACQEA&#10;AA8AAABkcnMvZG93bnJldi54bWxMj0FLxDAQhe+C/yGM4M1Nt9huqZ0usuDFm6sI3rLtbFNMJiXJ&#10;dtt/bzzpcXgf733T7BdrxEw+jI4RtpsMBHHn+pEHhI/3l4cKRIiKe2UcE8JKAfbt7U2j6t5d+Y3m&#10;YxxEKuFQKwQd41RLGTpNVoWNm4hTdnbeqphOP8jeq2sqt0bmWVZKq0ZOC1pNdNDUfR8vFmG3fDqa&#10;Ah3o6zx3Xo9rZV5XxPu75fkJRKQl/sHwq5/UoU1OJ3fhPgiDUD5mZUIRimIHIgFlkecgTghVvgXZ&#10;NvL/B+0PAAAA//8DAFBLAQItABQABgAIAAAAIQC2gziS/gAAAOEBAAATAAAAAAAAAAAAAAAAAAAA&#10;AABbQ29udGVudF9UeXBlc10ueG1sUEsBAi0AFAAGAAgAAAAhADj9If/WAAAAlAEAAAsAAAAAAAAA&#10;AAAAAAAALwEAAF9yZWxzLy5yZWxzUEsBAi0AFAAGAAgAAAAhABP37sesAgAArAUAAA4AAAAAAAAA&#10;AAAAAAAALgIAAGRycy9lMm9Eb2MueG1sUEsBAi0AFAAGAAgAAAAhAEf5gSPdAAAACQEAAA8AAAAA&#10;AAAAAAAAAAAABgUAAGRycy9kb3ducmV2LnhtbFBLBQYAAAAABAAEAPMAAAAQBgAAAAA=&#10;" filled="f" stroked="f">
          <v:textbox style="mso-next-textbox:#Text Box 1;mso-fit-shape-to-text:t" inset="0,0,0,0">
            <w:txbxContent>
              <w:p w:rsidR="00EA22DC" w:rsidRDefault="009423A1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45383" w:rsidRPr="00245383">
                  <w:rPr>
                    <w:rStyle w:val="Headerorfooter4"/>
                    <w:noProof/>
                    <w:lang w:val="ru-RU" w:eastAsia="ru-RU"/>
                  </w:rPr>
                  <w:t>11</w:t>
                </w:r>
                <w:r>
                  <w:rPr>
                    <w:rStyle w:val="Headerorfooter4"/>
                    <w:noProof/>
                    <w:lang w:val="ru-RU" w:eastAsia="ru-RU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A23374"/>
    <w:multiLevelType w:val="multilevel"/>
    <w:tmpl w:val="713449F4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795101B"/>
    <w:multiLevelType w:val="multilevel"/>
    <w:tmpl w:val="FD5C446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D442C5A"/>
    <w:multiLevelType w:val="hybridMultilevel"/>
    <w:tmpl w:val="2BEA2442"/>
    <w:lvl w:ilvl="0" w:tplc="0A2C80E4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E921CC9"/>
    <w:multiLevelType w:val="hybridMultilevel"/>
    <w:tmpl w:val="C2C0DBD2"/>
    <w:lvl w:ilvl="0" w:tplc="23B093C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44B1B08"/>
    <w:multiLevelType w:val="hybridMultilevel"/>
    <w:tmpl w:val="8962EEF0"/>
    <w:lvl w:ilvl="0" w:tplc="DE829A6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F71678"/>
    <w:multiLevelType w:val="multilevel"/>
    <w:tmpl w:val="713449F4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7BE83E05"/>
    <w:multiLevelType w:val="hybridMultilevel"/>
    <w:tmpl w:val="D7E4DB38"/>
    <w:lvl w:ilvl="0" w:tplc="25F6B8E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2F5E"/>
    <w:rsid w:val="0005017D"/>
    <w:rsid w:val="000713C7"/>
    <w:rsid w:val="000774D6"/>
    <w:rsid w:val="000B67B9"/>
    <w:rsid w:val="000E761C"/>
    <w:rsid w:val="00162650"/>
    <w:rsid w:val="00180EC8"/>
    <w:rsid w:val="00195112"/>
    <w:rsid w:val="001A6584"/>
    <w:rsid w:val="001D3DD2"/>
    <w:rsid w:val="002356DC"/>
    <w:rsid w:val="00245383"/>
    <w:rsid w:val="00342FB5"/>
    <w:rsid w:val="00396D8C"/>
    <w:rsid w:val="003A266A"/>
    <w:rsid w:val="003A31B8"/>
    <w:rsid w:val="003C724C"/>
    <w:rsid w:val="003E2F5E"/>
    <w:rsid w:val="003F2CC2"/>
    <w:rsid w:val="00440719"/>
    <w:rsid w:val="004E14CD"/>
    <w:rsid w:val="004E4CE7"/>
    <w:rsid w:val="004F3D43"/>
    <w:rsid w:val="004F4E0F"/>
    <w:rsid w:val="00514ADB"/>
    <w:rsid w:val="0056784E"/>
    <w:rsid w:val="00570FA8"/>
    <w:rsid w:val="005C039B"/>
    <w:rsid w:val="00635145"/>
    <w:rsid w:val="00647A06"/>
    <w:rsid w:val="0065193C"/>
    <w:rsid w:val="006519DF"/>
    <w:rsid w:val="00653149"/>
    <w:rsid w:val="00657B1B"/>
    <w:rsid w:val="00747024"/>
    <w:rsid w:val="0079413B"/>
    <w:rsid w:val="007946D7"/>
    <w:rsid w:val="007C714A"/>
    <w:rsid w:val="007D7E0E"/>
    <w:rsid w:val="008170A2"/>
    <w:rsid w:val="00822A4B"/>
    <w:rsid w:val="008427C5"/>
    <w:rsid w:val="00850893"/>
    <w:rsid w:val="00882D72"/>
    <w:rsid w:val="008C28F2"/>
    <w:rsid w:val="008C531B"/>
    <w:rsid w:val="009423A1"/>
    <w:rsid w:val="009449BE"/>
    <w:rsid w:val="009524B5"/>
    <w:rsid w:val="00976894"/>
    <w:rsid w:val="009C4295"/>
    <w:rsid w:val="00A2529D"/>
    <w:rsid w:val="00A57CE0"/>
    <w:rsid w:val="00A749EB"/>
    <w:rsid w:val="00A7652B"/>
    <w:rsid w:val="00AA7FB8"/>
    <w:rsid w:val="00AB6CED"/>
    <w:rsid w:val="00AC4F75"/>
    <w:rsid w:val="00AE1DA9"/>
    <w:rsid w:val="00B075AF"/>
    <w:rsid w:val="00B16DEC"/>
    <w:rsid w:val="00B17A6C"/>
    <w:rsid w:val="00B54C5A"/>
    <w:rsid w:val="00B96C38"/>
    <w:rsid w:val="00BB0F62"/>
    <w:rsid w:val="00C22C2A"/>
    <w:rsid w:val="00C6539E"/>
    <w:rsid w:val="00D52075"/>
    <w:rsid w:val="00D97514"/>
    <w:rsid w:val="00E42376"/>
    <w:rsid w:val="00E73633"/>
    <w:rsid w:val="00EA22DC"/>
    <w:rsid w:val="00EB1068"/>
    <w:rsid w:val="00F145FD"/>
    <w:rsid w:val="00F437BB"/>
    <w:rsid w:val="00F537DC"/>
    <w:rsid w:val="00F72324"/>
    <w:rsid w:val="00F927BA"/>
    <w:rsid w:val="00F9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5:docId w15:val="{239B04D0-7A0D-4E9D-9621-E2E170DEE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C38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link w:val="Bodytext20"/>
    <w:uiPriority w:val="99"/>
    <w:locked/>
    <w:rsid w:val="002356DC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Bodytext5">
    <w:name w:val="Body text (5)_"/>
    <w:link w:val="Bodytext50"/>
    <w:uiPriority w:val="99"/>
    <w:locked/>
    <w:rsid w:val="002356DC"/>
    <w:rPr>
      <w:rFonts w:ascii="Times New Roman" w:hAnsi="Times New Roman" w:cs="Times New Roman"/>
      <w:shd w:val="clear" w:color="auto" w:fill="FFFFFF"/>
    </w:rPr>
  </w:style>
  <w:style w:type="character" w:customStyle="1" w:styleId="Bodytext7">
    <w:name w:val="Body text (7)_"/>
    <w:link w:val="Bodytext70"/>
    <w:uiPriority w:val="99"/>
    <w:locked/>
    <w:rsid w:val="002356D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Heading4">
    <w:name w:val="Heading #4_"/>
    <w:link w:val="Heading40"/>
    <w:uiPriority w:val="99"/>
    <w:locked/>
    <w:rsid w:val="002356D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5Exact">
    <w:name w:val="Body text (5) Exact"/>
    <w:uiPriority w:val="99"/>
    <w:rsid w:val="002356DC"/>
    <w:rPr>
      <w:rFonts w:ascii="Times New Roman" w:hAnsi="Times New Roman" w:cs="Times New Roman"/>
      <w:u w:val="none"/>
    </w:rPr>
  </w:style>
  <w:style w:type="character" w:customStyle="1" w:styleId="Heading4Exact">
    <w:name w:val="Heading #4 Exact"/>
    <w:uiPriority w:val="99"/>
    <w:rsid w:val="002356DC"/>
    <w:rPr>
      <w:rFonts w:ascii="Times New Roman" w:hAnsi="Times New Roman" w:cs="Times New Roman"/>
      <w:b/>
      <w:bCs/>
      <w:u w:val="none"/>
    </w:rPr>
  </w:style>
  <w:style w:type="character" w:customStyle="1" w:styleId="Bodytext7Exact">
    <w:name w:val="Body text (7) Exact"/>
    <w:uiPriority w:val="99"/>
    <w:rsid w:val="002356DC"/>
    <w:rPr>
      <w:rFonts w:ascii="Times New Roman" w:hAnsi="Times New Roman" w:cs="Times New Roman"/>
      <w:b/>
      <w:bCs/>
      <w:u w:val="none"/>
    </w:rPr>
  </w:style>
  <w:style w:type="character" w:customStyle="1" w:styleId="Bodytext212pt">
    <w:name w:val="Body text (2) + 12 pt"/>
    <w:aliases w:val="Bold,Body text (2) + 17 pt,Italic,Body text (2) + 10 pt"/>
    <w:uiPriority w:val="99"/>
    <w:rsid w:val="002356DC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character" w:customStyle="1" w:styleId="Headerorfooter4">
    <w:name w:val="Header or footer (4)"/>
    <w:uiPriority w:val="99"/>
    <w:rsid w:val="002356DC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uk-UA" w:eastAsia="uk-UA"/>
    </w:rPr>
  </w:style>
  <w:style w:type="character" w:customStyle="1" w:styleId="Bodytext47Exact">
    <w:name w:val="Body text (47) Exact"/>
    <w:link w:val="Bodytext47"/>
    <w:uiPriority w:val="99"/>
    <w:locked/>
    <w:rsid w:val="002356DC"/>
    <w:rPr>
      <w:rFonts w:ascii="Times New Roman" w:hAnsi="Times New Roman" w:cs="Times New Roman"/>
      <w:sz w:val="10"/>
      <w:szCs w:val="10"/>
      <w:shd w:val="clear" w:color="auto" w:fill="FFFFFF"/>
    </w:rPr>
  </w:style>
  <w:style w:type="character" w:customStyle="1" w:styleId="Bodytext48Exact">
    <w:name w:val="Body text (48) Exact"/>
    <w:link w:val="Bodytext48"/>
    <w:uiPriority w:val="99"/>
    <w:locked/>
    <w:rsid w:val="002356DC"/>
    <w:rPr>
      <w:rFonts w:ascii="Franklin Gothic Medium" w:hAnsi="Franklin Gothic Medium" w:cs="Franklin Gothic Medium"/>
      <w:sz w:val="11"/>
      <w:szCs w:val="11"/>
      <w:shd w:val="clear" w:color="auto" w:fill="FFFFFF"/>
    </w:rPr>
  </w:style>
  <w:style w:type="character" w:customStyle="1" w:styleId="Bodytext49Exact">
    <w:name w:val="Body text (49) Exact"/>
    <w:link w:val="Bodytext49"/>
    <w:uiPriority w:val="99"/>
    <w:locked/>
    <w:rsid w:val="002356DC"/>
    <w:rPr>
      <w:rFonts w:ascii="Segoe UI" w:hAnsi="Segoe UI" w:cs="Segoe UI"/>
      <w:w w:val="80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2356DC"/>
    <w:pPr>
      <w:widowControl w:val="0"/>
      <w:shd w:val="clear" w:color="auto" w:fill="FFFFFF"/>
      <w:spacing w:before="360" w:after="240" w:line="240" w:lineRule="atLeast"/>
      <w:ind w:hanging="50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Bodytext50">
    <w:name w:val="Body text (5)"/>
    <w:basedOn w:val="a"/>
    <w:link w:val="Bodytext5"/>
    <w:uiPriority w:val="99"/>
    <w:rsid w:val="002356DC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eastAsia="Times New Roman" w:hAnsi="Times New Roman"/>
    </w:rPr>
  </w:style>
  <w:style w:type="paragraph" w:customStyle="1" w:styleId="Bodytext70">
    <w:name w:val="Body text (7)"/>
    <w:basedOn w:val="a"/>
    <w:link w:val="Bodytext7"/>
    <w:uiPriority w:val="99"/>
    <w:rsid w:val="002356DC"/>
    <w:pPr>
      <w:widowControl w:val="0"/>
      <w:shd w:val="clear" w:color="auto" w:fill="FFFFFF"/>
      <w:spacing w:after="300" w:line="274" w:lineRule="exact"/>
      <w:jc w:val="center"/>
    </w:pPr>
    <w:rPr>
      <w:rFonts w:ascii="Times New Roman" w:eastAsia="Times New Roman" w:hAnsi="Times New Roman"/>
      <w:b/>
      <w:bCs/>
    </w:rPr>
  </w:style>
  <w:style w:type="paragraph" w:customStyle="1" w:styleId="Heading40">
    <w:name w:val="Heading #4"/>
    <w:basedOn w:val="a"/>
    <w:link w:val="Heading4"/>
    <w:uiPriority w:val="99"/>
    <w:rsid w:val="002356DC"/>
    <w:pPr>
      <w:widowControl w:val="0"/>
      <w:shd w:val="clear" w:color="auto" w:fill="FFFFFF"/>
      <w:spacing w:before="300" w:after="300" w:line="240" w:lineRule="atLeast"/>
      <w:ind w:hanging="1920"/>
      <w:jc w:val="both"/>
      <w:outlineLvl w:val="3"/>
    </w:pPr>
    <w:rPr>
      <w:rFonts w:ascii="Times New Roman" w:eastAsia="Times New Roman" w:hAnsi="Times New Roman"/>
      <w:b/>
      <w:bCs/>
    </w:rPr>
  </w:style>
  <w:style w:type="paragraph" w:customStyle="1" w:styleId="Bodytext47">
    <w:name w:val="Body text (47)"/>
    <w:basedOn w:val="a"/>
    <w:link w:val="Bodytext47Exact"/>
    <w:uiPriority w:val="99"/>
    <w:rsid w:val="002356DC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0"/>
      <w:szCs w:val="10"/>
    </w:rPr>
  </w:style>
  <w:style w:type="paragraph" w:customStyle="1" w:styleId="Bodytext48">
    <w:name w:val="Body text (48)"/>
    <w:basedOn w:val="a"/>
    <w:link w:val="Bodytext48Exact"/>
    <w:uiPriority w:val="99"/>
    <w:rsid w:val="002356DC"/>
    <w:pPr>
      <w:widowControl w:val="0"/>
      <w:shd w:val="clear" w:color="auto" w:fill="FFFFFF"/>
      <w:spacing w:after="0" w:line="240" w:lineRule="atLeast"/>
    </w:pPr>
    <w:rPr>
      <w:rFonts w:ascii="Franklin Gothic Medium" w:hAnsi="Franklin Gothic Medium" w:cs="Franklin Gothic Medium"/>
      <w:sz w:val="11"/>
      <w:szCs w:val="11"/>
    </w:rPr>
  </w:style>
  <w:style w:type="paragraph" w:customStyle="1" w:styleId="Bodytext49">
    <w:name w:val="Body text (49)"/>
    <w:basedOn w:val="a"/>
    <w:link w:val="Bodytext49Exact"/>
    <w:uiPriority w:val="99"/>
    <w:rsid w:val="002356DC"/>
    <w:pPr>
      <w:widowControl w:val="0"/>
      <w:shd w:val="clear" w:color="auto" w:fill="FFFFFF"/>
      <w:spacing w:after="0" w:line="240" w:lineRule="atLeast"/>
    </w:pPr>
    <w:rPr>
      <w:rFonts w:ascii="Segoe UI" w:hAnsi="Segoe UI" w:cs="Segoe UI"/>
      <w:w w:val="80"/>
    </w:rPr>
  </w:style>
  <w:style w:type="table" w:styleId="a3">
    <w:name w:val="Table Grid"/>
    <w:basedOn w:val="a1"/>
    <w:uiPriority w:val="99"/>
    <w:rsid w:val="001A65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42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rsid w:val="009423A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13553</Words>
  <Characters>7726</Characters>
  <Application>Microsoft Office Word</Application>
  <DocSecurity>0</DocSecurity>
  <Lines>64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Поромів 3</cp:lastModifiedBy>
  <cp:revision>25</cp:revision>
  <cp:lastPrinted>2020-05-28T06:49:00Z</cp:lastPrinted>
  <dcterms:created xsi:type="dcterms:W3CDTF">2019-05-20T12:33:00Z</dcterms:created>
  <dcterms:modified xsi:type="dcterms:W3CDTF">2020-05-28T06:50:00Z</dcterms:modified>
</cp:coreProperties>
</file>