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11E0" w:rsidRPr="007011E0" w:rsidRDefault="007011E0" w:rsidP="007011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92722375"/>
      <w:r w:rsidRPr="007011E0">
        <w:rPr>
          <w:rFonts w:ascii="Times New Roman" w:eastAsia="Calibri" w:hAnsi="Times New Roman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493FC77" wp14:editId="1C49488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011E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011E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011E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011E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011E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011E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011E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011E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011E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011E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011E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011E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7011E0" w:rsidRPr="007011E0" w:rsidRDefault="007011E0" w:rsidP="00701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011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7011E0" w:rsidRPr="007011E0" w:rsidRDefault="007011E0" w:rsidP="007011E0">
      <w:pPr>
        <w:tabs>
          <w:tab w:val="center" w:pos="5046"/>
          <w:tab w:val="left" w:pos="901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011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>РАЙГОРОДСЬКА СІЛЬСЬКА РАДА</w:t>
      </w:r>
      <w:r w:rsidRPr="007011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 xml:space="preserve"> </w:t>
      </w:r>
    </w:p>
    <w:p w:rsidR="007011E0" w:rsidRPr="007011E0" w:rsidRDefault="007011E0" w:rsidP="007011E0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7011E0" w:rsidRPr="007011E0" w:rsidRDefault="007011E0" w:rsidP="007011E0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7011E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7011E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7011E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7011E0" w:rsidRPr="007011E0" w:rsidRDefault="007011E0" w:rsidP="007011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011E0" w:rsidRPr="007011E0" w:rsidRDefault="007011E0" w:rsidP="007011E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011E0">
        <w:rPr>
          <w:rFonts w:ascii="Times New Roman" w:eastAsia="Calibri" w:hAnsi="Times New Roman" w:cs="Times New Roman"/>
          <w:bCs/>
          <w:sz w:val="24"/>
          <w:szCs w:val="24"/>
        </w:rPr>
        <w:t xml:space="preserve">20.01.2022 року               №1499                                        </w:t>
      </w:r>
      <w:r w:rsidRPr="007011E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7011E0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25 сесія 8 скликання </w:t>
      </w:r>
    </w:p>
    <w:p w:rsidR="007011E0" w:rsidRPr="007011E0" w:rsidRDefault="007011E0" w:rsidP="007011E0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011E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7011E0" w:rsidRPr="007011E0" w:rsidRDefault="007011E0" w:rsidP="007011E0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color w:val="000000"/>
          <w:kern w:val="32"/>
          <w:sz w:val="24"/>
          <w:szCs w:val="24"/>
          <w:lang w:val="ru-RU"/>
        </w:rPr>
      </w:pPr>
    </w:p>
    <w:p w:rsidR="007011E0" w:rsidRPr="007011E0" w:rsidRDefault="007011E0" w:rsidP="007011E0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</w:pPr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Про </w:t>
      </w:r>
      <w:bookmarkStart w:id="1" w:name="_Hlk62551250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затвердження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Програми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військово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-</w:t>
      </w:r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патріотичного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виховання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,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підготовки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молоді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до    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військової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служби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,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популяризація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та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пропагування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військової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служби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за контрактом</w:t>
      </w:r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</w:rPr>
        <w:t xml:space="preserve"> </w:t>
      </w:r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в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Збройних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Силах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України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на території Райгородської сільської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територіальної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громади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на   2021 - 2025 роки</w:t>
      </w:r>
    </w:p>
    <w:bookmarkEnd w:id="1"/>
    <w:p w:rsidR="007011E0" w:rsidRPr="007011E0" w:rsidRDefault="007011E0" w:rsidP="007011E0">
      <w:pPr>
        <w:keepNext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</w:pPr>
    </w:p>
    <w:p w:rsidR="007011E0" w:rsidRPr="007011E0" w:rsidRDefault="007011E0" w:rsidP="007011E0">
      <w:pPr>
        <w:keepNext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</w:pP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Відповідно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bookmarkStart w:id="2" w:name="_Hlk62553425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до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статті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36 </w:t>
      </w:r>
      <w:bookmarkStart w:id="3" w:name="_Hlk62737911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Закону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України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bookmarkEnd w:id="3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«Про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місцеве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самоврядування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в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Україні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», </w:t>
      </w:r>
      <w:bookmarkStart w:id="4" w:name="_Hlk62738551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п. 5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статті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8</w:t>
      </w:r>
      <w:r w:rsidRPr="007011E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Закону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України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«Про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добровільне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об’єднання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територіальних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громад»</w:t>
      </w:r>
      <w:bookmarkEnd w:id="4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, Закону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України</w:t>
      </w:r>
      <w:proofErr w:type="spellEnd"/>
      <w:r w:rsidRPr="007011E0">
        <w:rPr>
          <w:rFonts w:ascii="Times New Roman" w:eastAsia="Calibri" w:hAnsi="Times New Roman" w:cs="Times New Roman"/>
          <w:b/>
          <w:bCs/>
          <w:color w:val="000000"/>
          <w:kern w:val="32"/>
          <w:sz w:val="24"/>
          <w:szCs w:val="24"/>
          <w:lang w:val="ru-RU"/>
        </w:rPr>
        <w:t xml:space="preserve"> </w:t>
      </w:r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«Про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внесення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змін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до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деяких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законодавчих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актів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України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щодо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впорядкування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окремих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питань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організації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та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діяльності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органів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місцевого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самоврядування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та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районних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державних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адміністрацій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»,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статті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18 Закону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України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«Про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мобілізаційну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підготовку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та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мобілізацію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»,</w:t>
      </w:r>
      <w:r w:rsidRPr="007011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статті</w:t>
      </w:r>
      <w:proofErr w:type="spellEnd"/>
      <w:r w:rsidRPr="007011E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43 </w:t>
      </w:r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Закону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України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«</w:t>
      </w:r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shd w:val="clear" w:color="auto" w:fill="FFFFFF"/>
          <w:lang w:val="ru-RU"/>
        </w:rPr>
        <w:t xml:space="preserve">Про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shd w:val="clear" w:color="auto" w:fill="FFFFFF"/>
          <w:lang w:val="ru-RU"/>
        </w:rPr>
        <w:t>військовий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shd w:val="clear" w:color="auto" w:fill="FFFFFF"/>
          <w:lang w:val="ru-RU"/>
        </w:rPr>
        <w:t>обов'язок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shd w:val="clear" w:color="auto" w:fill="FFFFFF"/>
          <w:lang w:val="ru-RU"/>
        </w:rPr>
        <w:t xml:space="preserve"> і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shd w:val="clear" w:color="auto" w:fill="FFFFFF"/>
          <w:lang w:val="ru-RU"/>
        </w:rPr>
        <w:t>військову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shd w:val="clear" w:color="auto" w:fill="FFFFFF"/>
          <w:lang w:val="ru-RU"/>
        </w:rPr>
        <w:t xml:space="preserve"> служб</w:t>
      </w:r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у»,</w:t>
      </w:r>
      <w:r w:rsidRPr="007011E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статті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15 Закону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України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«Про оборону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України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»</w:t>
      </w:r>
      <w:bookmarkEnd w:id="2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,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розглянувши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проект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Програми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військово-патріотичного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виховання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,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підготовки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молоді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до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військової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служби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,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популяризація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та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пропагування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військової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служби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за контрактом в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Збройних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Силах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України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Райгородської сільської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територіальної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громади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на 2021-2025 роки, з метою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удосконалення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допризовної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підготовки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,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військово-патріотичного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виховання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,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військово-професійного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орієнтування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,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забезпечення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навчання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,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розвитку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та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психологічної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підготовки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молоді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до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захисту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Вітчизни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,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зміцнення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законності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та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вжиття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всіх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необхідних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заходів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у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галузі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оборонної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роботи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передбачених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законами,</w:t>
      </w:r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bookmarkStart w:id="5" w:name="_Hlk62553863"/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сільська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рада </w:t>
      </w:r>
      <w:bookmarkEnd w:id="5"/>
    </w:p>
    <w:p w:rsidR="007011E0" w:rsidRPr="007011E0" w:rsidRDefault="007011E0" w:rsidP="007011E0">
      <w:pPr>
        <w:keepNext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b/>
          <w:bCs/>
          <w:color w:val="000000"/>
          <w:kern w:val="32"/>
          <w:sz w:val="24"/>
          <w:szCs w:val="24"/>
          <w:shd w:val="clear" w:color="auto" w:fill="FFFFFF"/>
          <w:lang w:val="ru-RU"/>
        </w:rPr>
      </w:pPr>
    </w:p>
    <w:p w:rsidR="007011E0" w:rsidRPr="007011E0" w:rsidRDefault="007011E0" w:rsidP="007011E0">
      <w:pPr>
        <w:keepNext/>
        <w:autoSpaceDE w:val="0"/>
        <w:autoSpaceDN w:val="0"/>
        <w:spacing w:after="0" w:line="240" w:lineRule="auto"/>
        <w:ind w:left="2832" w:firstLine="708"/>
        <w:jc w:val="both"/>
        <w:outlineLvl w:val="0"/>
        <w:rPr>
          <w:rFonts w:ascii="Times New Roman" w:eastAsia="Calibri" w:hAnsi="Times New Roman" w:cs="Times New Roman"/>
          <w:b/>
          <w:bCs/>
          <w:color w:val="000000"/>
          <w:kern w:val="32"/>
          <w:sz w:val="24"/>
          <w:szCs w:val="24"/>
          <w:shd w:val="clear" w:color="auto" w:fill="FFFFFF"/>
          <w:lang w:val="ru-RU"/>
        </w:rPr>
      </w:pPr>
      <w:r w:rsidRPr="007011E0">
        <w:rPr>
          <w:rFonts w:ascii="Times New Roman" w:eastAsia="Calibri" w:hAnsi="Times New Roman" w:cs="Times New Roman"/>
          <w:b/>
          <w:bCs/>
          <w:color w:val="000000"/>
          <w:kern w:val="32"/>
          <w:sz w:val="24"/>
          <w:szCs w:val="24"/>
          <w:shd w:val="clear" w:color="auto" w:fill="FFFFFF"/>
          <w:lang w:val="ru-RU"/>
        </w:rPr>
        <w:t>ВИРІШИЛА:</w:t>
      </w:r>
    </w:p>
    <w:p w:rsidR="007011E0" w:rsidRPr="007011E0" w:rsidRDefault="007011E0" w:rsidP="007011E0">
      <w:pPr>
        <w:keepNext/>
        <w:autoSpaceDE w:val="0"/>
        <w:autoSpaceDN w:val="0"/>
        <w:spacing w:after="0" w:line="240" w:lineRule="auto"/>
        <w:ind w:left="2832" w:firstLine="708"/>
        <w:jc w:val="both"/>
        <w:outlineLvl w:val="0"/>
        <w:rPr>
          <w:rFonts w:ascii="Times New Roman" w:eastAsia="Calibri" w:hAnsi="Times New Roman" w:cs="Times New Roman"/>
          <w:b/>
          <w:bCs/>
          <w:color w:val="000000"/>
          <w:kern w:val="32"/>
          <w:sz w:val="24"/>
          <w:szCs w:val="24"/>
          <w:shd w:val="clear" w:color="auto" w:fill="FFFFFF"/>
          <w:lang w:val="ru-RU"/>
        </w:rPr>
      </w:pPr>
    </w:p>
    <w:p w:rsidR="007011E0" w:rsidRPr="007011E0" w:rsidRDefault="007011E0" w:rsidP="007011E0">
      <w:pPr>
        <w:keepNext/>
        <w:keepLines/>
        <w:numPr>
          <w:ilvl w:val="0"/>
          <w:numId w:val="1"/>
        </w:numPr>
        <w:tabs>
          <w:tab w:val="left" w:pos="1134"/>
        </w:tabs>
        <w:spacing w:after="0" w:line="240" w:lineRule="auto"/>
        <w:ind w:left="567" w:hanging="425"/>
        <w:jc w:val="both"/>
        <w:outlineLvl w:val="0"/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</w:pP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Затвердити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bookmarkStart w:id="6" w:name="_Hlk62552703"/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Програму</w:t>
      </w:r>
      <w:bookmarkEnd w:id="6"/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військово-патріотичного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виховання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,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підготовки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молоді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до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військової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служби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,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популяризація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та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пропагування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військової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служби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за контрактом в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Збройних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Силах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України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Райгородської сільської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територіальної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громади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на 2021-2025 роки</w:t>
      </w:r>
      <w:r w:rsidRPr="007011E0">
        <w:rPr>
          <w:rFonts w:ascii="Times New Roman" w:eastAsia="Calibri" w:hAnsi="Times New Roman" w:cs="Times New Roman"/>
          <w:b/>
          <w:bCs/>
          <w:color w:val="000000"/>
          <w:kern w:val="32"/>
          <w:sz w:val="24"/>
          <w:szCs w:val="24"/>
          <w:lang w:val="ru-RU"/>
        </w:rPr>
        <w:t xml:space="preserve"> </w:t>
      </w:r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(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далі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-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Програма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),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додається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.</w:t>
      </w:r>
    </w:p>
    <w:p w:rsidR="007011E0" w:rsidRPr="007011E0" w:rsidRDefault="007011E0" w:rsidP="007011E0">
      <w:pPr>
        <w:keepNext/>
        <w:keepLines/>
        <w:numPr>
          <w:ilvl w:val="0"/>
          <w:numId w:val="1"/>
        </w:numPr>
        <w:tabs>
          <w:tab w:val="left" w:pos="1134"/>
        </w:tabs>
        <w:spacing w:after="0" w:line="240" w:lineRule="auto"/>
        <w:ind w:left="567" w:hanging="425"/>
        <w:jc w:val="both"/>
        <w:outlineLvl w:val="0"/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</w:pP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Рекомендувати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сільській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раді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Райгородської сільської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територіальної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громади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затвердити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заходи на виконання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Програми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військово-патріотичного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виховання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,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підготовки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молоді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до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військової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служби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,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популяризація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та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пропагування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військової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служби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за контрактом в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Збройних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Силах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України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Райгородської сільської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територіальної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громади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на 2021-2025 роки,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керуючись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положеннями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закладеними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в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даній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Програмі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.</w:t>
      </w:r>
    </w:p>
    <w:p w:rsidR="007011E0" w:rsidRPr="007011E0" w:rsidRDefault="007011E0" w:rsidP="007011E0">
      <w:pPr>
        <w:keepNext/>
        <w:keepLines/>
        <w:numPr>
          <w:ilvl w:val="0"/>
          <w:numId w:val="1"/>
        </w:numPr>
        <w:tabs>
          <w:tab w:val="left" w:pos="1134"/>
        </w:tabs>
        <w:spacing w:after="0" w:line="240" w:lineRule="auto"/>
        <w:ind w:left="567" w:hanging="425"/>
        <w:jc w:val="both"/>
        <w:outlineLvl w:val="0"/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</w:pP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Фінансування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Програми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здійснювати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за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рахунок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коштів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бюджету Райгородської сільської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територіальної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>громади</w:t>
      </w:r>
      <w:proofErr w:type="spellEnd"/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val="ru-RU"/>
        </w:rPr>
        <w:t xml:space="preserve">, </w:t>
      </w:r>
      <w:r w:rsidRPr="007011E0">
        <w:rPr>
          <w:rFonts w:ascii="Times New Roman" w:eastAsia="Calibri" w:hAnsi="Times New Roman" w:cs="Times New Roman"/>
          <w:color w:val="000000"/>
          <w:kern w:val="32"/>
          <w:sz w:val="24"/>
          <w:szCs w:val="24"/>
        </w:rPr>
        <w:t>при умові повного забезпечення захищених статей бюджету Райгородської сільської ради та наявності вільних бюджетних коштів.</w:t>
      </w:r>
    </w:p>
    <w:p w:rsidR="007011E0" w:rsidRPr="007011E0" w:rsidRDefault="007011E0" w:rsidP="007011E0">
      <w:pPr>
        <w:numPr>
          <w:ilvl w:val="0"/>
          <w:numId w:val="1"/>
        </w:numPr>
        <w:spacing w:after="0" w:line="240" w:lineRule="auto"/>
        <w:ind w:left="567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>виконанням</w:t>
      </w:r>
      <w:proofErr w:type="spellEnd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>даного</w:t>
      </w:r>
      <w:proofErr w:type="spellEnd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>рішення</w:t>
      </w:r>
      <w:proofErr w:type="spellEnd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>покласти</w:t>
      </w:r>
      <w:proofErr w:type="spellEnd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>постійну</w:t>
      </w:r>
      <w:proofErr w:type="spellEnd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>комісію</w:t>
      </w:r>
      <w:proofErr w:type="spellEnd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 </w:t>
      </w:r>
      <w:proofErr w:type="spellStart"/>
      <w:proofErr w:type="gramStart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>питань</w:t>
      </w:r>
      <w:proofErr w:type="spellEnd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регламенту</w:t>
      </w:r>
      <w:proofErr w:type="gramEnd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>гласності</w:t>
      </w:r>
      <w:proofErr w:type="spellEnd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>депутатської</w:t>
      </w:r>
      <w:proofErr w:type="spellEnd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>діяльності</w:t>
      </w:r>
      <w:proofErr w:type="spellEnd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>етики</w:t>
      </w:r>
      <w:proofErr w:type="spellEnd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прав  </w:t>
      </w:r>
      <w:proofErr w:type="spellStart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>людини</w:t>
      </w:r>
      <w:proofErr w:type="spellEnd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>законності</w:t>
      </w:r>
      <w:proofErr w:type="spellEnd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>запобігання</w:t>
      </w:r>
      <w:proofErr w:type="spellEnd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>корупції</w:t>
      </w:r>
      <w:proofErr w:type="spellEnd"/>
      <w:r w:rsidRPr="007011E0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7011E0" w:rsidRPr="007011E0" w:rsidRDefault="007011E0" w:rsidP="007011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011E0" w:rsidRPr="007011E0" w:rsidRDefault="007011E0" w:rsidP="007011E0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7011E0" w:rsidRPr="007011E0" w:rsidRDefault="007011E0" w:rsidP="00701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1E0" w:rsidRPr="007011E0" w:rsidRDefault="007011E0" w:rsidP="007011E0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val="ru-RU" w:eastAsia="ru-RU"/>
        </w:rPr>
      </w:pPr>
    </w:p>
    <w:p w:rsidR="007011E0" w:rsidRDefault="007011E0" w:rsidP="007011E0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val="ru-RU" w:eastAsia="ru-RU"/>
        </w:rPr>
      </w:pPr>
    </w:p>
    <w:p w:rsidR="007011E0" w:rsidRPr="007011E0" w:rsidRDefault="007011E0" w:rsidP="007011E0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color w:val="000000"/>
          <w:lang w:val="ru-RU" w:eastAsia="ru-RU"/>
        </w:rPr>
      </w:pPr>
      <w:bookmarkStart w:id="7" w:name="_GoBack"/>
      <w:bookmarkEnd w:id="7"/>
      <w:proofErr w:type="spellStart"/>
      <w:r w:rsidRPr="007011E0">
        <w:rPr>
          <w:rFonts w:ascii="Times New Roman" w:eastAsia="Calibri" w:hAnsi="Times New Roman" w:cs="Times New Roman"/>
          <w:lang w:val="ru-RU" w:eastAsia="ru-RU"/>
        </w:rPr>
        <w:lastRenderedPageBreak/>
        <w:t>Додаток</w:t>
      </w:r>
      <w:proofErr w:type="spellEnd"/>
      <w:r w:rsidRPr="007011E0">
        <w:rPr>
          <w:rFonts w:ascii="Times New Roman" w:eastAsia="Calibri" w:hAnsi="Times New Roman" w:cs="Times New Roman"/>
          <w:lang w:val="ru-RU" w:eastAsia="ru-RU"/>
        </w:rPr>
        <w:t xml:space="preserve"> </w:t>
      </w:r>
    </w:p>
    <w:p w:rsidR="007011E0" w:rsidRPr="007011E0" w:rsidRDefault="007011E0" w:rsidP="007011E0">
      <w:pPr>
        <w:spacing w:after="0" w:line="240" w:lineRule="auto"/>
        <w:jc w:val="right"/>
        <w:rPr>
          <w:rFonts w:ascii="Times New Roman" w:eastAsia="Calibri" w:hAnsi="Times New Roman" w:cs="Times New Roman"/>
          <w:lang w:val="ru-RU" w:eastAsia="ru-RU"/>
        </w:rPr>
      </w:pPr>
      <w:r w:rsidRPr="007011E0">
        <w:rPr>
          <w:rFonts w:ascii="Times New Roman" w:eastAsia="Calibri" w:hAnsi="Times New Roman" w:cs="Times New Roman"/>
          <w:lang w:val="ru-RU" w:eastAsia="ru-RU"/>
        </w:rPr>
        <w:tab/>
      </w:r>
      <w:r w:rsidRPr="007011E0">
        <w:rPr>
          <w:rFonts w:ascii="Times New Roman" w:eastAsia="Calibri" w:hAnsi="Times New Roman" w:cs="Times New Roman"/>
          <w:lang w:val="ru-RU" w:eastAsia="ru-RU"/>
        </w:rPr>
        <w:tab/>
      </w:r>
      <w:r w:rsidRPr="007011E0">
        <w:rPr>
          <w:rFonts w:ascii="Times New Roman" w:eastAsia="Calibri" w:hAnsi="Times New Roman" w:cs="Times New Roman"/>
          <w:lang w:val="ru-RU" w:eastAsia="ru-RU"/>
        </w:rPr>
        <w:tab/>
        <w:t xml:space="preserve">до </w:t>
      </w:r>
      <w:proofErr w:type="spellStart"/>
      <w:proofErr w:type="gramStart"/>
      <w:r w:rsidRPr="007011E0">
        <w:rPr>
          <w:rFonts w:ascii="Times New Roman" w:eastAsia="Calibri" w:hAnsi="Times New Roman" w:cs="Times New Roman"/>
          <w:lang w:val="ru-RU" w:eastAsia="ru-RU"/>
        </w:rPr>
        <w:t>рішення</w:t>
      </w:r>
      <w:proofErr w:type="spellEnd"/>
      <w:r w:rsidRPr="007011E0">
        <w:rPr>
          <w:rFonts w:ascii="Times New Roman" w:eastAsia="Calibri" w:hAnsi="Times New Roman" w:cs="Times New Roman"/>
          <w:lang w:val="ru-RU" w:eastAsia="ru-RU"/>
        </w:rPr>
        <w:t xml:space="preserve">  </w:t>
      </w:r>
      <w:r w:rsidRPr="007011E0">
        <w:rPr>
          <w:rFonts w:ascii="Times New Roman" w:eastAsia="Calibri" w:hAnsi="Times New Roman" w:cs="Times New Roman"/>
          <w:lang w:eastAsia="ru-RU"/>
        </w:rPr>
        <w:t>25</w:t>
      </w:r>
      <w:proofErr w:type="gramEnd"/>
      <w:r w:rsidRPr="007011E0">
        <w:rPr>
          <w:rFonts w:ascii="Times New Roman" w:eastAsia="Calibri" w:hAnsi="Times New Roman" w:cs="Times New Roman"/>
          <w:lang w:val="ru-RU" w:eastAsia="ru-RU"/>
        </w:rPr>
        <w:t xml:space="preserve"> сесії  8 </w:t>
      </w:r>
      <w:proofErr w:type="spellStart"/>
      <w:r w:rsidRPr="007011E0">
        <w:rPr>
          <w:rFonts w:ascii="Times New Roman" w:eastAsia="Calibri" w:hAnsi="Times New Roman" w:cs="Times New Roman"/>
          <w:lang w:val="ru-RU" w:eastAsia="ru-RU"/>
        </w:rPr>
        <w:t>скликання</w:t>
      </w:r>
      <w:proofErr w:type="spellEnd"/>
    </w:p>
    <w:p w:rsidR="007011E0" w:rsidRPr="007011E0" w:rsidRDefault="007011E0" w:rsidP="007011E0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 w:eastAsia="ru-RU"/>
        </w:rPr>
      </w:pPr>
      <w:r w:rsidRPr="007011E0">
        <w:rPr>
          <w:rFonts w:ascii="Times New Roman" w:eastAsia="Calibri" w:hAnsi="Times New Roman" w:cs="Times New Roman"/>
          <w:color w:val="000000"/>
          <w:lang w:val="ru-RU" w:eastAsia="ru-RU"/>
        </w:rPr>
        <w:t>Райгородської сільської ради </w:t>
      </w:r>
    </w:p>
    <w:p w:rsidR="007011E0" w:rsidRPr="007011E0" w:rsidRDefault="007011E0" w:rsidP="007011E0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7011E0">
        <w:rPr>
          <w:rFonts w:ascii="Times New Roman" w:eastAsia="Calibri" w:hAnsi="Times New Roman" w:cs="Times New Roman"/>
          <w:lang w:val="ru-RU" w:eastAsia="ru-RU"/>
        </w:rPr>
        <w:tab/>
      </w:r>
      <w:r w:rsidRPr="007011E0">
        <w:rPr>
          <w:rFonts w:ascii="Times New Roman" w:eastAsia="Calibri" w:hAnsi="Times New Roman" w:cs="Times New Roman"/>
          <w:lang w:val="ru-RU" w:eastAsia="ru-RU"/>
        </w:rPr>
        <w:tab/>
      </w:r>
      <w:proofErr w:type="spellStart"/>
      <w:r w:rsidRPr="007011E0">
        <w:rPr>
          <w:rFonts w:ascii="Times New Roman" w:eastAsia="Calibri" w:hAnsi="Times New Roman" w:cs="Times New Roman"/>
          <w:lang w:val="ru-RU" w:eastAsia="ru-RU"/>
        </w:rPr>
        <w:t>від</w:t>
      </w:r>
      <w:proofErr w:type="spellEnd"/>
      <w:r w:rsidRPr="007011E0">
        <w:rPr>
          <w:rFonts w:ascii="Times New Roman" w:eastAsia="Calibri" w:hAnsi="Times New Roman" w:cs="Times New Roman"/>
          <w:lang w:val="ru-RU" w:eastAsia="ru-RU"/>
        </w:rPr>
        <w:t xml:space="preserve"> </w:t>
      </w:r>
      <w:r w:rsidRPr="007011E0">
        <w:rPr>
          <w:rFonts w:ascii="Times New Roman" w:eastAsia="Calibri" w:hAnsi="Times New Roman" w:cs="Times New Roman"/>
          <w:lang w:eastAsia="ru-RU"/>
        </w:rPr>
        <w:t>20.01.2022</w:t>
      </w:r>
      <w:r w:rsidRPr="007011E0">
        <w:rPr>
          <w:rFonts w:ascii="Times New Roman" w:eastAsia="Calibri" w:hAnsi="Times New Roman" w:cs="Times New Roman"/>
          <w:lang w:val="ru-RU" w:eastAsia="ru-RU"/>
        </w:rPr>
        <w:t xml:space="preserve"> року № </w:t>
      </w:r>
      <w:r w:rsidRPr="007011E0">
        <w:rPr>
          <w:rFonts w:ascii="Times New Roman" w:eastAsia="Calibri" w:hAnsi="Times New Roman" w:cs="Times New Roman"/>
          <w:lang w:eastAsia="ru-RU"/>
        </w:rPr>
        <w:t>1499</w:t>
      </w:r>
    </w:p>
    <w:p w:rsidR="007011E0" w:rsidRPr="007011E0" w:rsidRDefault="007011E0" w:rsidP="00701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ПРОГРАМА</w:t>
      </w:r>
    </w:p>
    <w:p w:rsidR="007011E0" w:rsidRPr="007011E0" w:rsidRDefault="007011E0" w:rsidP="007011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62567687"/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військово-патріотичного виховання, підготовки молоді до військової служби, </w:t>
      </w:r>
      <w:bookmarkStart w:id="9" w:name="_Hlk62575219"/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популяризація </w:t>
      </w:r>
      <w:bookmarkEnd w:id="9"/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пропагування військової служби за контрактом в Збройних Силах України Райгородської сільської територіальної громади на 2021-2025 роки</w:t>
      </w:r>
      <w:bookmarkEnd w:id="8"/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011E0" w:rsidRPr="007011E0" w:rsidRDefault="007011E0" w:rsidP="007011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1E0" w:rsidRPr="007011E0" w:rsidRDefault="007011E0" w:rsidP="007011E0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7011E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Загальна</w:t>
      </w:r>
      <w:proofErr w:type="spellEnd"/>
      <w:r w:rsidRPr="007011E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характеристика </w:t>
      </w:r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Програми</w:t>
      </w:r>
    </w:p>
    <w:p w:rsidR="007011E0" w:rsidRPr="007011E0" w:rsidRDefault="007011E0" w:rsidP="007011E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Програма </w:t>
      </w:r>
      <w:r w:rsidRPr="0070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військово-патріотичного виховання, підготовки молоді до військової служби, популяризація та пропагування військової служби за контрактом в Збройних Силах України Райгородської сільської територіальної громади на 2021-2025 роки</w:t>
      </w: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(надалі – Програма) розроблялася у відповідності до:</w:t>
      </w:r>
    </w:p>
    <w:p w:rsidR="007011E0" w:rsidRPr="007011E0" w:rsidRDefault="007011E0" w:rsidP="007011E0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Конституції України;</w:t>
      </w:r>
    </w:p>
    <w:p w:rsidR="007011E0" w:rsidRPr="007011E0" w:rsidRDefault="007011E0" w:rsidP="007011E0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Закону України № 2232 – </w:t>
      </w:r>
      <w:r w:rsidRPr="007011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7011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25 березня 1992 року "Про військовий обов’язок і військову службу";</w:t>
      </w:r>
    </w:p>
    <w:p w:rsidR="007011E0" w:rsidRPr="007011E0" w:rsidRDefault="007011E0" w:rsidP="007011E0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Hlk62567626"/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Закону України № 280/97-ВР від 21 травня 1997 року </w:t>
      </w:r>
      <w:bookmarkEnd w:id="10"/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місцеве самоврядування в Україні»;</w:t>
      </w:r>
    </w:p>
    <w:p w:rsidR="007011E0" w:rsidRPr="007011E0" w:rsidRDefault="007011E0" w:rsidP="007011E0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№ 157-VIII від 5 лютого 2015 року «Про добровільне об’єднання територіальних громад»;</w:t>
      </w:r>
    </w:p>
    <w:p w:rsidR="007011E0" w:rsidRPr="007011E0" w:rsidRDefault="007011E0" w:rsidP="007011E0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№ 1009-IX від 17 листопада 2020 року «Про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адміністрацій»,</w:t>
      </w:r>
    </w:p>
    <w:p w:rsidR="007011E0" w:rsidRPr="007011E0" w:rsidRDefault="007011E0" w:rsidP="007011E0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Указу Президента України № 286/2019 від 18 травня 2019 року “Про Стратегію національно-патріотичного виховання ”;</w:t>
      </w:r>
    </w:p>
    <w:p w:rsidR="007011E0" w:rsidRPr="007011E0" w:rsidRDefault="007011E0" w:rsidP="007011E0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 про організацію допризовної підготовки молоді, затвердженого Постановою Кабінету Міністрів України № 1770  від 30 листопада 2000 року;</w:t>
      </w:r>
    </w:p>
    <w:p w:rsidR="007011E0" w:rsidRPr="007011E0" w:rsidRDefault="007011E0" w:rsidP="007011E0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Положення про підготовку та проведення призову, затвердженого Постановою Кабінету Міністрів України № 352 від 21 березня 2002 року  </w:t>
      </w:r>
      <w:r w:rsidRPr="0070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редакції постанови Кабінету Міністрів України</w:t>
      </w: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 20 січня 2021 р. № 100</w:t>
      </w: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7011E0" w:rsidRPr="007011E0" w:rsidRDefault="007011E0" w:rsidP="007011E0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Бюджетного кодексу України</w:t>
      </w:r>
      <w:r w:rsidRPr="007011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7011E0" w:rsidRPr="007011E0" w:rsidRDefault="007011E0" w:rsidP="00701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1E0" w:rsidRPr="007011E0" w:rsidRDefault="007011E0" w:rsidP="007011E0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 Програми</w:t>
      </w:r>
    </w:p>
    <w:p w:rsidR="007011E0" w:rsidRPr="007011E0" w:rsidRDefault="007011E0" w:rsidP="00701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</w:t>
      </w: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Метою Програми є :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 основних напрямків удосконалення допризовної підготовки,  військово-патріотичного виховання, військово-професійного орієнтування молоді;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 ефективності виховної роботи, патріотичного виховання юнаків в період проходження приписки до призовних дільниць та призову на строкову військову службу;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координація діяльності органів місцевого самоврядування усіх рівнів, громадських організацій, навчальних і культурно просвітницьких закладів, керівників підприємств і установ пов’язаних з питаннями пропаганди  військової служби у Збройних Силах  України за контрактом та у військовому резерві;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  навчання, виховання, розвитку та психологічної підготовки  молоді до захисту Вітчизни;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 педагогічних форм і методів, використання інноваційних технологій при навчанні молоді основ військової справи, в роботі з військовозобов’язаними під час відбору та направлення на військову службу за контрактом та пропаганді контрактної служби;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 та проведення методичної підготовки викладачів допризовної підготовки.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 військово – шефської роботи з молоддю.</w:t>
      </w:r>
    </w:p>
    <w:p w:rsidR="007011E0" w:rsidRPr="007011E0" w:rsidRDefault="007011E0" w:rsidP="007011E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1E0" w:rsidRPr="007011E0" w:rsidRDefault="007011E0" w:rsidP="007011E0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Основні завдання Програми</w:t>
      </w:r>
    </w:p>
    <w:p w:rsidR="007011E0" w:rsidRPr="007011E0" w:rsidRDefault="007011E0" w:rsidP="007011E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Основними завданнями Програми є: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ознайомлення молоді з основними положеннями Конституції України щодо захисту Вітчизни, Законів України “Про оборону України”, "Про військовий обов’язок і військову службу", “Про Збройні Сили України”, “Про соціальний правовий захист військовослужбовців та членів їх сімей” та  інших нормативно-правових актів з питань оборони,  проходження строкової військової служби та військової служби за контрактом;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набуття знань про функції Збройних Сил України та інших військових формувань, їх характерні особливості, перспективи розвитку та військове будівництво;</w:t>
      </w:r>
    </w:p>
    <w:p w:rsidR="007011E0" w:rsidRPr="007011E0" w:rsidRDefault="007011E0" w:rsidP="007011E0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 інформації щодо умов прийому військовозобов’язаних на військову службу за контрактом, державних гарантій відносно фінансового та матеріального забезпечення військовослужбовців, які проходять військову службу за контрактом та у військовому резерві, участі Збройних Сил України у миротворчих операціях;</w:t>
      </w:r>
    </w:p>
    <w:p w:rsidR="007011E0" w:rsidRPr="007011E0" w:rsidRDefault="007011E0" w:rsidP="007011E0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 психологічної підготовки до військової служби;</w:t>
      </w:r>
    </w:p>
    <w:p w:rsidR="007011E0" w:rsidRPr="007011E0" w:rsidRDefault="007011E0" w:rsidP="007011E0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національне військово – патріотичне виховання молоді та підготовка юнаків до служби в Збройних Силах України;</w:t>
      </w:r>
    </w:p>
    <w:p w:rsidR="007011E0" w:rsidRPr="007011E0" w:rsidRDefault="007011E0" w:rsidP="007011E0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медичне забезпечення призову громадян України на строкову військову службу;</w:t>
      </w:r>
    </w:p>
    <w:p w:rsidR="007011E0" w:rsidRPr="007011E0" w:rsidRDefault="007011E0" w:rsidP="007011E0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фінансове забезпечення призову громадян України на строкову військову службу. 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1E0" w:rsidRPr="007011E0" w:rsidRDefault="007011E0" w:rsidP="007011E0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Шляхи вирішення поставлених завдань:</w:t>
      </w:r>
    </w:p>
    <w:p w:rsidR="007011E0" w:rsidRPr="007011E0" w:rsidRDefault="007011E0" w:rsidP="007011E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Шляхами вирішення поставлених завдань в Програмі є: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-   координація зусиль органу місцевого самоврядування, навчальних закладів  територіальної громади, територіального центру комплектування та соціальної підтримки, громадських організацій всіх рівнів;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сприяння створенню військово-патріотичних об’єднань, військово-спортивних клубів, гуртків, секцій, профільних військово-спортивних плані в навчальних закладах громади з поглибленим вивченням допризовної підготовки;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пропаганда кращих здобутків у військово-патріотичному вихованні, проведення фестивалів, конкурсів щодо популяризації проходження військової служби в Збройних Силах України в тому числі і на контрактній основі;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 історії українського війська;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ознайомлення із законодавством про проходження служби у Збройних Силах України;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ознайомлення із структурою і завданням Збройних Сил України;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набуття практичних навичок з основ військової справи, в тому числі з вогневої, тактичної, прикладної фізичної підготовки, вивчення статутів Збройних Сил України;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ознайомлення з умовами проходження військової служби та дозвілля військових, фінансово-матеріальним забезпеченням військовослужбовців, які проходять військову службу за контрактом  безпосередньо у військових частинах, які дислокуються на території області.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7011E0" w:rsidRPr="007011E0" w:rsidRDefault="007011E0" w:rsidP="007011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Основні заходи, які спрямовані  на забезпечення реалізації програми: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Основними заходами для забезпечення виконання Програми є: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-   національно – патріотичне, військово – професійне орієнтування молоді та підготовка громадян України до служби в Збройних Силах України;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призов громадян на строкову військову службу та направлення на військову службу за контрактом;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0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популяризація</w:t>
      </w: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пропагування військової служби за контрактом та у військовому резерві Збройних Сил України;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проведення інформаційно – роз’яснювальної роботи щодо необхідності виконання військового обов’язку, передбаченого Конституцією України;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виховання національної свідомості на українознавчих, духовних, героїко- патріотичних традиціях українського народу, формування  свідомості в юнаків щодо необхідності захисту своєї держави;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-  здійснення контролю за станом викладання предмету «Захист Вітчизни» в навчальних закладах об’єднаної територіальної громади;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організація попереднього відбору кандидатів для направлення на навчання у військові ліцеї, вищі військові навчальні заклади, формування у юнаків прагнення до оволодіння військовими знаннями, підвищення престижу військової служби, сприяння військово-професійній орієнтації молоді;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активізація військово-шефської роботи, яка полягає в установленні та підтримки </w:t>
      </w:r>
      <w:proofErr w:type="spellStart"/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зв’язків</w:t>
      </w:r>
      <w:proofErr w:type="spellEnd"/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військових частин та інших військових формувань з органом місцевого самоврядування, колективами загальноосвітніх навчальних закладів, з метою проведення спільних заходів з військово-патріотичного виховання молоді, пропагування військової служби за контрактом; 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проведення навчально-польових зборів для учнів старших класів навчальних закладів  об’єднаної територіальної громади;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проведення роз’яснювальної та виховної роботи серед молоді в навчальних закладах, на підприємствах, в організаціях, установах сільської об’єднаної територіальної громади щодо відповідальності за ухилення від служби в Збройних Силах України;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 організація та проведення урочистих проводів призовників на строкову військову службу до лав Збройних Сил України. 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-     здійснення відбору кандидатів з числа призовників, які направлятимуться до військових частин для подальшого зарахування на військову службу за контрактом та у резерві;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організація роботи юнацьких військово-патріотичних груп  з питань проходження військової строкової служби , за контрактом та у військовому резерві;</w:t>
      </w:r>
    </w:p>
    <w:p w:rsidR="007011E0" w:rsidRPr="007011E0" w:rsidRDefault="007011E0" w:rsidP="007011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проведення в базових військових частинах днів відкритих дверей з демонстрацією зброї та бойової техніки юнакам навчальних закладів  об’єднаної територіальної громади.                            </w:t>
      </w:r>
    </w:p>
    <w:p w:rsidR="007011E0" w:rsidRPr="007011E0" w:rsidRDefault="007011E0" w:rsidP="007011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1E0" w:rsidRPr="007011E0" w:rsidRDefault="007011E0" w:rsidP="007011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Фінансове забезпечення Програми</w:t>
      </w:r>
    </w:p>
    <w:p w:rsidR="007011E0" w:rsidRPr="007011E0" w:rsidRDefault="007011E0" w:rsidP="007011E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Фінансування Програми здійснюватиметься за бюджету </w:t>
      </w:r>
      <w:bookmarkStart w:id="11" w:name="_Hlk62741791"/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bookmarkEnd w:id="11"/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ільської територіальної громади, інших джерел не заборонених чинним законодавством.</w:t>
      </w:r>
    </w:p>
    <w:p w:rsidR="007011E0" w:rsidRPr="007011E0" w:rsidRDefault="007011E0" w:rsidP="007011E0">
      <w:pPr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Ресурсне забезпечення,  напрями діяльності та заходи Програми додаються. </w:t>
      </w:r>
    </w:p>
    <w:p w:rsidR="007011E0" w:rsidRPr="007011E0" w:rsidRDefault="007011E0" w:rsidP="007011E0">
      <w:pPr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1E0" w:rsidRPr="007011E0" w:rsidRDefault="007011E0" w:rsidP="007011E0">
      <w:pPr>
        <w:spacing w:after="0" w:line="240" w:lineRule="auto"/>
        <w:ind w:left="17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 Очікувані  результати реалізації Програми:</w:t>
      </w:r>
    </w:p>
    <w:p w:rsidR="007011E0" w:rsidRPr="007011E0" w:rsidRDefault="007011E0" w:rsidP="007011E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виконання програми є :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утвердження патріотизму до держави, в якій створюються умови вивчення основ допризовної підготовки молоді, військово-патріотичного виховання, основ нормативно-правових актів, розвитку Збройних Сил України та участі їх в миротворчих акціях;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 умов для реалізації творчого потенціалу молоді, спрямованого на  духовний, моральний та фізичний розвиток;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 кількості молодих людей, які займатимуться різними видами робіт військово-патріотичного, військово-технічного напрямку та які виявлять бажання пов’язати  своє подальше життя зі службою в Збройних Силах України  в тому числі і на контрактній основі;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 рівня патріотичного виховання молоді в навчальних закладах, її позитивного ставлення і готовності до військової служби та навчання у вищих військових навчальних закладах;</w:t>
      </w:r>
    </w:p>
    <w:p w:rsidR="007011E0" w:rsidRPr="007011E0" w:rsidRDefault="007011E0" w:rsidP="007011E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 додаткових робочих місць за рахунок переходу Збройних Сил України на комплектування військових підрозділів на контрактній основі.</w:t>
      </w:r>
    </w:p>
    <w:p w:rsidR="007011E0" w:rsidRPr="007011E0" w:rsidRDefault="007011E0" w:rsidP="00701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1E0" w:rsidRPr="007011E0" w:rsidRDefault="007011E0" w:rsidP="00701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11E0" w:rsidRPr="007011E0" w:rsidRDefault="007011E0" w:rsidP="00701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1E0" w:rsidRPr="007011E0" w:rsidRDefault="007011E0" w:rsidP="00701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1E0">
        <w:rPr>
          <w:rFonts w:ascii="Times New Roman" w:eastAsia="Times New Roman" w:hAnsi="Times New Roman" w:cs="Times New Roman"/>
          <w:sz w:val="20"/>
          <w:szCs w:val="20"/>
          <w:lang w:eastAsia="ru-RU"/>
        </w:rPr>
        <w:t>Додаток 1</w:t>
      </w:r>
    </w:p>
    <w:p w:rsidR="007011E0" w:rsidRPr="007011E0" w:rsidRDefault="007011E0" w:rsidP="007011E0">
      <w:pPr>
        <w:spacing w:after="0" w:line="240" w:lineRule="auto"/>
        <w:ind w:left="4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1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 Програми </w:t>
      </w:r>
      <w:r w:rsidRPr="007011E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військово-патріотичного виховання, підготовки молоді до військової служби, популяризація та пропагування військової служби за контрактом в Збройних Силах України Райгородської сільської територіальної громади на 2021-2025 роки.</w:t>
      </w:r>
    </w:p>
    <w:p w:rsidR="007011E0" w:rsidRPr="007011E0" w:rsidRDefault="007011E0" w:rsidP="00701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1E0" w:rsidRPr="007011E0" w:rsidRDefault="007011E0" w:rsidP="00701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Напрями діяльності та заходи Програми військово-патріотичного виховання, підготовки молоді до військової служби, </w:t>
      </w:r>
      <w:r w:rsidRPr="007011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популяризація</w:t>
      </w:r>
      <w:r w:rsidRPr="0070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пропагування військової служби за контрактом в Збройних Силах України Райгородської сільської територіальної громади на 2021-2025 роки.</w:t>
      </w:r>
    </w:p>
    <w:tbl>
      <w:tblPr>
        <w:tblW w:w="9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4735"/>
        <w:gridCol w:w="1927"/>
        <w:gridCol w:w="1408"/>
        <w:gridCol w:w="10"/>
        <w:gridCol w:w="1394"/>
        <w:gridCol w:w="7"/>
      </w:tblGrid>
      <w:tr w:rsidR="007011E0" w:rsidRPr="007011E0" w:rsidTr="00DC7A2E">
        <w:trPr>
          <w:gridAfter w:val="1"/>
          <w:wAfter w:w="7" w:type="dxa"/>
          <w:jc w:val="center"/>
        </w:trPr>
        <w:tc>
          <w:tcPr>
            <w:tcW w:w="9884" w:type="dxa"/>
            <w:gridSpan w:val="6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І. Організація та матеріально-технічне забезпечення військово-патріотичного виховання молоді.</w:t>
            </w:r>
          </w:p>
        </w:tc>
      </w:tr>
      <w:tr w:rsidR="007011E0" w:rsidRPr="007011E0" w:rsidTr="00DC7A2E">
        <w:trPr>
          <w:jc w:val="center"/>
        </w:trPr>
        <w:tc>
          <w:tcPr>
            <w:tcW w:w="410" w:type="dxa"/>
            <w:vAlign w:val="center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№ з/п</w:t>
            </w:r>
          </w:p>
        </w:tc>
        <w:tc>
          <w:tcPr>
            <w:tcW w:w="4735" w:type="dxa"/>
            <w:vAlign w:val="center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Зміст заходу</w:t>
            </w:r>
          </w:p>
        </w:tc>
        <w:tc>
          <w:tcPr>
            <w:tcW w:w="1927" w:type="dxa"/>
            <w:vAlign w:val="center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Відповідальний за виконання </w:t>
            </w:r>
          </w:p>
        </w:tc>
        <w:tc>
          <w:tcPr>
            <w:tcW w:w="1408" w:type="dxa"/>
            <w:vAlign w:val="center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 виконання</w:t>
            </w:r>
          </w:p>
        </w:tc>
        <w:tc>
          <w:tcPr>
            <w:tcW w:w="1411" w:type="dxa"/>
            <w:gridSpan w:val="3"/>
            <w:vAlign w:val="center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Обсяги фінансування всього (грн)</w:t>
            </w:r>
          </w:p>
        </w:tc>
      </w:tr>
      <w:tr w:rsidR="007011E0" w:rsidRPr="007011E0" w:rsidTr="00DC7A2E">
        <w:trPr>
          <w:trHeight w:val="605"/>
          <w:jc w:val="center"/>
        </w:trPr>
        <w:tc>
          <w:tcPr>
            <w:tcW w:w="410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735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Проведення сільських </w:t>
            </w:r>
            <w:proofErr w:type="spellStart"/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спартакіад</w:t>
            </w:r>
            <w:proofErr w:type="spellEnd"/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 допризовної та призовної молоді з військово-прикладних видів спорту, взаємодія з організаціями українського козацтва, громадськими організаціями (у тому числі учасників (АТО) ООС.</w:t>
            </w:r>
          </w:p>
        </w:tc>
        <w:tc>
          <w:tcPr>
            <w:tcW w:w="1927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Райгородська сільська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територіальна громада</w:t>
            </w: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, Гайсинський РТЦК та СП</w:t>
            </w: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71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75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79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562"/>
          <w:jc w:val="center"/>
        </w:trPr>
        <w:tc>
          <w:tcPr>
            <w:tcW w:w="410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735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Відзначення державних свят та урочистостей, пов’язаних з боротьбою українського народу за свободу і незалежність Держави з використанням українських народних традицій та звичаїв за участю керівництва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територіальної громади</w:t>
            </w: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, представників різних видів Збройних Сил України, ветеранів громадських організацій національно-патріотичного спрямування, громадських організацій учасників (АТО) ООС.</w:t>
            </w:r>
          </w:p>
        </w:tc>
        <w:tc>
          <w:tcPr>
            <w:tcW w:w="1927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Райгородська сільська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територіальна громада</w:t>
            </w: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, Гайсинський РТЦК та СП</w:t>
            </w: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07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11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412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562"/>
          <w:jc w:val="center"/>
        </w:trPr>
        <w:tc>
          <w:tcPr>
            <w:tcW w:w="410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735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Проведення 3-5 денних навчально-польових занять, доставка  юнаків на стрільбище. Проведення навчальних стрільб та екскурсій по військовим частинам.</w:t>
            </w:r>
          </w:p>
        </w:tc>
        <w:tc>
          <w:tcPr>
            <w:tcW w:w="1927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Райгородська сільська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територіальна громада</w:t>
            </w: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, Гайсинський РТЦК та СП</w:t>
            </w: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03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07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197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78"/>
          <w:jc w:val="center"/>
        </w:trPr>
        <w:tc>
          <w:tcPr>
            <w:tcW w:w="7072" w:type="dxa"/>
            <w:gridSpan w:val="3"/>
            <w:vMerge w:val="restart"/>
          </w:tcPr>
          <w:p w:rsidR="007011E0" w:rsidRPr="007011E0" w:rsidRDefault="007011E0" w:rsidP="00701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Всього:</w:t>
            </w: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52"/>
          <w:jc w:val="center"/>
        </w:trPr>
        <w:tc>
          <w:tcPr>
            <w:tcW w:w="7072" w:type="dxa"/>
            <w:gridSpan w:val="3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411" w:type="dxa"/>
            <w:gridSpan w:val="3"/>
            <w:tcBorders>
              <w:bottom w:val="single" w:sz="4" w:space="0" w:color="auto"/>
            </w:tcBorders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192"/>
          <w:jc w:val="center"/>
        </w:trPr>
        <w:tc>
          <w:tcPr>
            <w:tcW w:w="7072" w:type="dxa"/>
            <w:gridSpan w:val="3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рік</w:t>
            </w:r>
          </w:p>
        </w:tc>
        <w:tc>
          <w:tcPr>
            <w:tcW w:w="1411" w:type="dxa"/>
            <w:gridSpan w:val="3"/>
            <w:tcBorders>
              <w:bottom w:val="single" w:sz="4" w:space="0" w:color="auto"/>
            </w:tcBorders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156"/>
          <w:jc w:val="center"/>
        </w:trPr>
        <w:tc>
          <w:tcPr>
            <w:tcW w:w="7072" w:type="dxa"/>
            <w:gridSpan w:val="3"/>
            <w:vMerge/>
            <w:tcBorders>
              <w:bottom w:val="single" w:sz="4" w:space="0" w:color="auto"/>
            </w:tcBorders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рік</w:t>
            </w:r>
          </w:p>
        </w:tc>
        <w:tc>
          <w:tcPr>
            <w:tcW w:w="1411" w:type="dxa"/>
            <w:gridSpan w:val="3"/>
            <w:tcBorders>
              <w:bottom w:val="single" w:sz="4" w:space="0" w:color="auto"/>
            </w:tcBorders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gridAfter w:val="1"/>
          <w:wAfter w:w="7" w:type="dxa"/>
          <w:trHeight w:val="553"/>
          <w:jc w:val="center"/>
        </w:trPr>
        <w:tc>
          <w:tcPr>
            <w:tcW w:w="9884" w:type="dxa"/>
            <w:gridSpan w:val="6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ІІ</w:t>
            </w:r>
            <w:r w:rsidRPr="007011E0">
              <w:rPr>
                <w:rFonts w:ascii="Times New Roman" w:eastAsia="Times New Roman" w:hAnsi="Times New Roman" w:cs="Times New Roman"/>
                <w:b/>
                <w:lang w:eastAsia="ru-RU"/>
              </w:rPr>
              <w:t>. Призов громадян на строкову військову службу,  військову службу за контрактом та у військовому резерві Збройних Сил України.</w:t>
            </w:r>
          </w:p>
        </w:tc>
      </w:tr>
      <w:tr w:rsidR="007011E0" w:rsidRPr="007011E0" w:rsidTr="00DC7A2E">
        <w:trPr>
          <w:trHeight w:val="562"/>
          <w:jc w:val="center"/>
        </w:trPr>
        <w:tc>
          <w:tcPr>
            <w:tcW w:w="410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735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Придбання ПЕОМ, оргтехніки та мультимедійного забезпечення    для проведення </w:t>
            </w:r>
            <w:proofErr w:type="spellStart"/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професійно</w:t>
            </w:r>
            <w:proofErr w:type="spellEnd"/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- психологічного відбору призовників на строкову військову службу, кандидатів на військову службу за контрактом та у військовому резерві, меблів, металевих шаф (чарунок, сейфів), стільців, лав, елементів системи кондиціонування повітря, засобів освітлення та пожежогасіння.</w:t>
            </w:r>
          </w:p>
        </w:tc>
        <w:tc>
          <w:tcPr>
            <w:tcW w:w="1927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Райгородська сільська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територіальна громада</w:t>
            </w: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, Гайсинський РТЦК та СП</w:t>
            </w: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13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17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512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50"/>
          <w:jc w:val="center"/>
        </w:trPr>
        <w:tc>
          <w:tcPr>
            <w:tcW w:w="410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735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Проведення ремонтних робіт (закупівля будівельних матеріалів, фарбування фасаду) призовної дільниці.</w:t>
            </w:r>
          </w:p>
        </w:tc>
        <w:tc>
          <w:tcPr>
            <w:tcW w:w="1927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Райгородська сільська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ТГ</w:t>
            </w: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, Гайсинський РТЦК та СП</w:t>
            </w: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03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390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390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609"/>
          <w:jc w:val="center"/>
        </w:trPr>
        <w:tc>
          <w:tcPr>
            <w:tcW w:w="410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735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Придбання </w:t>
            </w:r>
            <w:proofErr w:type="spellStart"/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мотокос</w:t>
            </w:r>
            <w:proofErr w:type="spellEnd"/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, бензопил, електроінструментів, господарчого інвентарю, інших приладів, пристроїв та обладнання для забезпечення господарчої діяльності та утримання приміщення Гайсинського РТЦК та СП в належному стані.</w:t>
            </w:r>
          </w:p>
        </w:tc>
        <w:tc>
          <w:tcPr>
            <w:tcW w:w="1927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Райгородська сільська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територіальна громада</w:t>
            </w: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, Гайсинський РТЦК та СП</w:t>
            </w: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71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75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65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20"/>
          <w:jc w:val="center"/>
        </w:trPr>
        <w:tc>
          <w:tcPr>
            <w:tcW w:w="410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4735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Косметичний ремонт, утеплення та фарбування фасаду будівлі Гайсинського РТЦК та СП</w:t>
            </w:r>
          </w:p>
        </w:tc>
        <w:tc>
          <w:tcPr>
            <w:tcW w:w="1927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Райгородська сільська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ТГ</w:t>
            </w: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, Гайсинський РТЦК та СП</w:t>
            </w: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21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11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01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562"/>
          <w:jc w:val="center"/>
        </w:trPr>
        <w:tc>
          <w:tcPr>
            <w:tcW w:w="410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735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Виділення необхідної кількості автомобілів та забезпечення їх паливно-мастильними матеріалами для проведення оповіщення на території громади військовозобов’язаних, резервістів оперативного резерву першої та другої черги, призовників, шляхом виїзду в </w:t>
            </w:r>
            <w:proofErr w:type="spellStart"/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старостинські</w:t>
            </w:r>
            <w:proofErr w:type="spellEnd"/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 округи</w:t>
            </w:r>
          </w:p>
        </w:tc>
        <w:tc>
          <w:tcPr>
            <w:tcW w:w="1927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Райгородська</w:t>
            </w: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 сільська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територіальна громада</w:t>
            </w: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, Гайсинський РТЦК та СП</w:t>
            </w: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43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47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550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603"/>
          <w:jc w:val="center"/>
        </w:trPr>
        <w:tc>
          <w:tcPr>
            <w:tcW w:w="410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4735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Перекриття (ремонт) даху, заміна (ремонт) водостоків будівлі Гайсинського РТЦК та СП та будівлі призовної дільниці Гайсинського РТЦК та СП</w:t>
            </w:r>
          </w:p>
        </w:tc>
        <w:tc>
          <w:tcPr>
            <w:tcW w:w="1927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Райгородська сільська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територіальна громада</w:t>
            </w: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, Гайсинський РТЦК та СП</w:t>
            </w: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70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59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64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98"/>
          <w:jc w:val="center"/>
        </w:trPr>
        <w:tc>
          <w:tcPr>
            <w:tcW w:w="410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4735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Придбання резервного джерела  живлення потужністю 10 кВт              3-х фазний</w:t>
            </w:r>
          </w:p>
        </w:tc>
        <w:tc>
          <w:tcPr>
            <w:tcW w:w="1927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Райгородська сільська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ТГ</w:t>
            </w: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, Гайсинський РТЦК та СП</w:t>
            </w: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05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195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327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рік</w:t>
            </w:r>
          </w:p>
        </w:tc>
        <w:tc>
          <w:tcPr>
            <w:tcW w:w="1401" w:type="dxa"/>
            <w:gridSpan w:val="2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16"/>
          <w:jc w:val="center"/>
        </w:trPr>
        <w:tc>
          <w:tcPr>
            <w:tcW w:w="410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4735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Проведення урочистих проводів призовників на строкову військову службу до лав Збройних Сил України, витрати на перевезення під час проведення призову та приписки.</w:t>
            </w:r>
          </w:p>
        </w:tc>
        <w:tc>
          <w:tcPr>
            <w:tcW w:w="1927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Райгородська сільська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ТГ</w:t>
            </w: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, Гайсинський РТЦК та СП</w:t>
            </w: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27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31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21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04"/>
          <w:jc w:val="center"/>
        </w:trPr>
        <w:tc>
          <w:tcPr>
            <w:tcW w:w="410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4735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Придбання канцелярського приладдя, офісного паперу для роботи комісій (медичної, призовної) по призову, виготовлення комплекту бланків для оформлення особових справ призовників, заправка, ремонт і обслуговування картриджів та іншої комп’ютерної техніки.</w:t>
            </w:r>
          </w:p>
        </w:tc>
        <w:tc>
          <w:tcPr>
            <w:tcW w:w="1927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Райгородська сільська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ТГ</w:t>
            </w: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, Гайсинський РТЦК та СП</w:t>
            </w: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64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7011E0" w:rsidRPr="007011E0" w:rsidTr="00DC7A2E">
        <w:trPr>
          <w:trHeight w:val="125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7011E0" w:rsidRPr="007011E0" w:rsidTr="00DC7A2E">
        <w:trPr>
          <w:trHeight w:val="732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7011E0" w:rsidRPr="007011E0" w:rsidTr="00DC7A2E">
        <w:trPr>
          <w:trHeight w:val="562"/>
          <w:jc w:val="center"/>
        </w:trPr>
        <w:tc>
          <w:tcPr>
            <w:tcW w:w="410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4735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Оновлення рекламного банера Гайсинського РТЦК та СП, виготовлення  рекламної продукції про військову службу в Збройних силах України.</w:t>
            </w:r>
          </w:p>
        </w:tc>
        <w:tc>
          <w:tcPr>
            <w:tcW w:w="1927" w:type="dxa"/>
            <w:vMerge w:val="restart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Райгородська сільська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територіальна громада</w:t>
            </w: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, Гайсинський РТЦК та СП</w:t>
            </w: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19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209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1E0" w:rsidRPr="007011E0" w:rsidTr="00DC7A2E">
        <w:trPr>
          <w:trHeight w:val="355"/>
          <w:jc w:val="center"/>
        </w:trPr>
        <w:tc>
          <w:tcPr>
            <w:tcW w:w="410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5" w:type="dxa"/>
            <w:vMerge/>
          </w:tcPr>
          <w:p w:rsidR="007011E0" w:rsidRPr="007011E0" w:rsidRDefault="007011E0" w:rsidP="00701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Merge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8" w:type="dxa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рік</w:t>
            </w:r>
          </w:p>
        </w:tc>
        <w:tc>
          <w:tcPr>
            <w:tcW w:w="1411" w:type="dxa"/>
            <w:gridSpan w:val="3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11E0" w:rsidRPr="007011E0" w:rsidRDefault="007011E0" w:rsidP="007011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11E0" w:rsidRPr="007011E0" w:rsidRDefault="007011E0" w:rsidP="007011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11E0" w:rsidRPr="007011E0" w:rsidRDefault="007011E0" w:rsidP="007011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 сільської ради                                                                             </w:t>
      </w:r>
      <w:r w:rsidRPr="007011E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І. Менюк </w:t>
      </w:r>
    </w:p>
    <w:p w:rsidR="007011E0" w:rsidRPr="007011E0" w:rsidRDefault="007011E0" w:rsidP="00701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11E0" w:rsidRPr="007011E0" w:rsidRDefault="007011E0" w:rsidP="00701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11E0" w:rsidRPr="007011E0" w:rsidRDefault="007011E0" w:rsidP="00701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11E0" w:rsidRPr="007011E0" w:rsidRDefault="007011E0" w:rsidP="00701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11E0" w:rsidRPr="007011E0" w:rsidRDefault="007011E0" w:rsidP="00701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1E0">
        <w:rPr>
          <w:rFonts w:ascii="Times New Roman" w:eastAsia="Times New Roman" w:hAnsi="Times New Roman" w:cs="Times New Roman"/>
          <w:sz w:val="20"/>
          <w:szCs w:val="20"/>
          <w:lang w:eastAsia="ru-RU"/>
        </w:rPr>
        <w:t>Додаток 2</w:t>
      </w:r>
    </w:p>
    <w:p w:rsidR="007011E0" w:rsidRPr="007011E0" w:rsidRDefault="007011E0" w:rsidP="007011E0">
      <w:pPr>
        <w:spacing w:after="0" w:line="240" w:lineRule="auto"/>
        <w:ind w:left="408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011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 Програми </w:t>
      </w:r>
      <w:r w:rsidRPr="007011E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військово-патріотичного виховання, підготовки молоді до військової служби, популяризація та пропагування військової служби за контрактом в Збройних Силах України </w:t>
      </w:r>
      <w:bookmarkStart w:id="12" w:name="_Hlk62743352"/>
      <w:r w:rsidRPr="007011E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Райгородської сільської територіальної </w:t>
      </w:r>
      <w:bookmarkEnd w:id="12"/>
      <w:r w:rsidRPr="007011E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громади на 2021-2025 роки</w:t>
      </w:r>
      <w:r w:rsidRPr="007011E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011E0" w:rsidRPr="007011E0" w:rsidRDefault="007011E0" w:rsidP="00701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11E0" w:rsidRPr="007011E0" w:rsidRDefault="007011E0" w:rsidP="00701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Заходи по організації проведення 3-5 денних навчально-польових занять в Райгородській сільській територіальній громаді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686"/>
        <w:gridCol w:w="1207"/>
        <w:gridCol w:w="4321"/>
      </w:tblGrid>
      <w:tr w:rsidR="007011E0" w:rsidRPr="007011E0" w:rsidTr="00DC7A2E">
        <w:tc>
          <w:tcPr>
            <w:tcW w:w="562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7011E0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</w:p>
        </w:tc>
        <w:tc>
          <w:tcPr>
            <w:tcW w:w="3686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Зміст заходу</w:t>
            </w:r>
          </w:p>
        </w:tc>
        <w:tc>
          <w:tcPr>
            <w:tcW w:w="1207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Термін виконання</w:t>
            </w:r>
          </w:p>
        </w:tc>
        <w:tc>
          <w:tcPr>
            <w:tcW w:w="4321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Відповідальні за виконання</w:t>
            </w:r>
          </w:p>
        </w:tc>
      </w:tr>
      <w:tr w:rsidR="007011E0" w:rsidRPr="007011E0" w:rsidTr="00DC7A2E">
        <w:tc>
          <w:tcPr>
            <w:tcW w:w="562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</w:p>
        </w:tc>
        <w:tc>
          <w:tcPr>
            <w:tcW w:w="3686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Визначення строків проведення 3-5 денних навчально-польових занять</w:t>
            </w:r>
          </w:p>
        </w:tc>
        <w:tc>
          <w:tcPr>
            <w:tcW w:w="1207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Квітень-травень 2021-2025</w:t>
            </w:r>
          </w:p>
        </w:tc>
        <w:tc>
          <w:tcPr>
            <w:tcW w:w="4321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Відділ освіти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Райгородської</w:t>
            </w: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сільської територіальної громади</w:t>
            </w:r>
          </w:p>
        </w:tc>
      </w:tr>
      <w:tr w:rsidR="007011E0" w:rsidRPr="007011E0" w:rsidTr="00DC7A2E">
        <w:tc>
          <w:tcPr>
            <w:tcW w:w="562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686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Розробка та узгодження планів проведення 3-5 денних навчально-польових занять</w:t>
            </w:r>
          </w:p>
        </w:tc>
        <w:tc>
          <w:tcPr>
            <w:tcW w:w="1207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Квітень-травень 2021-2025</w:t>
            </w:r>
          </w:p>
        </w:tc>
        <w:tc>
          <w:tcPr>
            <w:tcW w:w="4321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Відділ освіти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Райгородської</w:t>
            </w: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сільської територіальної громади,</w:t>
            </w: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Гайсинський РТЦК та СП</w:t>
            </w:r>
          </w:p>
        </w:tc>
      </w:tr>
      <w:tr w:rsidR="007011E0" w:rsidRPr="007011E0" w:rsidTr="00DC7A2E">
        <w:tc>
          <w:tcPr>
            <w:tcW w:w="562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686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Відпрацювання та затвердження конспектів проведення занять</w:t>
            </w:r>
          </w:p>
        </w:tc>
        <w:tc>
          <w:tcPr>
            <w:tcW w:w="1207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Квітень-травень 2021-2025</w:t>
            </w:r>
          </w:p>
        </w:tc>
        <w:tc>
          <w:tcPr>
            <w:tcW w:w="4321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Відділ освіти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Райгородської  сільської ТГ, Гайсинський РТЦК та СП, директори навчальних закладів, викладачі допризовної підготовки</w:t>
            </w:r>
          </w:p>
        </w:tc>
      </w:tr>
      <w:tr w:rsidR="007011E0" w:rsidRPr="007011E0" w:rsidTr="00DC7A2E">
        <w:tc>
          <w:tcPr>
            <w:tcW w:w="562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686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Виготовлення макетів, мішеней, нарукавних </w:t>
            </w:r>
            <w:proofErr w:type="spellStart"/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пов</w:t>
            </w:r>
            <w:proofErr w:type="spellEnd"/>
            <w:r w:rsidRPr="007011E0">
              <w:rPr>
                <w:rFonts w:ascii="Times New Roman" w:eastAsia="Times New Roman" w:hAnsi="Times New Roman" w:cs="Times New Roman"/>
                <w:lang w:val="ru-RU" w:eastAsia="ru-RU"/>
              </w:rPr>
              <w:t>’</w:t>
            </w:r>
            <w:proofErr w:type="spellStart"/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язок</w:t>
            </w:r>
            <w:proofErr w:type="spellEnd"/>
            <w:r w:rsidRPr="007011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та іншого необхідного приладдя</w:t>
            </w:r>
          </w:p>
        </w:tc>
        <w:tc>
          <w:tcPr>
            <w:tcW w:w="1207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Травень 2021-2025</w:t>
            </w:r>
          </w:p>
        </w:tc>
        <w:tc>
          <w:tcPr>
            <w:tcW w:w="4321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Відділ освіти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Райгородської</w:t>
            </w: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сільської ТГ, директори навчальних закладів, викладачі допризовної підготовки</w:t>
            </w:r>
          </w:p>
        </w:tc>
      </w:tr>
      <w:tr w:rsidR="007011E0" w:rsidRPr="007011E0" w:rsidTr="00DC7A2E">
        <w:tc>
          <w:tcPr>
            <w:tcW w:w="562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686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Виготовлення необхідних бланків та формалізованих документів</w:t>
            </w:r>
          </w:p>
        </w:tc>
        <w:tc>
          <w:tcPr>
            <w:tcW w:w="1207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Травень 2021-2025</w:t>
            </w:r>
          </w:p>
        </w:tc>
        <w:tc>
          <w:tcPr>
            <w:tcW w:w="4321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Відділ освіти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Райгородської сільської ТГ, директори навчальних закладів</w:t>
            </w:r>
          </w:p>
        </w:tc>
      </w:tr>
      <w:tr w:rsidR="007011E0" w:rsidRPr="007011E0" w:rsidTr="00DC7A2E">
        <w:trPr>
          <w:trHeight w:val="754"/>
        </w:trPr>
        <w:tc>
          <w:tcPr>
            <w:tcW w:w="562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686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Забезпечення медикаментами під час проведення зборів</w:t>
            </w:r>
          </w:p>
        </w:tc>
        <w:tc>
          <w:tcPr>
            <w:tcW w:w="1207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Травень 2021-2025</w:t>
            </w:r>
          </w:p>
        </w:tc>
        <w:tc>
          <w:tcPr>
            <w:tcW w:w="4321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Відділ освіти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Райгородської сільської ТГ, директори навчальних закладів, </w:t>
            </w: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головний лікар Гайсинської ЦРЛ</w:t>
            </w:r>
          </w:p>
        </w:tc>
      </w:tr>
      <w:tr w:rsidR="007011E0" w:rsidRPr="007011E0" w:rsidTr="00DC7A2E">
        <w:tc>
          <w:tcPr>
            <w:tcW w:w="562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686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Виявлення та закріплення за навчальними закладами юнаків, які не мають базової середньої освіти</w:t>
            </w:r>
          </w:p>
        </w:tc>
        <w:tc>
          <w:tcPr>
            <w:tcW w:w="1207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Травень 2021-2025</w:t>
            </w:r>
          </w:p>
        </w:tc>
        <w:tc>
          <w:tcPr>
            <w:tcW w:w="4321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Відділ освіти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Райгородської</w:t>
            </w: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сільської територіальної громади,</w:t>
            </w: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Гайсинський РТЦК та СП</w:t>
            </w:r>
          </w:p>
        </w:tc>
      </w:tr>
      <w:tr w:rsidR="007011E0" w:rsidRPr="007011E0" w:rsidTr="00DC7A2E">
        <w:tc>
          <w:tcPr>
            <w:tcW w:w="562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3686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Видача наказу про проведення 3-5 денних навчально-польових  занять та стрільб з автомату</w:t>
            </w:r>
          </w:p>
        </w:tc>
        <w:tc>
          <w:tcPr>
            <w:tcW w:w="1207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Травень 2021-2025</w:t>
            </w:r>
          </w:p>
        </w:tc>
        <w:tc>
          <w:tcPr>
            <w:tcW w:w="4321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Відділ освіти </w:t>
            </w: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Райгородської</w:t>
            </w: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сільської територіальної громади,</w:t>
            </w: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Гайсинський РТЦК та СП</w:t>
            </w:r>
          </w:p>
        </w:tc>
      </w:tr>
      <w:tr w:rsidR="007011E0" w:rsidRPr="007011E0" w:rsidTr="00DC7A2E">
        <w:tc>
          <w:tcPr>
            <w:tcW w:w="562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3686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Перевезення юнаків до місць проведення занять, стрільб та у зворотному напрямку</w:t>
            </w:r>
          </w:p>
        </w:tc>
        <w:tc>
          <w:tcPr>
            <w:tcW w:w="1207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Під час занять </w:t>
            </w:r>
          </w:p>
        </w:tc>
        <w:tc>
          <w:tcPr>
            <w:tcW w:w="4321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Директори навчальних закладів</w:t>
            </w:r>
          </w:p>
        </w:tc>
      </w:tr>
      <w:tr w:rsidR="007011E0" w:rsidRPr="007011E0" w:rsidTr="00DC7A2E">
        <w:tc>
          <w:tcPr>
            <w:tcW w:w="562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3686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Організація стрільб з автомата </w:t>
            </w:r>
          </w:p>
        </w:tc>
        <w:tc>
          <w:tcPr>
            <w:tcW w:w="1207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Під час занять</w:t>
            </w:r>
          </w:p>
        </w:tc>
        <w:tc>
          <w:tcPr>
            <w:tcW w:w="4321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ind w:left="-124" w:right="-10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Відділ освіти Райгородської  сільської ТГ, директори навчальних закладів, командири військових частин</w:t>
            </w:r>
          </w:p>
        </w:tc>
      </w:tr>
      <w:tr w:rsidR="007011E0" w:rsidRPr="007011E0" w:rsidTr="00DC7A2E">
        <w:tc>
          <w:tcPr>
            <w:tcW w:w="562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3686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Організація занять з основ цивільної оборони, вогневої, тактичної, прикладної фізичної та медико-санітарної підготовки</w:t>
            </w:r>
          </w:p>
        </w:tc>
        <w:tc>
          <w:tcPr>
            <w:tcW w:w="1207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Під час занять</w:t>
            </w:r>
          </w:p>
        </w:tc>
        <w:tc>
          <w:tcPr>
            <w:tcW w:w="4321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Керівники занять</w:t>
            </w:r>
          </w:p>
        </w:tc>
      </w:tr>
      <w:tr w:rsidR="007011E0" w:rsidRPr="007011E0" w:rsidTr="00DC7A2E">
        <w:tc>
          <w:tcPr>
            <w:tcW w:w="562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3686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Підведення підсумків занять, доведення оцінок, оформлення звітної документації, звітування за підпорядкованістю</w:t>
            </w:r>
          </w:p>
        </w:tc>
        <w:tc>
          <w:tcPr>
            <w:tcW w:w="1207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Після занять</w:t>
            </w:r>
          </w:p>
        </w:tc>
        <w:tc>
          <w:tcPr>
            <w:tcW w:w="4321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Керівники занять, викладачі допризовної підготовки</w:t>
            </w:r>
          </w:p>
        </w:tc>
      </w:tr>
      <w:tr w:rsidR="007011E0" w:rsidRPr="007011E0" w:rsidTr="00DC7A2E">
        <w:tc>
          <w:tcPr>
            <w:tcW w:w="562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3686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 xml:space="preserve">Узагальнення підсумків занять, здійснення відповідних відміток в особових справах допризовників, про проходження курсу допризовної підготовки </w:t>
            </w:r>
          </w:p>
        </w:tc>
        <w:tc>
          <w:tcPr>
            <w:tcW w:w="1207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lang w:eastAsia="ru-RU"/>
              </w:rPr>
              <w:t>Червень 2021-2025</w:t>
            </w:r>
          </w:p>
        </w:tc>
        <w:tc>
          <w:tcPr>
            <w:tcW w:w="4321" w:type="dxa"/>
            <w:shd w:val="clear" w:color="auto" w:fill="auto"/>
          </w:tcPr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Відділ освіти Райгородської</w:t>
            </w: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сільської територіальної громади,</w:t>
            </w:r>
          </w:p>
          <w:p w:rsidR="007011E0" w:rsidRPr="007011E0" w:rsidRDefault="007011E0" w:rsidP="00701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1E0">
              <w:rPr>
                <w:rFonts w:ascii="Times New Roman" w:eastAsia="Times New Roman" w:hAnsi="Times New Roman" w:cs="Times New Roman"/>
                <w:bCs/>
                <w:lang w:eastAsia="ru-RU"/>
              </w:rPr>
              <w:t>Гайсинський РТЦК та СП, директори навчальних закладів, викладачі допризовної підготовки</w:t>
            </w:r>
          </w:p>
        </w:tc>
      </w:tr>
    </w:tbl>
    <w:p w:rsidR="007011E0" w:rsidRPr="007011E0" w:rsidRDefault="007011E0" w:rsidP="007011E0">
      <w:pPr>
        <w:widowControl w:val="0"/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1E0" w:rsidRPr="007011E0" w:rsidRDefault="007011E0" w:rsidP="007011E0">
      <w:pPr>
        <w:widowControl w:val="0"/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Секретар сільської ради                                            Інна МЕНЮК</w:t>
      </w:r>
    </w:p>
    <w:bookmarkEnd w:id="0"/>
    <w:p w:rsidR="007011E0" w:rsidRDefault="007011E0"/>
    <w:sectPr w:rsidR="007011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756B9"/>
    <w:multiLevelType w:val="hybridMultilevel"/>
    <w:tmpl w:val="7652C38A"/>
    <w:lvl w:ilvl="0" w:tplc="57AA763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01449C6"/>
    <w:multiLevelType w:val="singleLevel"/>
    <w:tmpl w:val="F48A0FC6"/>
    <w:lvl w:ilvl="0">
      <w:numFmt w:val="bullet"/>
      <w:lvlText w:val="-"/>
      <w:lvlJc w:val="left"/>
      <w:pPr>
        <w:tabs>
          <w:tab w:val="num" w:pos="1125"/>
        </w:tabs>
        <w:ind w:left="1125" w:hanging="405"/>
      </w:pPr>
    </w:lvl>
  </w:abstractNum>
  <w:abstractNum w:abstractNumId="2" w15:restartNumberingAfterBreak="0">
    <w:nsid w:val="6DAB1644"/>
    <w:multiLevelType w:val="hybridMultilevel"/>
    <w:tmpl w:val="733886E2"/>
    <w:lvl w:ilvl="0" w:tplc="507AB7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922C5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ABC91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02CA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D249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C8BD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988B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B4C7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41A56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7E057B"/>
    <w:multiLevelType w:val="multilevel"/>
    <w:tmpl w:val="0A909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tabs>
          <w:tab w:val="num" w:pos="2490"/>
        </w:tabs>
        <w:ind w:left="24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00"/>
        </w:tabs>
        <w:ind w:left="3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670"/>
        </w:tabs>
        <w:ind w:left="56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8850"/>
        </w:tabs>
        <w:ind w:left="8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2030"/>
        </w:tabs>
        <w:ind w:left="12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3800"/>
        </w:tabs>
        <w:ind w:left="138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1E0"/>
    <w:rsid w:val="0070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BE7E6"/>
  <w15:chartTrackingRefBased/>
  <w15:docId w15:val="{B6C1A71C-6D63-4DA3-A269-1AB9CC42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12846</Words>
  <Characters>7323</Characters>
  <Application>Microsoft Office Word</Application>
  <DocSecurity>0</DocSecurity>
  <Lines>61</Lines>
  <Paragraphs>40</Paragraphs>
  <ScaleCrop>false</ScaleCrop>
  <Company/>
  <LinksUpToDate>false</LinksUpToDate>
  <CharactersWithSpaces>20129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2022-02-01T11:17:00Z</dcterms:created>
  <dcterms:modified xsi:type="dcterms:W3CDTF">2022-02-01T11:17:00Z</dcterms:modified>
</cp:coreProperties>
</file>