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40FB5" w14:textId="4DC38B96" w:rsidR="00B66290" w:rsidRPr="002F1D7C" w:rsidRDefault="00B66290" w:rsidP="00B66290">
      <w:pPr>
        <w:shd w:val="clear" w:color="auto" w:fill="FFFFFF"/>
        <w:ind w:left="579" w:firstLine="70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  <w:t>ПРОЕКТ</w:t>
      </w:r>
    </w:p>
    <w:p w14:paraId="259B5D62" w14:textId="77777777" w:rsidR="00B66290" w:rsidRPr="002F1D7C" w:rsidRDefault="00B66290" w:rsidP="00B66290">
      <w:pPr>
        <w:jc w:val="right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8226F3" wp14:editId="071D277A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D7C">
        <w:rPr>
          <w:rFonts w:eastAsia="Calibri" w:cs="Times New Roman"/>
          <w:iCs/>
          <w:sz w:val="24"/>
          <w:szCs w:val="24"/>
          <w:lang w:eastAsia="ru-RU"/>
        </w:rPr>
        <w:t xml:space="preserve">      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</w:p>
    <w:p w14:paraId="545A4F25" w14:textId="77777777" w:rsidR="00B66290" w:rsidRPr="002F1D7C" w:rsidRDefault="00B66290" w:rsidP="00B6629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279B106A" w14:textId="77777777" w:rsidR="00B66290" w:rsidRPr="002F1D7C" w:rsidRDefault="00B66290" w:rsidP="00B6629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02D18169" w14:textId="77777777" w:rsidR="00B66290" w:rsidRPr="002F1D7C" w:rsidRDefault="00B66290" w:rsidP="00B66290">
      <w:pPr>
        <w:keepNext/>
        <w:ind w:left="708" w:firstLine="708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sz w:val="24"/>
          <w:szCs w:val="24"/>
          <w:lang w:eastAsia="ru-RU"/>
        </w:rPr>
        <w:t xml:space="preserve">                  </w:t>
      </w:r>
    </w:p>
    <w:p w14:paraId="3A5E56E3" w14:textId="77777777" w:rsidR="00B66290" w:rsidRPr="002F1D7C" w:rsidRDefault="00B66290" w:rsidP="00B66290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2F1D7C">
        <w:rPr>
          <w:rFonts w:eastAsia="Times New Roman" w:cs="Times New Roman"/>
          <w:b/>
          <w:bCs/>
          <w:color w:val="365F91"/>
          <w:sz w:val="24"/>
          <w:szCs w:val="24"/>
          <w:lang w:eastAsia="ru-RU"/>
        </w:rPr>
        <w:t xml:space="preserve">                                                                   </w:t>
      </w:r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ШЕ Н </w:t>
      </w:r>
      <w:proofErr w:type="spellStart"/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2F1D7C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14:paraId="50380FB8" w14:textId="77777777" w:rsidR="00B66290" w:rsidRPr="002F1D7C" w:rsidRDefault="00B66290" w:rsidP="00B66290">
      <w:pPr>
        <w:rPr>
          <w:rFonts w:eastAsia="Calibri" w:cs="Times New Roman"/>
          <w:b/>
          <w:sz w:val="24"/>
          <w:szCs w:val="24"/>
          <w:lang w:eastAsia="ru-RU"/>
        </w:rPr>
      </w:pPr>
      <w:r w:rsidRPr="002F1D7C">
        <w:rPr>
          <w:rFonts w:eastAsia="Calibri" w:cs="Times New Roman"/>
          <w:b/>
          <w:sz w:val="24"/>
          <w:szCs w:val="24"/>
          <w:lang w:eastAsia="ru-RU"/>
        </w:rPr>
        <w:t xml:space="preserve"> </w:t>
      </w:r>
    </w:p>
    <w:p w14:paraId="11BFDABE" w14:textId="77777777" w:rsidR="00B66290" w:rsidRPr="002F1D7C" w:rsidRDefault="00B66290" w:rsidP="00B66290">
      <w:pPr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15.11.2021 року          № </w:t>
      </w:r>
      <w:r>
        <w:rPr>
          <w:rFonts w:eastAsia="Calibri" w:cs="Times New Roman"/>
          <w:sz w:val="24"/>
          <w:szCs w:val="24"/>
          <w:lang w:eastAsia="ru-RU"/>
        </w:rPr>
        <w:t>1224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22 </w:t>
      </w:r>
      <w:r w:rsidRPr="002F1D7C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2F1D7C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2F1D7C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14:paraId="083756C9" w14:textId="77777777" w:rsidR="00B66290" w:rsidRPr="002F1D7C" w:rsidRDefault="00B66290" w:rsidP="00B66290">
      <w:pPr>
        <w:ind w:left="77"/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2F1D7C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4E09137E" w14:textId="77777777" w:rsidR="00B66290" w:rsidRPr="002F1D7C" w:rsidRDefault="00B66290" w:rsidP="00B6629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D3DA4A3" w14:textId="77777777" w:rsidR="00B66290" w:rsidRPr="002F1D7C" w:rsidRDefault="00B66290" w:rsidP="00B66290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Hlk86931544"/>
      <w:r w:rsidRPr="002F1D7C">
        <w:rPr>
          <w:rFonts w:eastAsia="Calibri" w:cs="Times New Roman"/>
          <w:sz w:val="24"/>
          <w:szCs w:val="24"/>
          <w:lang w:eastAsia="ru-RU"/>
        </w:rPr>
        <w:t xml:space="preserve">Про затвердження «Програми організації </w:t>
      </w:r>
    </w:p>
    <w:p w14:paraId="50E1CF37" w14:textId="77777777" w:rsidR="00B66290" w:rsidRPr="002F1D7C" w:rsidRDefault="00B66290" w:rsidP="00B6629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харчування учнів на території Райгородської сільської ради </w:t>
      </w:r>
    </w:p>
    <w:p w14:paraId="01D74E32" w14:textId="77777777" w:rsidR="00B66290" w:rsidRPr="002F1D7C" w:rsidRDefault="00B66290" w:rsidP="00B6629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на 2021-2022 навчальний рік».</w:t>
      </w:r>
    </w:p>
    <w:bookmarkEnd w:id="0"/>
    <w:p w14:paraId="3BDF8624" w14:textId="77777777" w:rsidR="00B66290" w:rsidRPr="002F1D7C" w:rsidRDefault="00B66290" w:rsidP="00B66290">
      <w:pPr>
        <w:ind w:left="77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0929F2D8" w14:textId="633ADCB7" w:rsidR="00B66290" w:rsidRPr="002F1D7C" w:rsidRDefault="00B66290" w:rsidP="00B6629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      Керуючись ст. 26 Закону України «Про місцеве самоврядування в Україні», Постановою Кабінету Міністрів України: від 22.11.2004 №1591 «Про затвердження норм харчування у навчальних та оздоровчих закладах»; від 19.06.2002 №856, «Про організацію харчування окремих категорій учнів у загальноосвітніх навчальних закладах», Спільний наказ Міністерства охорони здоров’я України та Міністерства освіти і науки України від 01.06.2005 №242/329 «Про затвердження Порядку організації харчування дітей у навчальних та оздоровчих закладах», Спільний наказ Міністерства освіти і науки України та Міністерства охорони здоров’я України від 15.08.2006 №620/563 «Щодо невідкладних заходів з організації харчування дітей у дошкільних, загальноосвітніх, позашкільних навчальних закладах», з метою організації якісного та повноцінного харчування учнів, надання допомоги соціально незахищеним категоріям дітей у навчальному закладі, збереження та зміцнення їхнього здоров’я, сільська рада </w:t>
      </w:r>
    </w:p>
    <w:p w14:paraId="2955F1D5" w14:textId="77777777" w:rsidR="00B66290" w:rsidRPr="002F1D7C" w:rsidRDefault="00B66290" w:rsidP="00B66290">
      <w:pPr>
        <w:rPr>
          <w:rFonts w:eastAsia="Calibri" w:cs="Times New Roman"/>
          <w:sz w:val="24"/>
          <w:szCs w:val="24"/>
          <w:lang w:eastAsia="ru-RU"/>
        </w:rPr>
      </w:pPr>
    </w:p>
    <w:p w14:paraId="612B360B" w14:textId="77777777" w:rsidR="00B66290" w:rsidRPr="002F1D7C" w:rsidRDefault="00B66290" w:rsidP="00B66290">
      <w:pPr>
        <w:ind w:left="2124" w:firstLine="708"/>
        <w:rPr>
          <w:rFonts w:eastAsia="Calibri" w:cs="Times New Roman"/>
          <w:b/>
          <w:bCs/>
          <w:sz w:val="24"/>
          <w:szCs w:val="24"/>
          <w:lang w:eastAsia="ru-RU"/>
        </w:rPr>
      </w:pPr>
      <w:r w:rsidRPr="002F1D7C">
        <w:rPr>
          <w:rFonts w:eastAsia="Calibri" w:cs="Times New Roman"/>
          <w:b/>
          <w:sz w:val="24"/>
          <w:szCs w:val="24"/>
          <w:lang w:eastAsia="ru-RU"/>
        </w:rPr>
        <w:t>В И Р І Ш И Л А</w:t>
      </w:r>
      <w:r w:rsidRPr="002F1D7C">
        <w:rPr>
          <w:rFonts w:eastAsia="Calibri" w:cs="Times New Roman"/>
          <w:b/>
          <w:bCs/>
          <w:sz w:val="24"/>
          <w:szCs w:val="24"/>
          <w:lang w:eastAsia="ru-RU"/>
        </w:rPr>
        <w:t>:</w:t>
      </w:r>
    </w:p>
    <w:p w14:paraId="51C530A4" w14:textId="77777777" w:rsidR="00B66290" w:rsidRPr="002F1D7C" w:rsidRDefault="00B66290" w:rsidP="00B66290">
      <w:pPr>
        <w:ind w:left="2124" w:firstLine="708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14E7EBF5" w14:textId="77777777" w:rsidR="00B66290" w:rsidRPr="002F1D7C" w:rsidRDefault="00B66290" w:rsidP="00B66290">
      <w:pPr>
        <w:numPr>
          <w:ilvl w:val="0"/>
          <w:numId w:val="1"/>
        </w:numPr>
        <w:spacing w:after="160" w:line="259" w:lineRule="auto"/>
        <w:ind w:left="426" w:hanging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Затвердити «Програму організації харчування учнів на території Райгородської сільської ради на 2021-2022 навчальний рік».</w:t>
      </w:r>
    </w:p>
    <w:p w14:paraId="2053CA75" w14:textId="77777777" w:rsidR="00B66290" w:rsidRPr="002F1D7C" w:rsidRDefault="00B66290" w:rsidP="00B66290">
      <w:pPr>
        <w:numPr>
          <w:ilvl w:val="0"/>
          <w:numId w:val="1"/>
        </w:numPr>
        <w:spacing w:after="160" w:line="259" w:lineRule="auto"/>
        <w:ind w:left="426" w:hanging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Відділу фінансів Райгородської сільської ради, здійснювати контроль цільового використання коштів, виділених з бюджету Райгородської сільської ради на організацію харчування учнів на території Райгородської сільської ради на 2021-2022 навчальний рік.</w:t>
      </w:r>
    </w:p>
    <w:p w14:paraId="498AA3AD" w14:textId="77777777" w:rsidR="00B66290" w:rsidRPr="002F1D7C" w:rsidRDefault="00B66290" w:rsidP="00B66290">
      <w:pPr>
        <w:numPr>
          <w:ilvl w:val="0"/>
          <w:numId w:val="1"/>
        </w:numPr>
        <w:shd w:val="clear" w:color="auto" w:fill="FFFFFF"/>
        <w:tabs>
          <w:tab w:val="num" w:pos="567"/>
        </w:tabs>
        <w:spacing w:after="101" w:line="203" w:lineRule="atLeast"/>
        <w:ind w:left="426"/>
        <w:jc w:val="both"/>
        <w:rPr>
          <w:rFonts w:eastAsia="Calibri" w:cs="Times New Roman"/>
          <w:color w:val="333333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Контроль за виконанням даного рішення покласти на відділ освіти, культури, спорту та туризму Райгородської сільської ради, Тетяну ПАНАСЕНКО</w:t>
      </w:r>
      <w:r w:rsidRPr="002F1D7C">
        <w:rPr>
          <w:rFonts w:eastAsia="Calibri" w:cs="Times New Roman"/>
          <w:color w:val="333333"/>
          <w:sz w:val="24"/>
          <w:szCs w:val="24"/>
          <w:lang w:eastAsia="ru-RU"/>
        </w:rPr>
        <w:t>.</w:t>
      </w:r>
    </w:p>
    <w:p w14:paraId="66B5EE06" w14:textId="77777777" w:rsidR="00B66290" w:rsidRPr="002F1D7C" w:rsidRDefault="00B66290" w:rsidP="00B66290">
      <w:pPr>
        <w:rPr>
          <w:rFonts w:eastAsia="Calibri" w:cs="Times New Roman"/>
          <w:sz w:val="24"/>
          <w:szCs w:val="24"/>
          <w:lang w:eastAsia="ru-RU"/>
        </w:rPr>
      </w:pPr>
    </w:p>
    <w:p w14:paraId="6C7955A3" w14:textId="77777777" w:rsidR="00B66290" w:rsidRPr="002F1D7C" w:rsidRDefault="00B66290" w:rsidP="00B66290">
      <w:pPr>
        <w:rPr>
          <w:rFonts w:eastAsia="Calibri" w:cs="Times New Roman"/>
          <w:sz w:val="24"/>
          <w:szCs w:val="24"/>
          <w:lang w:eastAsia="ru-RU"/>
        </w:rPr>
      </w:pPr>
    </w:p>
    <w:p w14:paraId="05D738EB" w14:textId="77777777" w:rsidR="00B66290" w:rsidRPr="002F1D7C" w:rsidRDefault="00B66290" w:rsidP="00B66290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</w:rPr>
      </w:pPr>
      <w:r w:rsidRPr="002F1D7C">
        <w:rPr>
          <w:rFonts w:eastAsia="Times New Roman" w:cs="Times New Roman"/>
          <w:sz w:val="24"/>
          <w:szCs w:val="24"/>
        </w:rPr>
        <w:t xml:space="preserve">Сільський голова </w:t>
      </w:r>
      <w:r w:rsidRPr="002F1D7C">
        <w:rPr>
          <w:rFonts w:eastAsia="Times New Roman" w:cs="Times New Roman"/>
          <w:sz w:val="24"/>
          <w:szCs w:val="24"/>
        </w:rPr>
        <w:tab/>
      </w:r>
      <w:r w:rsidRPr="002F1D7C">
        <w:rPr>
          <w:rFonts w:eastAsia="Times New Roman" w:cs="Times New Roman"/>
          <w:sz w:val="24"/>
          <w:szCs w:val="24"/>
        </w:rPr>
        <w:tab/>
      </w:r>
      <w:r w:rsidRPr="002F1D7C">
        <w:rPr>
          <w:rFonts w:eastAsia="Times New Roman" w:cs="Times New Roman"/>
          <w:sz w:val="24"/>
          <w:szCs w:val="24"/>
        </w:rPr>
        <w:tab/>
      </w:r>
      <w:r w:rsidRPr="002F1D7C">
        <w:rPr>
          <w:rFonts w:eastAsia="Times New Roman" w:cs="Times New Roman"/>
          <w:sz w:val="24"/>
          <w:szCs w:val="24"/>
        </w:rPr>
        <w:tab/>
        <w:t>Віктор МИХАЙЛЕНКО</w:t>
      </w:r>
    </w:p>
    <w:p w14:paraId="2CAF35A9" w14:textId="77777777" w:rsidR="00B66290" w:rsidRPr="002F1D7C" w:rsidRDefault="00B66290" w:rsidP="00B66290">
      <w:pPr>
        <w:rPr>
          <w:rFonts w:eastAsia="Calibri" w:cs="Times New Roman"/>
          <w:sz w:val="24"/>
          <w:szCs w:val="24"/>
          <w:lang w:eastAsia="ru-RU"/>
        </w:rPr>
      </w:pPr>
    </w:p>
    <w:p w14:paraId="58AA6744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1C487180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2236EE27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305B1FEB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32E4345E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77B9C440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2CAABDBE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2D3DEA7B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3B593CF6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69847FC2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1B261FE1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20A1AB85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753DCA4E" w14:textId="77777777" w:rsidR="00B66290" w:rsidRPr="002F1D7C" w:rsidRDefault="00B66290" w:rsidP="00B66290">
      <w:pPr>
        <w:rPr>
          <w:rFonts w:eastAsia="Calibri" w:cs="Times New Roman"/>
          <w:sz w:val="20"/>
          <w:szCs w:val="20"/>
          <w:lang w:eastAsia="ru-RU"/>
        </w:rPr>
      </w:pPr>
    </w:p>
    <w:p w14:paraId="5E870CFE" w14:textId="77777777" w:rsidR="00B66290" w:rsidRPr="002F1D7C" w:rsidRDefault="00B66290" w:rsidP="00B66290">
      <w:pPr>
        <w:ind w:left="6372" w:firstLine="708"/>
        <w:rPr>
          <w:rFonts w:eastAsia="Calibri" w:cs="Times New Roman"/>
          <w:sz w:val="20"/>
          <w:szCs w:val="20"/>
          <w:lang w:eastAsia="ru-RU"/>
        </w:rPr>
      </w:pPr>
      <w:r w:rsidRPr="002F1D7C">
        <w:rPr>
          <w:rFonts w:eastAsia="Calibri" w:cs="Times New Roman"/>
          <w:sz w:val="20"/>
          <w:szCs w:val="20"/>
          <w:lang w:eastAsia="ru-RU"/>
        </w:rPr>
        <w:t>Додаток</w:t>
      </w:r>
    </w:p>
    <w:p w14:paraId="7E0A5372" w14:textId="77777777" w:rsidR="00B66290" w:rsidRPr="002F1D7C" w:rsidRDefault="00B66290" w:rsidP="00B66290">
      <w:pPr>
        <w:ind w:left="6372"/>
        <w:rPr>
          <w:rFonts w:eastAsia="Calibri" w:cs="Times New Roman"/>
          <w:sz w:val="20"/>
          <w:szCs w:val="20"/>
          <w:lang w:eastAsia="ru-RU"/>
        </w:rPr>
      </w:pPr>
      <w:r w:rsidRPr="002F1D7C">
        <w:rPr>
          <w:rFonts w:eastAsia="Calibri" w:cs="Times New Roman"/>
          <w:sz w:val="20"/>
          <w:szCs w:val="20"/>
          <w:lang w:eastAsia="ru-RU"/>
        </w:rPr>
        <w:t>до рішення №</w:t>
      </w:r>
      <w:r>
        <w:rPr>
          <w:rFonts w:eastAsia="Calibri" w:cs="Times New Roman"/>
          <w:sz w:val="20"/>
          <w:szCs w:val="20"/>
          <w:lang w:eastAsia="ru-RU"/>
        </w:rPr>
        <w:t>1224</w:t>
      </w:r>
      <w:r w:rsidRPr="002F1D7C">
        <w:rPr>
          <w:rFonts w:eastAsia="Calibri" w:cs="Times New Roman"/>
          <w:sz w:val="20"/>
          <w:szCs w:val="20"/>
          <w:lang w:eastAsia="ru-RU"/>
        </w:rPr>
        <w:t xml:space="preserve">   22 сесії 8 скликання від 15.11.2021 р.</w:t>
      </w:r>
    </w:p>
    <w:p w14:paraId="6D30412F" w14:textId="77777777" w:rsidR="00B66290" w:rsidRPr="002F1D7C" w:rsidRDefault="00B66290" w:rsidP="00B66290">
      <w:pPr>
        <w:rPr>
          <w:rFonts w:eastAsia="Calibri" w:cs="Times New Roman"/>
          <w:sz w:val="24"/>
          <w:szCs w:val="24"/>
          <w:lang w:eastAsia="ru-RU"/>
        </w:rPr>
      </w:pPr>
    </w:p>
    <w:p w14:paraId="6F41A32E" w14:textId="77777777" w:rsidR="00B66290" w:rsidRPr="002F1D7C" w:rsidRDefault="00B66290" w:rsidP="00B66290">
      <w:pPr>
        <w:ind w:left="77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2F1D7C">
        <w:rPr>
          <w:rFonts w:eastAsia="Calibri" w:cs="Times New Roman"/>
          <w:b/>
          <w:sz w:val="24"/>
          <w:szCs w:val="24"/>
          <w:lang w:eastAsia="ru-RU"/>
        </w:rPr>
        <w:t>Програма організації харчування учнів на території Райгородської сільської ради на 2021-2022 навчальний рік.</w:t>
      </w:r>
    </w:p>
    <w:p w14:paraId="441E0655" w14:textId="77777777" w:rsidR="00B66290" w:rsidRPr="002F1D7C" w:rsidRDefault="00B66290" w:rsidP="00B66290">
      <w:pPr>
        <w:ind w:left="77"/>
        <w:jc w:val="center"/>
        <w:rPr>
          <w:rFonts w:eastAsia="Calibri" w:cs="Times New Roman"/>
          <w:sz w:val="24"/>
          <w:szCs w:val="24"/>
          <w:lang w:eastAsia="ru-RU"/>
        </w:rPr>
      </w:pPr>
    </w:p>
    <w:p w14:paraId="4EE5D700" w14:textId="77777777" w:rsidR="00B66290" w:rsidRPr="002F1D7C" w:rsidRDefault="00B66290" w:rsidP="00B66290">
      <w:pPr>
        <w:ind w:firstLine="77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Основні нормативно-правові документи, що регламентують питання організації харчування учнів на території Райгородської сільської ради на 2021-2022 навчальний рік:</w:t>
      </w:r>
    </w:p>
    <w:p w14:paraId="6275F8F5" w14:textId="77777777" w:rsidR="00B66290" w:rsidRPr="002F1D7C" w:rsidRDefault="00B66290" w:rsidP="00B6629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постанова Кабінету Міністрів України: від 22.11.2004 №1591 «Про затвердження норм харчування у навчальних та оздоровчих закладах»; </w:t>
      </w:r>
    </w:p>
    <w:p w14:paraId="62DCC6AA" w14:textId="77777777" w:rsidR="00B66290" w:rsidRPr="002F1D7C" w:rsidRDefault="00B66290" w:rsidP="00B6629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від 19.06.2002 №856 «Про організацію харчування окремих категорій учнів у загальноосвітніх навчальних закладах». </w:t>
      </w:r>
    </w:p>
    <w:p w14:paraId="4ABE44AB" w14:textId="77777777" w:rsidR="00B66290" w:rsidRPr="002F1D7C" w:rsidRDefault="00B66290" w:rsidP="00B6629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Спільний наказ Міністерства охорони здоров’я України та Міністерства освіти і науки України від 01.06.2005 №242/329 «Про затвердження Порядку організації харчування дітей у навчальних та оздоровчих закладах». </w:t>
      </w:r>
    </w:p>
    <w:p w14:paraId="005D36F5" w14:textId="77777777" w:rsidR="00B66290" w:rsidRPr="002F1D7C" w:rsidRDefault="00B66290" w:rsidP="00B6629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>Спільний наказ Міністерства освіти і науки України та Міністерства охорони здоров’я України від 15.08.2006 №620/563 «Щодо невідкладних заходів з організації харчування дітей у дошкільних, загальноосвітніх, позашкільних навчальних закладах</w:t>
      </w:r>
    </w:p>
    <w:p w14:paraId="1311F886" w14:textId="77777777" w:rsidR="00B66290" w:rsidRPr="002F1D7C" w:rsidRDefault="00B66290" w:rsidP="00B66290">
      <w:pPr>
        <w:ind w:left="77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Основні чинники організації процесу харчування учнів на території Райгородської сільської ради: </w:t>
      </w:r>
    </w:p>
    <w:p w14:paraId="3377E3E8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визначення постачальників продуктів харчування і продовольчої сировини; </w:t>
      </w:r>
    </w:p>
    <w:p w14:paraId="196EF81B" w14:textId="77777777" w:rsidR="00B66290" w:rsidRPr="002F1D7C" w:rsidRDefault="00B66290" w:rsidP="00B6629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 приймання продуктів харчування і продовольчої сировини гарантованої якості; </w:t>
      </w:r>
    </w:p>
    <w:p w14:paraId="5130F208" w14:textId="77777777" w:rsidR="00B66290" w:rsidRPr="002F1D7C" w:rsidRDefault="00B66290" w:rsidP="00B6629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відпрацювання режиму і графіка харчування дітей; </w:t>
      </w:r>
    </w:p>
    <w:p w14:paraId="5DC20F05" w14:textId="77777777" w:rsidR="00B66290" w:rsidRPr="002F1D7C" w:rsidRDefault="00B66290" w:rsidP="00B6629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ведення обліку дітей, які отримують безкоштовне гаряче харчування, а також гаряче харчування за кошти батьків; </w:t>
      </w:r>
    </w:p>
    <w:p w14:paraId="78C72527" w14:textId="77777777" w:rsidR="00B66290" w:rsidRPr="002F1D7C" w:rsidRDefault="00B66290" w:rsidP="00B6629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контроль за харчуванням; </w:t>
      </w:r>
    </w:p>
    <w:p w14:paraId="0AE9506B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інформування батьків про організацію харчування дітей у закладі. </w:t>
      </w:r>
    </w:p>
    <w:p w14:paraId="33BEC71A" w14:textId="77777777" w:rsidR="00B66290" w:rsidRPr="002F1D7C" w:rsidRDefault="00B66290" w:rsidP="00B66290">
      <w:pPr>
        <w:ind w:left="142" w:firstLine="340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Безкоштовне харчування учнів у навчальних закладах здійснювати тільки в робочі дні. </w:t>
      </w:r>
    </w:p>
    <w:p w14:paraId="38E90D0F" w14:textId="77777777" w:rsidR="00B66290" w:rsidRPr="002F1D7C" w:rsidRDefault="00B66290" w:rsidP="00B66290">
      <w:pPr>
        <w:ind w:left="142" w:firstLine="340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У разі відсутності учнів під час навчання компенсація за харчування не проводиться. </w:t>
      </w:r>
    </w:p>
    <w:p w14:paraId="5FA6BF68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 Харчування дітей, які не підлягають безкоштовному харчуванню у загальноосвітньому навчальному закладі, здійснюється за батьківські кошти готівкою. </w:t>
      </w:r>
    </w:p>
    <w:p w14:paraId="1B09D326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 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>Відповідальність за безпеку і якість продуктів харчування та продовольчої сировини, готово</w:t>
      </w:r>
      <w:r w:rsidRPr="002F1D7C">
        <w:rPr>
          <w:rFonts w:eastAsia="Times New Roman" w:cs="Times New Roman"/>
          <w:sz w:val="24"/>
          <w:szCs w:val="24"/>
          <w:lang w:eastAsia="x-none"/>
        </w:rPr>
        <w:t>ї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продукції покладається на постачальника та керівника закладу. </w:t>
      </w:r>
    </w:p>
    <w:p w14:paraId="62F60E87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Продукти харчування та продовольча сировина повинні надходити до навчальних закладів разом із супровідними документами, які свідчать про їх походження та якість. </w:t>
      </w:r>
    </w:p>
    <w:p w14:paraId="149833F4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У закладі повинні бути графіки і маршрути постачання продукції. </w:t>
      </w:r>
    </w:p>
    <w:p w14:paraId="2E0DC220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Наказом керівника закладу призначається особа відповідальна за організацію харчування учнів. </w:t>
      </w:r>
    </w:p>
    <w:p w14:paraId="60DD1F16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До її обов’язків належать: </w:t>
      </w:r>
    </w:p>
    <w:p w14:paraId="1DFE8A8D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координація діяльності з роботою медичного персоналу щодо контролю за харчуванням дітей; </w:t>
      </w:r>
    </w:p>
    <w:p w14:paraId="49160ADB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відпрацювання режиму та графіка харчування дітей, режиму чергування вчителів у обідній залі шкільної їдальні; </w:t>
      </w:r>
    </w:p>
    <w:p w14:paraId="6DAB3FE8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>опрацювання інформації щодо кількості дітей, які потребують гарячого харчування, зокрема, дітей пільгових категорій;</w:t>
      </w:r>
    </w:p>
    <w:p w14:paraId="5DBFAB01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контроль за додержанням дітьми правил особистої гігієни та вживанням готових страв; </w:t>
      </w:r>
    </w:p>
    <w:p w14:paraId="1D102BCB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контроль за санітарно-гігієнічним станом обідньої зали шкільної їдальні; </w:t>
      </w:r>
    </w:p>
    <w:p w14:paraId="106CC9D7" w14:textId="77777777" w:rsidR="00B66290" w:rsidRPr="002F1D7C" w:rsidRDefault="00B66290" w:rsidP="00B66290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особистий контроль за виконанням норм харчування, затверджених постановою 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Кабінету Міністрів України від 22.11.2004 №1591 «Про затвердження норм харчування у навчальних та оздоровчих закладах». </w:t>
      </w:r>
    </w:p>
    <w:p w14:paraId="3887EE56" w14:textId="77777777" w:rsidR="00B66290" w:rsidRPr="002F1D7C" w:rsidRDefault="00B66290" w:rsidP="00B66290">
      <w:pPr>
        <w:ind w:left="122" w:firstLine="360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Облік дітей, охоплених безкоштовним харчуванням, здійснюється класними керівниками, які вчасно повідомляють про наявність учнів особу, відповідальну за організацію харчування. </w:t>
      </w:r>
    </w:p>
    <w:p w14:paraId="51CF19AE" w14:textId="77777777" w:rsidR="00B66290" w:rsidRPr="002F1D7C" w:rsidRDefault="00B66290" w:rsidP="00B66290">
      <w:pPr>
        <w:ind w:left="142" w:firstLine="340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lastRenderedPageBreak/>
        <w:t xml:space="preserve">Бракераж сирої продукції здійснюється комірником, </w:t>
      </w:r>
      <w:proofErr w:type="spellStart"/>
      <w:r w:rsidRPr="002F1D7C">
        <w:rPr>
          <w:rFonts w:eastAsia="Times New Roman" w:cs="Times New Roman"/>
          <w:sz w:val="24"/>
          <w:szCs w:val="24"/>
          <w:lang w:val="x-none" w:eastAsia="x-none"/>
        </w:rPr>
        <w:t>кухарем</w:t>
      </w:r>
      <w:proofErr w:type="spellEnd"/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із обов’язковим залученням медичного працівника закладу</w:t>
      </w:r>
      <w:r w:rsidRPr="002F1D7C">
        <w:rPr>
          <w:rFonts w:eastAsia="Times New Roman" w:cs="Times New Roman"/>
          <w:sz w:val="24"/>
          <w:szCs w:val="24"/>
          <w:lang w:eastAsia="x-none"/>
        </w:rPr>
        <w:t xml:space="preserve"> (чергового вчителя)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. Зауважимо, що медичний працівник школи відіграє важливу роль у контролі за харчуванням учнів. Як член </w:t>
      </w:r>
      <w:proofErr w:type="spellStart"/>
      <w:r w:rsidRPr="002F1D7C">
        <w:rPr>
          <w:rFonts w:eastAsia="Times New Roman" w:cs="Times New Roman"/>
          <w:sz w:val="24"/>
          <w:szCs w:val="24"/>
          <w:lang w:val="x-none" w:eastAsia="x-none"/>
        </w:rPr>
        <w:t>бракеражної</w:t>
      </w:r>
      <w:proofErr w:type="spellEnd"/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комісії, він повинен здійснювати постійний контроль за якістю їжі, а також сировини та продуктів, що надходять у навчальний заклад, слідкувати за дотриманням санітарних правил у шкільній їдальні. Запис про перевірку сирої продукції заноситься до </w:t>
      </w:r>
      <w:proofErr w:type="spellStart"/>
      <w:r w:rsidRPr="002F1D7C">
        <w:rPr>
          <w:rFonts w:eastAsia="Times New Roman" w:cs="Times New Roman"/>
          <w:sz w:val="24"/>
          <w:szCs w:val="24"/>
          <w:lang w:val="x-none" w:eastAsia="x-none"/>
        </w:rPr>
        <w:t>бракеражного</w:t>
      </w:r>
      <w:proofErr w:type="spellEnd"/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журналу. Доцільно періодично (один – два рази на рік) звітувати відповідальній особі за харчування або кухарю на педагогічні раді та перед батьківською громадськістю про стан організації харчування учнів школи та заходи щодо його поліпшення. </w:t>
      </w:r>
    </w:p>
    <w:p w14:paraId="11190A25" w14:textId="77777777" w:rsidR="00B66290" w:rsidRPr="002F1D7C" w:rsidRDefault="00B66290" w:rsidP="00B66290">
      <w:pPr>
        <w:ind w:left="142" w:firstLine="340"/>
        <w:contextualSpacing/>
        <w:jc w:val="both"/>
        <w:rPr>
          <w:rFonts w:eastAsia="Times New Roman" w:cs="Times New Roman"/>
          <w:color w:val="FF0000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Бракераж готової продукції проводиться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бракеражною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 xml:space="preserve"> комісією у складі: відповідальної особи від закладу за організацію харчування дітей, </w:t>
      </w:r>
      <w:proofErr w:type="spellStart"/>
      <w:r w:rsidRPr="002F1D7C">
        <w:rPr>
          <w:rFonts w:eastAsia="Times New Roman" w:cs="Times New Roman"/>
          <w:sz w:val="24"/>
          <w:szCs w:val="24"/>
          <w:lang w:eastAsia="x-none"/>
        </w:rPr>
        <w:t>кухаря</w:t>
      </w:r>
      <w:proofErr w:type="spellEnd"/>
      <w:r w:rsidRPr="002F1D7C">
        <w:rPr>
          <w:rFonts w:eastAsia="Times New Roman" w:cs="Times New Roman"/>
          <w:sz w:val="24"/>
          <w:szCs w:val="24"/>
          <w:lang w:eastAsia="x-none"/>
        </w:rPr>
        <w:t xml:space="preserve"> шкільної їдальні, який відповідає за якість приготування страв та дотримання санітарних правил та норм, медичної сестри. </w:t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Наголошуємо, що реалізувати готову продукцію без її бракеражу категорично заборонено. Запис про перевірку готової продукції заноситься до </w:t>
      </w:r>
      <w:proofErr w:type="spellStart"/>
      <w:r w:rsidRPr="002F1D7C">
        <w:rPr>
          <w:rFonts w:eastAsia="Times New Roman" w:cs="Times New Roman"/>
          <w:sz w:val="24"/>
          <w:szCs w:val="24"/>
          <w:lang w:val="x-none" w:eastAsia="x-none"/>
        </w:rPr>
        <w:t>бракеражного</w:t>
      </w:r>
      <w:proofErr w:type="spellEnd"/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журналу. </w:t>
      </w:r>
    </w:p>
    <w:p w14:paraId="08A6F06E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b/>
          <w:color w:val="FF0000"/>
          <w:sz w:val="24"/>
          <w:szCs w:val="24"/>
          <w:lang w:eastAsia="x-none"/>
        </w:rPr>
      </w:pPr>
      <w:r w:rsidRPr="002F1D7C">
        <w:rPr>
          <w:rFonts w:eastAsia="Times New Roman" w:cs="Times New Roman"/>
          <w:color w:val="FF0000"/>
          <w:sz w:val="24"/>
          <w:szCs w:val="24"/>
          <w:lang w:eastAsia="x-none"/>
        </w:rPr>
        <w:t xml:space="preserve"> </w:t>
      </w:r>
      <w:r w:rsidRPr="002F1D7C">
        <w:rPr>
          <w:rFonts w:eastAsia="Times New Roman" w:cs="Times New Roman"/>
          <w:color w:val="FF0000"/>
          <w:sz w:val="24"/>
          <w:szCs w:val="24"/>
          <w:lang w:eastAsia="x-none"/>
        </w:rPr>
        <w:tab/>
      </w:r>
      <w:r w:rsidRPr="002F1D7C">
        <w:rPr>
          <w:rFonts w:eastAsia="Times New Roman" w:cs="Times New Roman"/>
          <w:b/>
          <w:sz w:val="24"/>
          <w:szCs w:val="24"/>
          <w:lang w:eastAsia="x-none"/>
        </w:rPr>
        <w:t xml:space="preserve">Вартість харчування для учнів 1-11 класів становить </w:t>
      </w:r>
      <w:r w:rsidRPr="002F1D7C">
        <w:rPr>
          <w:rFonts w:eastAsia="Times New Roman" w:cs="Times New Roman"/>
          <w:b/>
          <w:color w:val="FF0000"/>
          <w:sz w:val="24"/>
          <w:szCs w:val="24"/>
          <w:u w:val="single"/>
          <w:lang w:eastAsia="x-none"/>
        </w:rPr>
        <w:t>10,00</w:t>
      </w:r>
      <w:r w:rsidRPr="002F1D7C">
        <w:rPr>
          <w:rFonts w:eastAsia="Times New Roman" w:cs="Times New Roman"/>
          <w:b/>
          <w:color w:val="FF0000"/>
          <w:sz w:val="24"/>
          <w:szCs w:val="24"/>
          <w:lang w:eastAsia="x-none"/>
        </w:rPr>
        <w:t xml:space="preserve"> грн., </w:t>
      </w:r>
      <w:r w:rsidRPr="002F1D7C">
        <w:rPr>
          <w:rFonts w:eastAsia="Times New Roman" w:cs="Times New Roman"/>
          <w:b/>
          <w:sz w:val="24"/>
          <w:szCs w:val="24"/>
          <w:lang w:eastAsia="x-none"/>
        </w:rPr>
        <w:t>на добу.</w:t>
      </w:r>
    </w:p>
    <w:p w14:paraId="07626E47" w14:textId="77777777" w:rsidR="00B66290" w:rsidRPr="002F1D7C" w:rsidRDefault="00B66290" w:rsidP="00B66290">
      <w:pPr>
        <w:ind w:left="142" w:firstLine="566"/>
        <w:contextualSpacing/>
        <w:jc w:val="both"/>
        <w:rPr>
          <w:rFonts w:eastAsia="Times New Roman" w:cs="Times New Roman"/>
          <w:b/>
          <w:sz w:val="24"/>
          <w:szCs w:val="24"/>
          <w:lang w:eastAsia="x-none"/>
        </w:rPr>
      </w:pPr>
      <w:r w:rsidRPr="002F1D7C">
        <w:rPr>
          <w:rFonts w:eastAsia="Times New Roman" w:cs="Times New Roman"/>
          <w:b/>
          <w:sz w:val="24"/>
          <w:szCs w:val="24"/>
          <w:lang w:eastAsia="x-none"/>
        </w:rPr>
        <w:t xml:space="preserve">За рахунок місцевого бюджету 100 %: </w:t>
      </w:r>
    </w:p>
    <w:p w14:paraId="662D43C0" w14:textId="77777777" w:rsidR="00B66290" w:rsidRPr="002F1D7C" w:rsidRDefault="00B66290" w:rsidP="00B66290">
      <w:pPr>
        <w:numPr>
          <w:ilvl w:val="0"/>
          <w:numId w:val="6"/>
        </w:numPr>
        <w:spacing w:after="160" w:line="259" w:lineRule="auto"/>
        <w:ind w:left="851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сироти та діти, позбавлені батьківського піклування;</w:t>
      </w:r>
    </w:p>
    <w:p w14:paraId="718D1229" w14:textId="77777777" w:rsidR="00B66290" w:rsidRPr="002F1D7C" w:rsidRDefault="00B66290" w:rsidP="00B66290">
      <w:pPr>
        <w:numPr>
          <w:ilvl w:val="0"/>
          <w:numId w:val="6"/>
        </w:numPr>
        <w:spacing w:after="160" w:line="259" w:lineRule="auto"/>
        <w:ind w:left="851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з сімей, які отримують допомогу відповідно до Закону України «Про державну соціальну допомогу малозабезпеченим сім’ям»;</w:t>
      </w:r>
    </w:p>
    <w:p w14:paraId="4BFEA0EF" w14:textId="77777777" w:rsidR="00B66290" w:rsidRPr="002F1D7C" w:rsidRDefault="00B66290" w:rsidP="00B66290">
      <w:pPr>
        <w:numPr>
          <w:ilvl w:val="0"/>
          <w:numId w:val="6"/>
        </w:numPr>
        <w:spacing w:after="160" w:line="259" w:lineRule="auto"/>
        <w:ind w:left="851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із числа осіб, визначених у ст. 10 Закону України «Про статус ветеранів війни, гарантії їх соціального захисту»;</w:t>
      </w:r>
    </w:p>
    <w:p w14:paraId="0270DC5A" w14:textId="77777777" w:rsidR="00B66290" w:rsidRPr="002F1D7C" w:rsidRDefault="00B66290" w:rsidP="00B66290">
      <w:pPr>
        <w:numPr>
          <w:ilvl w:val="0"/>
          <w:numId w:val="6"/>
        </w:numPr>
        <w:spacing w:after="160" w:line="259" w:lineRule="auto"/>
        <w:ind w:left="851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діти, які мають статус дитини, яка постраждала внаслідок воєнних дій і збройних конфліктів, або з числа внутрішньо переміщених осіб;</w:t>
      </w:r>
    </w:p>
    <w:p w14:paraId="3EC20EE9" w14:textId="77777777" w:rsidR="00B66290" w:rsidRPr="002F1D7C" w:rsidRDefault="00B66290" w:rsidP="00B66290">
      <w:pPr>
        <w:numPr>
          <w:ilvl w:val="0"/>
          <w:numId w:val="6"/>
        </w:numPr>
        <w:spacing w:after="160" w:line="259" w:lineRule="auto"/>
        <w:ind w:left="851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з особливими освітніми потребами, які навчаються у спеціальних та інклюзивних групах;</w:t>
      </w:r>
    </w:p>
    <w:p w14:paraId="35C2CC8D" w14:textId="77777777" w:rsidR="00B66290" w:rsidRPr="002F1D7C" w:rsidRDefault="00B66290" w:rsidP="00B66290">
      <w:pPr>
        <w:ind w:left="142" w:firstLine="566"/>
        <w:contextualSpacing/>
        <w:jc w:val="both"/>
        <w:rPr>
          <w:rFonts w:eastAsia="Times New Roman" w:cs="Times New Roman"/>
          <w:b/>
          <w:sz w:val="24"/>
          <w:szCs w:val="24"/>
          <w:lang w:eastAsia="x-none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діти із сімей, в яких сукупний дохід на кожного члена за попередній квартал не перевищував рівня забезпеченості прожиткового мінімуму (гарантованого мінімуму), який щороку встановлюється законом про Державний бюджет України,</w:t>
      </w:r>
      <w:r w:rsidRPr="002F1D7C">
        <w:rPr>
          <w:rFonts w:eastAsia="Times New Roman" w:cs="Times New Roman"/>
          <w:b/>
          <w:color w:val="FF0000"/>
          <w:sz w:val="24"/>
          <w:szCs w:val="24"/>
          <w:lang w:eastAsia="x-none"/>
        </w:rPr>
        <w:t xml:space="preserve"> </w:t>
      </w:r>
      <w:r w:rsidRPr="002F1D7C">
        <w:rPr>
          <w:rFonts w:eastAsia="Times New Roman" w:cs="Times New Roman"/>
          <w:b/>
          <w:sz w:val="24"/>
          <w:szCs w:val="24"/>
          <w:lang w:eastAsia="x-none"/>
        </w:rPr>
        <w:t xml:space="preserve">які навчаються в 1- 4 класах. </w:t>
      </w:r>
    </w:p>
    <w:p w14:paraId="0D2E07C8" w14:textId="77777777" w:rsidR="00B66290" w:rsidRPr="002F1D7C" w:rsidRDefault="00B66290" w:rsidP="00B66290">
      <w:pPr>
        <w:ind w:left="142" w:firstLine="566"/>
        <w:contextualSpacing/>
        <w:jc w:val="both"/>
        <w:rPr>
          <w:rFonts w:eastAsia="Times New Roman" w:cs="Times New Roman"/>
          <w:b/>
          <w:sz w:val="24"/>
          <w:szCs w:val="24"/>
          <w:u w:val="single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Решта учнів 1-4 класів, плата становить:  </w:t>
      </w:r>
      <w:r w:rsidRPr="002F1D7C">
        <w:rPr>
          <w:rFonts w:eastAsia="Times New Roman" w:cs="Times New Roman"/>
          <w:b/>
          <w:sz w:val="24"/>
          <w:szCs w:val="24"/>
          <w:u w:val="single"/>
          <w:lang w:eastAsia="x-none"/>
        </w:rPr>
        <w:t>50 % - за рахунок батьків.</w:t>
      </w:r>
    </w:p>
    <w:p w14:paraId="39ED2CDE" w14:textId="77777777" w:rsidR="00B66290" w:rsidRPr="002F1D7C" w:rsidRDefault="00B66290" w:rsidP="00B66290">
      <w:pPr>
        <w:ind w:left="142" w:firstLine="566"/>
        <w:contextualSpacing/>
        <w:jc w:val="both"/>
        <w:rPr>
          <w:rFonts w:eastAsia="Times New Roman" w:cs="Times New Roman"/>
          <w:b/>
          <w:sz w:val="24"/>
          <w:szCs w:val="24"/>
          <w:u w:val="single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Решта учнів 5-11 класів, плата становить:  </w:t>
      </w:r>
      <w:r w:rsidRPr="002F1D7C">
        <w:rPr>
          <w:rFonts w:eastAsia="Times New Roman" w:cs="Times New Roman"/>
          <w:b/>
          <w:sz w:val="24"/>
          <w:szCs w:val="24"/>
          <w:u w:val="single"/>
          <w:lang w:eastAsia="x-none"/>
        </w:rPr>
        <w:t>100 % - за рахунок батьків.</w:t>
      </w:r>
    </w:p>
    <w:p w14:paraId="5ADF16BD" w14:textId="77777777" w:rsidR="00B66290" w:rsidRPr="002F1D7C" w:rsidRDefault="00B66290" w:rsidP="00B66290">
      <w:pPr>
        <w:ind w:left="142" w:firstLine="566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Якщо батьки учнів відмовляються від харчування дитини в школі, то у закладі повинна бути особиста заява батьків з </w:t>
      </w:r>
      <w:proofErr w:type="spellStart"/>
      <w:r w:rsidRPr="002F1D7C">
        <w:rPr>
          <w:rFonts w:eastAsia="Times New Roman" w:cs="Times New Roman"/>
          <w:sz w:val="24"/>
          <w:szCs w:val="24"/>
          <w:lang w:val="x-none" w:eastAsia="x-none"/>
        </w:rPr>
        <w:t>указанням</w:t>
      </w:r>
      <w:proofErr w:type="spellEnd"/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причини. </w:t>
      </w:r>
    </w:p>
    <w:p w14:paraId="3B78458D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2F1D7C">
        <w:rPr>
          <w:rFonts w:eastAsia="Times New Roman" w:cs="Times New Roman"/>
          <w:sz w:val="24"/>
          <w:szCs w:val="24"/>
          <w:lang w:eastAsia="x-none"/>
        </w:rPr>
        <w:tab/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У закладах освіти необхідно вести облік харчування дітей. Громадський контроль за режимом роботи шкільної їдальні та за якістю харчування дітей повинен здійснюватися з обов’язковим веденням журналу контролю. </w:t>
      </w:r>
    </w:p>
    <w:p w14:paraId="1010F37D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 </w:t>
      </w:r>
      <w:r w:rsidRPr="002F1D7C">
        <w:rPr>
          <w:rFonts w:eastAsia="Times New Roman" w:cs="Times New Roman"/>
          <w:sz w:val="24"/>
          <w:szCs w:val="24"/>
          <w:lang w:eastAsia="x-none"/>
        </w:rPr>
        <w:tab/>
      </w: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Доцільно проводити широку інформаційно-роз’яснювальну роботу серед учнів та батьків щодо необхідності гарячого харчування дітей у навчальному закладі, вести пропаганду здорового харчування. </w:t>
      </w:r>
    </w:p>
    <w:p w14:paraId="7559BDE6" w14:textId="77777777" w:rsidR="00B66290" w:rsidRPr="002F1D7C" w:rsidRDefault="00B66290" w:rsidP="00B66290">
      <w:pPr>
        <w:ind w:left="142" w:firstLine="566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З метою удосконалення процесу організації харчування слід періодично проводити анкетування учнів та батьків щодо якості організації гарячого харчування в закладі з подальшим їх опрацюванням. </w:t>
      </w:r>
    </w:p>
    <w:p w14:paraId="0ED7294D" w14:textId="77777777" w:rsidR="00B66290" w:rsidRPr="002F1D7C" w:rsidRDefault="00B66290" w:rsidP="00B66290">
      <w:pPr>
        <w:ind w:left="142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 У закладі обов’язково повинні бути накази: </w:t>
      </w:r>
    </w:p>
    <w:p w14:paraId="6F58357A" w14:textId="77777777" w:rsidR="00B66290" w:rsidRPr="002F1D7C" w:rsidRDefault="00B66290" w:rsidP="00B6629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Про порядок організації харчування учнів у закладі освіти; </w:t>
      </w:r>
    </w:p>
    <w:p w14:paraId="2608869A" w14:textId="77777777" w:rsidR="00B66290" w:rsidRPr="002F1D7C" w:rsidRDefault="00B66290" w:rsidP="00B6629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Про призначення відповідальної особи за організацію харчування; </w:t>
      </w:r>
    </w:p>
    <w:p w14:paraId="30209066" w14:textId="77777777" w:rsidR="00B66290" w:rsidRPr="002F1D7C" w:rsidRDefault="00B66290" w:rsidP="00B6629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 xml:space="preserve">Про порядок організації безкоштовного харчування учнів 1-4 класів; </w:t>
      </w:r>
    </w:p>
    <w:p w14:paraId="6C505359" w14:textId="77777777" w:rsidR="00B66290" w:rsidRPr="002F1D7C" w:rsidRDefault="00B66290" w:rsidP="00B6629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2F1D7C">
        <w:rPr>
          <w:rFonts w:eastAsia="Times New Roman" w:cs="Times New Roman"/>
          <w:sz w:val="24"/>
          <w:szCs w:val="24"/>
          <w:lang w:eastAsia="x-none"/>
        </w:rPr>
        <w:t>Аналіз стану харчування учнів в закладі (двічі на рік – після І та ІІ семестру ).</w:t>
      </w:r>
    </w:p>
    <w:p w14:paraId="609A634F" w14:textId="77777777" w:rsidR="00B66290" w:rsidRPr="002F1D7C" w:rsidRDefault="00B66290" w:rsidP="00B66290">
      <w:pPr>
        <w:jc w:val="both"/>
        <w:rPr>
          <w:rFonts w:eastAsia="Calibri" w:cs="Times New Roman"/>
          <w:color w:val="FF0000"/>
          <w:sz w:val="24"/>
          <w:szCs w:val="24"/>
          <w:lang w:eastAsia="ru-RU"/>
        </w:rPr>
      </w:pPr>
    </w:p>
    <w:p w14:paraId="1DE0AFC8" w14:textId="77777777" w:rsidR="00B66290" w:rsidRPr="002F1D7C" w:rsidRDefault="00B66290" w:rsidP="00B6629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FC45C94" w14:textId="77777777" w:rsidR="00B66290" w:rsidRPr="002F1D7C" w:rsidRDefault="00B66290" w:rsidP="00B66290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Секретар ради</w:t>
      </w:r>
      <w:r w:rsidRPr="002F1D7C">
        <w:rPr>
          <w:rFonts w:eastAsia="Calibri" w:cs="Times New Roman"/>
          <w:sz w:val="24"/>
          <w:szCs w:val="24"/>
          <w:lang w:eastAsia="ru-RU"/>
        </w:rPr>
        <w:tab/>
      </w:r>
      <w:r w:rsidRPr="002F1D7C">
        <w:rPr>
          <w:rFonts w:eastAsia="Calibri" w:cs="Times New Roman"/>
          <w:sz w:val="24"/>
          <w:szCs w:val="24"/>
          <w:lang w:eastAsia="ru-RU"/>
        </w:rPr>
        <w:tab/>
      </w:r>
      <w:r w:rsidRPr="002F1D7C">
        <w:rPr>
          <w:rFonts w:eastAsia="Calibri" w:cs="Times New Roman"/>
          <w:sz w:val="24"/>
          <w:szCs w:val="24"/>
          <w:lang w:eastAsia="ru-RU"/>
        </w:rPr>
        <w:tab/>
      </w:r>
      <w:r w:rsidRPr="002F1D7C">
        <w:rPr>
          <w:rFonts w:eastAsia="Calibri" w:cs="Times New Roman"/>
          <w:sz w:val="24"/>
          <w:szCs w:val="24"/>
          <w:lang w:eastAsia="ru-RU"/>
        </w:rPr>
        <w:tab/>
        <w:t>Інна МЕНЮК</w:t>
      </w:r>
    </w:p>
    <w:sectPr w:rsidR="00B66290" w:rsidRPr="002F1D7C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80BB2"/>
    <w:multiLevelType w:val="hybridMultilevel"/>
    <w:tmpl w:val="AE1AD14C"/>
    <w:lvl w:ilvl="0" w:tplc="E6444C9A">
      <w:start w:val="5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D586994"/>
    <w:multiLevelType w:val="hybridMultilevel"/>
    <w:tmpl w:val="24149CFA"/>
    <w:lvl w:ilvl="0" w:tplc="A11C476A">
      <w:numFmt w:val="bullet"/>
      <w:lvlText w:val="-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5A6A"/>
    <w:multiLevelType w:val="hybridMultilevel"/>
    <w:tmpl w:val="CCE297FC"/>
    <w:lvl w:ilvl="0" w:tplc="A11C476A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B231F"/>
    <w:multiLevelType w:val="hybridMultilevel"/>
    <w:tmpl w:val="202ED01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BDF1AE4"/>
    <w:multiLevelType w:val="multilevel"/>
    <w:tmpl w:val="1BD41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7888445F"/>
    <w:multiLevelType w:val="hybridMultilevel"/>
    <w:tmpl w:val="0A5CCAA4"/>
    <w:lvl w:ilvl="0" w:tplc="A11C476A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290"/>
    <w:rsid w:val="006D4B3C"/>
    <w:rsid w:val="00763758"/>
    <w:rsid w:val="00B66290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985B"/>
  <w15:chartTrackingRefBased/>
  <w15:docId w15:val="{2FA003C3-43AB-4CAC-B4D8-ED852D7A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5436</Words>
  <Characters>3100</Characters>
  <Application>Microsoft Office Word</Application>
  <DocSecurity>0</DocSecurity>
  <Lines>25</Lines>
  <Paragraphs>17</Paragraphs>
  <ScaleCrop>false</ScaleCrop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2</cp:revision>
  <dcterms:created xsi:type="dcterms:W3CDTF">2021-11-04T13:19:00Z</dcterms:created>
  <dcterms:modified xsi:type="dcterms:W3CDTF">2021-11-05T12:08:00Z</dcterms:modified>
</cp:coreProperties>
</file>