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B31" w:rsidRDefault="00340B31" w:rsidP="00340B31">
      <w:pPr>
        <w:rPr>
          <w:lang w:val="uk-UA"/>
        </w:rPr>
      </w:pPr>
    </w:p>
    <w:p w:rsidR="00340B31" w:rsidRPr="007E0429" w:rsidRDefault="00340B31" w:rsidP="00340B31">
      <w:pPr>
        <w:rPr>
          <w:rFonts w:cs="Times New Roman"/>
          <w:color w:val="FF0000"/>
          <w:sz w:val="24"/>
          <w:szCs w:val="24"/>
        </w:rPr>
      </w:pPr>
      <w:r w:rsidRPr="007E0429">
        <w:rPr>
          <w:rFonts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46F24CC" wp14:editId="06E3620F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rFonts w:cs="Times New Roman"/>
          <w:color w:val="FF0000"/>
          <w:sz w:val="24"/>
          <w:szCs w:val="24"/>
        </w:rPr>
        <w:t xml:space="preserve">                 </w:t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  <w:t xml:space="preserve">        </w:t>
      </w:r>
    </w:p>
    <w:p w:rsidR="00340B31" w:rsidRPr="006C6CF2" w:rsidRDefault="00340B31" w:rsidP="00340B3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C6CF2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6C6CF2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340B31" w:rsidRPr="006C6CF2" w:rsidRDefault="00340B31" w:rsidP="00340B3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40B31" w:rsidRPr="006C6CF2" w:rsidRDefault="00340B31" w:rsidP="00340B3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Р І Ш Е Н </w:t>
      </w:r>
      <w:proofErr w:type="spellStart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340B31" w:rsidRPr="006C6CF2" w:rsidRDefault="00340B31" w:rsidP="00340B31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1484</w:t>
      </w:r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340B31" w:rsidRPr="006C6CF2" w:rsidRDefault="00340B31" w:rsidP="00340B3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6C6CF2">
        <w:rPr>
          <w:rFonts w:eastAsia="Calibri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6C6CF2">
        <w:rPr>
          <w:rFonts w:eastAsia="Calibri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340B31" w:rsidRDefault="00340B31" w:rsidP="00340B31">
      <w:pPr>
        <w:rPr>
          <w:rFonts w:eastAsia="Calibri"/>
          <w:b/>
          <w:szCs w:val="28"/>
          <w:lang w:val="uk-UA"/>
        </w:rPr>
      </w:pPr>
    </w:p>
    <w:p w:rsidR="00340B31" w:rsidRPr="00824995" w:rsidRDefault="00340B31" w:rsidP="00340B31">
      <w:pPr>
        <w:rPr>
          <w:rFonts w:eastAsia="Calibri" w:cs="Times New Roman"/>
          <w:bCs/>
          <w:sz w:val="24"/>
          <w:szCs w:val="24"/>
          <w:lang w:val="uk-UA"/>
        </w:rPr>
      </w:pPr>
      <w:r w:rsidRPr="00824995">
        <w:rPr>
          <w:rFonts w:eastAsia="Calibri" w:cs="Times New Roman"/>
          <w:bCs/>
          <w:sz w:val="24"/>
          <w:szCs w:val="24"/>
          <w:lang w:val="uk-UA"/>
        </w:rPr>
        <w:t>Про передачу комунального майна на праві оперативного управління</w:t>
      </w:r>
    </w:p>
    <w:p w:rsidR="00340B31" w:rsidRPr="00824995" w:rsidRDefault="00340B31" w:rsidP="00340B31">
      <w:pPr>
        <w:rPr>
          <w:rFonts w:eastAsia="Calibri" w:cs="Times New Roman"/>
          <w:bCs/>
          <w:sz w:val="24"/>
          <w:szCs w:val="24"/>
          <w:lang w:val="uk-UA"/>
        </w:rPr>
      </w:pPr>
      <w:r w:rsidRPr="00824995">
        <w:rPr>
          <w:rFonts w:eastAsia="Calibri" w:cs="Times New Roman"/>
          <w:bCs/>
          <w:sz w:val="24"/>
          <w:szCs w:val="24"/>
          <w:lang w:val="uk-UA"/>
        </w:rPr>
        <w:t>в смт Ситківці</w:t>
      </w:r>
    </w:p>
    <w:p w:rsidR="00340B31" w:rsidRPr="00824995" w:rsidRDefault="00340B31" w:rsidP="00340B31">
      <w:pPr>
        <w:ind w:right="-284" w:firstLine="708"/>
        <w:jc w:val="both"/>
        <w:rPr>
          <w:rFonts w:cs="Times New Roman"/>
          <w:sz w:val="24"/>
          <w:szCs w:val="24"/>
          <w:lang w:val="uk-UA"/>
        </w:rPr>
      </w:pPr>
    </w:p>
    <w:p w:rsidR="00340B31" w:rsidRDefault="00340B31" w:rsidP="00340B31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Відповідно до статей  26, 29 та 60 Закону України «Про місцеве самоврядування в Україні», 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статей  </w:t>
      </w:r>
      <w:r w:rsidRPr="00824995">
        <w:rPr>
          <w:rFonts w:cs="Times New Roman"/>
          <w:sz w:val="24"/>
          <w:szCs w:val="24"/>
          <w:bdr w:val="none" w:sz="0" w:space="0" w:color="auto" w:frame="1"/>
          <w:lang w:val="uk-UA"/>
        </w:rPr>
        <w:t xml:space="preserve">133, 137 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Господарського кодексу України,</w:t>
      </w:r>
      <w:r w:rsidRPr="00824995">
        <w:rPr>
          <w:rFonts w:cs="Times New Roman"/>
          <w:sz w:val="24"/>
          <w:szCs w:val="24"/>
          <w:lang w:val="uk-UA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340B31" w:rsidRPr="00824995" w:rsidRDefault="00340B31" w:rsidP="00340B31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</w:p>
    <w:p w:rsidR="00340B31" w:rsidRDefault="00340B31" w:rsidP="00340B31">
      <w:pPr>
        <w:ind w:right="-284"/>
        <w:jc w:val="both"/>
        <w:rPr>
          <w:rFonts w:cs="Times New Roman"/>
          <w:b/>
          <w:sz w:val="24"/>
          <w:szCs w:val="24"/>
          <w:lang w:val="uk-UA"/>
        </w:rPr>
      </w:pPr>
      <w:r w:rsidRPr="00824995">
        <w:rPr>
          <w:rFonts w:cs="Times New Roman"/>
          <w:b/>
          <w:sz w:val="24"/>
          <w:szCs w:val="24"/>
          <w:lang w:val="uk-UA"/>
        </w:rPr>
        <w:t xml:space="preserve">                                                         ВИРІШИЛА:</w:t>
      </w:r>
    </w:p>
    <w:p w:rsidR="00340B31" w:rsidRPr="00824995" w:rsidRDefault="00340B31" w:rsidP="00340B31">
      <w:pPr>
        <w:ind w:right="-284"/>
        <w:jc w:val="both"/>
        <w:rPr>
          <w:rFonts w:cs="Times New Roman"/>
          <w:b/>
          <w:sz w:val="24"/>
          <w:szCs w:val="24"/>
          <w:lang w:val="uk-UA"/>
        </w:rPr>
      </w:pPr>
    </w:p>
    <w:p w:rsidR="00340B31" w:rsidRPr="00824995" w:rsidRDefault="00340B31" w:rsidP="00340B31">
      <w:pPr>
        <w:pStyle w:val="a4"/>
        <w:numPr>
          <w:ilvl w:val="0"/>
          <w:numId w:val="2"/>
        </w:numPr>
        <w:shd w:val="clear" w:color="auto" w:fill="FFFFFF"/>
        <w:ind w:left="426" w:right="225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- 449 балансовою вартістю 58 988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Шевченка, ТП - 445 балансовою вартістю 48 413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Жовтнева, ТП – 487 балансовою вартістю 40 678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Заводська, ТП - 436 балансовою вартістю 30 036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- 446 балансовою вартістю 29 361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Лісова, ТП – 448 балансовою вартістю 40 770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1 Травня, ТП - 484 балансовою вартістю 23 355 грн;</w:t>
      </w:r>
    </w:p>
    <w:p w:rsidR="00340B31" w:rsidRPr="00824995" w:rsidRDefault="00340B31" w:rsidP="00340B31">
      <w:pPr>
        <w:pStyle w:val="a4"/>
        <w:numPr>
          <w:ilvl w:val="0"/>
          <w:numId w:val="1"/>
        </w:numPr>
        <w:shd w:val="clear" w:color="auto" w:fill="FFFFFF"/>
        <w:ind w:left="709" w:right="225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Вуличне освітлення смт. Ситківці, вул. Центральна, ТП – 450 балансовою вартістю 46 339 грн.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uk-UA"/>
        </w:rPr>
      </w:pPr>
      <w:r w:rsidRPr="00824995">
        <w:rPr>
          <w:sz w:val="24"/>
          <w:szCs w:val="24"/>
          <w:lang w:val="uk-UA"/>
        </w:rPr>
        <w:t>Створити тимчасову комісію по проведенню заходів прийому-передачі об’єктів вуличного освітлення: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Голова – </w:t>
      </w:r>
      <w:proofErr w:type="spellStart"/>
      <w:r w:rsidRPr="00824995">
        <w:rPr>
          <w:rFonts w:cs="Times New Roman"/>
          <w:sz w:val="24"/>
          <w:szCs w:val="24"/>
          <w:lang w:val="uk-UA"/>
        </w:rPr>
        <w:t>Вільчинська</w:t>
      </w:r>
      <w:proofErr w:type="spellEnd"/>
      <w:r w:rsidRPr="00824995">
        <w:rPr>
          <w:rFonts w:cs="Times New Roman"/>
          <w:sz w:val="24"/>
          <w:szCs w:val="24"/>
          <w:lang w:val="uk-UA"/>
        </w:rPr>
        <w:t xml:space="preserve"> Л.Е.,  перший </w:t>
      </w:r>
      <w:r w:rsidRPr="00824995">
        <w:rPr>
          <w:rFonts w:cs="Times New Roman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Райгородського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4995">
        <w:rPr>
          <w:rFonts w:cs="Times New Roman"/>
          <w:sz w:val="24"/>
          <w:szCs w:val="24"/>
          <w:shd w:val="clear" w:color="auto" w:fill="FFFFFF"/>
        </w:rPr>
        <w:t>голови</w:t>
      </w:r>
      <w:proofErr w:type="spellEnd"/>
      <w:r w:rsidRPr="00824995">
        <w:rPr>
          <w:rFonts w:cs="Times New Roman"/>
          <w:sz w:val="24"/>
          <w:szCs w:val="24"/>
          <w:shd w:val="clear" w:color="auto" w:fill="FFFFFF"/>
        </w:rPr>
        <w:t>;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Члени комісії: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>Мельниченко М.С., староста смт. Ситківці;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proofErr w:type="spellStart"/>
      <w:r w:rsidRPr="00824995">
        <w:rPr>
          <w:rFonts w:cs="Times New Roman"/>
          <w:sz w:val="24"/>
          <w:szCs w:val="24"/>
          <w:lang w:val="uk-UA"/>
        </w:rPr>
        <w:t>Мандрик</w:t>
      </w:r>
      <w:proofErr w:type="spellEnd"/>
      <w:r w:rsidRPr="00824995">
        <w:rPr>
          <w:rFonts w:cs="Times New Roman"/>
          <w:sz w:val="24"/>
          <w:szCs w:val="24"/>
          <w:lang w:val="uk-UA"/>
        </w:rPr>
        <w:t xml:space="preserve"> П.О., завідувач сектору військового обліку та юридичного супроводу;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340B31" w:rsidRPr="00824995" w:rsidRDefault="00340B31" w:rsidP="00340B31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824995">
        <w:rPr>
          <w:rFonts w:cs="Times New Roman"/>
          <w:sz w:val="24"/>
          <w:szCs w:val="24"/>
          <w:lang w:val="uk-UA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Затвердити договір</w:t>
      </w:r>
      <w:r w:rsidRPr="00824995">
        <w:rPr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на закріплення майна комунальної власності</w:t>
      </w:r>
      <w:r w:rsidRPr="00824995">
        <w:rPr>
          <w:color w:val="000000"/>
          <w:sz w:val="24"/>
          <w:szCs w:val="24"/>
          <w:bdr w:val="none" w:sz="0" w:space="0" w:color="auto" w:frame="1"/>
        </w:rPr>
        <w:t>      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Райгородської сільської ради на праві оперативного управління</w:t>
      </w:r>
      <w:r w:rsidRPr="00824995">
        <w:rPr>
          <w:color w:val="000000"/>
          <w:sz w:val="24"/>
          <w:szCs w:val="24"/>
          <w:bdr w:val="none" w:sz="0" w:space="0" w:color="auto" w:frame="1"/>
        </w:rPr>
        <w:t>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(додаток 1).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lastRenderedPageBreak/>
        <w:t>Відділу житлово-комунального господарства, благоустрою, містобудування та архітектури Райгородської сільської ради прийняти в оперативне управління</w:t>
      </w:r>
      <w:r w:rsidRPr="00824995">
        <w:rPr>
          <w:color w:val="000000"/>
          <w:sz w:val="24"/>
          <w:szCs w:val="24"/>
          <w:bdr w:val="none" w:sz="0" w:space="0" w:color="auto" w:frame="1"/>
        </w:rPr>
        <w:t>   </w:t>
      </w: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  <w:bdr w:val="none" w:sz="0" w:space="0" w:color="auto" w:frame="1"/>
          <w:lang w:val="uk-UA"/>
        </w:rPr>
      </w:pPr>
      <w:r w:rsidRPr="00824995">
        <w:rPr>
          <w:color w:val="000000"/>
          <w:sz w:val="24"/>
          <w:szCs w:val="24"/>
          <w:bdr w:val="none" w:sz="0" w:space="0" w:color="auto" w:frame="1"/>
          <w:lang w:val="uk-UA"/>
        </w:rPr>
        <w:t>Доручити сільському голові Михайленку В.М. укласти з начальником відділу житлово-комунального господарства, благоустрою, містобудування та архітектури Райгородської сільської ради договір на закріплення майна комунальної власності Райгородської сільської ради на праві оперативного управління.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/>
          <w:sz w:val="24"/>
          <w:szCs w:val="24"/>
          <w:lang w:val="uk-UA" w:eastAsia="ar-SA"/>
        </w:rPr>
      </w:pPr>
      <w:r w:rsidRPr="00824995">
        <w:rPr>
          <w:color w:val="212529"/>
          <w:sz w:val="24"/>
          <w:szCs w:val="24"/>
          <w:lang w:val="uk-UA" w:eastAsia="uk-UA"/>
        </w:rPr>
        <w:t xml:space="preserve">Головного спеціалісту апарату Райгородської сільської ради </w:t>
      </w:r>
      <w:proofErr w:type="spellStart"/>
      <w:r w:rsidRPr="00824995">
        <w:rPr>
          <w:color w:val="212529"/>
          <w:sz w:val="24"/>
          <w:szCs w:val="24"/>
          <w:lang w:val="uk-UA" w:eastAsia="uk-UA"/>
        </w:rPr>
        <w:t>Запорожчук</w:t>
      </w:r>
      <w:proofErr w:type="spellEnd"/>
      <w:r w:rsidRPr="00824995">
        <w:rPr>
          <w:color w:val="212529"/>
          <w:sz w:val="24"/>
          <w:szCs w:val="24"/>
          <w:lang w:val="uk-UA" w:eastAsia="uk-UA"/>
        </w:rPr>
        <w:t xml:space="preserve"> Н.І.</w:t>
      </w:r>
      <w:r w:rsidRPr="00824995">
        <w:rPr>
          <w:rFonts w:eastAsia="Calibri"/>
          <w:sz w:val="24"/>
          <w:szCs w:val="24"/>
          <w:lang w:val="uk-UA" w:eastAsia="ar-SA"/>
        </w:rPr>
        <w:t xml:space="preserve"> здійснити всі необхідні дії по передачі об’єктів. </w:t>
      </w:r>
    </w:p>
    <w:p w:rsidR="00340B31" w:rsidRPr="00824995" w:rsidRDefault="00340B31" w:rsidP="00340B31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Calibri"/>
          <w:sz w:val="24"/>
          <w:szCs w:val="24"/>
          <w:lang w:val="uk-UA" w:eastAsia="ar-SA"/>
        </w:rPr>
      </w:pPr>
      <w:r w:rsidRPr="00824995">
        <w:rPr>
          <w:sz w:val="24"/>
          <w:szCs w:val="24"/>
          <w:lang w:val="uk-UA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340B31" w:rsidRPr="00824995" w:rsidRDefault="00340B31" w:rsidP="00340B31">
      <w:pPr>
        <w:pStyle w:val="a4"/>
        <w:shd w:val="clear" w:color="auto" w:fill="FFFFFF"/>
        <w:tabs>
          <w:tab w:val="left" w:pos="426"/>
          <w:tab w:val="left" w:pos="851"/>
        </w:tabs>
        <w:ind w:left="0" w:right="-1"/>
        <w:jc w:val="both"/>
        <w:rPr>
          <w:rFonts w:eastAsia="Calibri" w:cs="Times New Roman"/>
          <w:sz w:val="24"/>
          <w:szCs w:val="24"/>
          <w:lang w:val="uk-UA" w:eastAsia="ar-SA"/>
        </w:rPr>
      </w:pPr>
    </w:p>
    <w:p w:rsidR="00340B31" w:rsidRPr="00824995" w:rsidRDefault="00340B31" w:rsidP="00340B31">
      <w:pPr>
        <w:pStyle w:val="a4"/>
        <w:rPr>
          <w:rFonts w:eastAsia="Calibri" w:cs="Times New Roman"/>
          <w:sz w:val="24"/>
          <w:szCs w:val="24"/>
          <w:lang w:val="uk-UA" w:eastAsia="ar-SA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  <w:r w:rsidRPr="00824995">
        <w:rPr>
          <w:rFonts w:ascii="Times New Roman" w:hAnsi="Times New Roman"/>
          <w:sz w:val="24"/>
          <w:szCs w:val="24"/>
        </w:rPr>
        <w:t>Сільський голова                                                        Віктор МИХАЙЛЕНКО</w:t>
      </w: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340B31" w:rsidRPr="00824995" w:rsidRDefault="00340B31" w:rsidP="00340B31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340B31" w:rsidRDefault="00340B31" w:rsidP="00340B31">
      <w:pPr>
        <w:rPr>
          <w:lang w:val="uk-UA"/>
        </w:rPr>
      </w:pPr>
    </w:p>
    <w:p w:rsidR="00340B31" w:rsidRDefault="00340B31" w:rsidP="00340B31">
      <w:pPr>
        <w:rPr>
          <w:lang w:val="uk-UA"/>
        </w:rPr>
      </w:pPr>
    </w:p>
    <w:p w:rsidR="00340B31" w:rsidRDefault="00340B31" w:rsidP="00340B31">
      <w:pPr>
        <w:rPr>
          <w:lang w:val="uk-UA"/>
        </w:rPr>
      </w:pPr>
    </w:p>
    <w:p w:rsidR="00340B31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:rsidR="00340B31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:rsidR="00340B31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:rsidR="00340B31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 w:eastAsia="ru-RU" w:bidi="ru-RU"/>
        </w:rPr>
      </w:pPr>
    </w:p>
    <w:p w:rsidR="00340B31" w:rsidRPr="00291419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>Додаток 1</w:t>
      </w:r>
    </w:p>
    <w:p w:rsidR="00340B31" w:rsidRPr="00291419" w:rsidRDefault="00340B31" w:rsidP="00340B31">
      <w:pPr>
        <w:widowControl w:val="0"/>
        <w:ind w:left="4560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 рішення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позачергової 24 сесії Райгородської сільської 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8 скликання «Про передачу комунального майна на </w:t>
      </w:r>
      <w:r w:rsidRPr="00291419">
        <w:rPr>
          <w:rFonts w:eastAsia="Times New Roman" w:cs="Times New Roman"/>
          <w:sz w:val="24"/>
          <w:szCs w:val="24"/>
          <w:lang w:val="uk-UA"/>
        </w:rPr>
        <w:t>праві оперативного управління від  22.12.2021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року № 1484</w:t>
      </w:r>
    </w:p>
    <w:p w:rsidR="00340B31" w:rsidRPr="00291419" w:rsidRDefault="00340B31" w:rsidP="00340B31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 w:bidi="ru-RU"/>
        </w:rPr>
      </w:pPr>
    </w:p>
    <w:p w:rsidR="00340B31" w:rsidRPr="00291419" w:rsidRDefault="00340B31" w:rsidP="00340B31">
      <w:pPr>
        <w:widowControl w:val="0"/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ДОГОВІР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закріплення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майна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комунальної власності Райгородської сільської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ради 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праві оперативного управління</w:t>
      </w:r>
    </w:p>
    <w:p w:rsidR="00340B31" w:rsidRPr="00291419" w:rsidRDefault="00340B31" w:rsidP="00340B31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с. Райгород</w:t>
      </w:r>
      <w:r w:rsidRPr="00291419">
        <w:rPr>
          <w:rFonts w:eastAsia="Times New Roman" w:cs="Times New Roman"/>
          <w:sz w:val="24"/>
          <w:szCs w:val="24"/>
          <w:lang w:val="uk-UA"/>
        </w:rPr>
        <w:tab/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«___»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ab/>
        <w:t>___ 2021 р.</w:t>
      </w:r>
    </w:p>
    <w:p w:rsidR="00340B31" w:rsidRPr="00291419" w:rsidRDefault="00340B31" w:rsidP="00340B31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Райгородська сільська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відділ житлово-комунального господарства, благоустрою, містобудування та архітектури Райгородської сільської ради (далі іменований - Користувач), в особі начальника Яремка Володимира Макаровича, який діє підставі  Положення, з другої сторони, разом далі спільно іменовані - Сторони, а кожний окремо - Сторона, уклали цей Договір про наступне:</w:t>
      </w:r>
    </w:p>
    <w:p w:rsidR="00340B31" w:rsidRPr="00291419" w:rsidRDefault="00340B31" w:rsidP="00340B31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ПРЕДМЕТ ДОГОВОРУ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Предметом договору є передача Радою Користувачеві на підставі рішення Райгородської сільської ради від «22» 12  2021р. №1484, «Про передачу комунального майна на праві оперативного управління» у оперативне управління майна, що перебуває у комунальній власності Райгородської сільської ради для її утримання, обслуговування та ефективного використання. 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Рада передає Користувачеві в оперативне управління індивідуально- визначене майно, а саме : 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Центральна, ТП - 449 балансовою вартістю 58 988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Шевченка, ТП - 445 балансовою вартістю 48 413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Жовтнева, ТП – 487 балансовою вартістю 40 678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Заводська, ТП - 436 балансовою вартістю 30 036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Центральна, ТП - 446 балансовою вартістю 29 361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Лісова, ТП – 448 балансовою вартістю 40 770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1 Травня, ТП - 484 балансовою вартістю 23 355 грн;</w:t>
      </w:r>
    </w:p>
    <w:p w:rsidR="00340B31" w:rsidRPr="00291419" w:rsidRDefault="00340B31" w:rsidP="00340B31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смт. Ситківці, вул. Центральна, ТП – 450  балансовою вартістю 46 339 грн (далі - Майно).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Право оперативного управління Майном виникає у Користувача з дати підписання Сторонами цього Договору та Акту приймання-передачі майна у оперативне управління.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ПРАВОВИЙ РЕЖИМ МАЙНА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цим Договором, належить Райгородській сільській раді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особі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Ради.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Укладення цього Договору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змінює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Користувачем на </w:t>
      </w:r>
      <w:r w:rsidRPr="00291419">
        <w:rPr>
          <w:rFonts w:eastAsia="Times New Roman" w:cs="Times New Roman"/>
          <w:sz w:val="24"/>
          <w:szCs w:val="24"/>
          <w:lang w:val="uk-UA"/>
        </w:rPr>
        <w:t>праві оперативного управління.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забороняється відчужувати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Майно, а також здавати його в оренду, надавати в оперативний або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фінансовий лізинг, концесію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користування, передавати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речові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на Майно, передавати його у заставу,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вчиняти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дії,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пов’язані із зміною цільового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призначення Майна.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Майна можуть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здійснюватися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 та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спосіб,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передбачені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нормами чинного законодавства та умовами цього Договору. Майно не може бути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використане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інші, ніж передбачені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цим Договором, </w:t>
      </w:r>
      <w:r w:rsidRPr="00291419">
        <w:rPr>
          <w:rFonts w:eastAsia="Times New Roman" w:cs="Times New Roman"/>
          <w:sz w:val="24"/>
          <w:szCs w:val="24"/>
          <w:lang w:val="uk-UA"/>
        </w:rPr>
        <w:t>цілі.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втрату (пошкодження, знищення) Майна несе Користувач з дати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 дати повернення майна </w:t>
      </w:r>
      <w:r w:rsidRPr="00291419">
        <w:rPr>
          <w:rFonts w:eastAsia="Times New Roman" w:cs="Times New Roman"/>
          <w:sz w:val="24"/>
          <w:szCs w:val="24"/>
          <w:lang w:val="uk-UA"/>
        </w:rPr>
        <w:t>Раді.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Облік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яке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відповідно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 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здійснюється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порядку, визначеному чинним законодавством.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Відображення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балансі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починається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день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закінчується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повернення майна </w:t>
      </w:r>
      <w:r w:rsidRPr="00291419">
        <w:rPr>
          <w:rFonts w:eastAsia="Times New Roman" w:cs="Times New Roman"/>
          <w:sz w:val="24"/>
          <w:szCs w:val="24"/>
          <w:lang w:val="uk-UA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УМОВИ ПЕРЕДАЧІ ТА ПОВЕРНЕННЯ МАЙНА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оперативне управління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Передача Майна не тягне за собою виникнення у Користувача права власності на це Майно.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оперативного управління,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оперативного управління, з урахуванням його фізичного зносу.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вважається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повернутим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після 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повернення майна. Невмотивована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відмова від 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акту не </w:t>
      </w:r>
      <w:r w:rsidRPr="00291419">
        <w:rPr>
          <w:rFonts w:eastAsia="Times New Roman" w:cs="Times New Roman"/>
          <w:sz w:val="24"/>
          <w:szCs w:val="24"/>
          <w:lang w:val="uk-UA"/>
        </w:rPr>
        <w:t>допускається.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неповернення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або повернення його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стані гіршому, ніж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оперативного управління,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урахуванням його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фізичного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зносу, збитки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нанесені Райгородській сільській 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відшкодовуються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в повному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протягом одного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місяця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направлення Радою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вимоги.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передаються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матеріальні цінності, розміщені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відання, 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можуть бути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відокремлені 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без його пошкодження.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 оперативного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ння включає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себе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володіння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користування Майном та обмежене затвердженим Радою Положенням про порядок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закріплення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комунальної власності Райгородської сільської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оперативного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управління,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умовами цього Договору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розпорядження Майном,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настає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уповноваженими представниками Власника та Користувачем акту прийому-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підписується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Сторонами одночасно з передачею Майна 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протягом трьох робочих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укладення 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вимогами чинного законодавства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55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Після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тому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числі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його припинення 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ініціативи однієї зі Сторін,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визнання 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недійсним,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нікчемним,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повертає 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у погоджений Сторонами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термін,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але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пізніше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20-ти календарних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дня настання </w:t>
      </w:r>
      <w:r w:rsidRPr="00291419">
        <w:rPr>
          <w:rFonts w:eastAsia="Times New Roman" w:cs="Times New Roman"/>
          <w:sz w:val="24"/>
          <w:szCs w:val="24"/>
          <w:lang w:val="uk-UA"/>
        </w:rPr>
        <w:t>вказаної події.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232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припинення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>є:</w:t>
      </w:r>
    </w:p>
    <w:p w:rsidR="00340B31" w:rsidRPr="00291419" w:rsidRDefault="00340B31" w:rsidP="00340B31">
      <w:pPr>
        <w:widowControl w:val="0"/>
        <w:numPr>
          <w:ilvl w:val="0"/>
          <w:numId w:val="4"/>
        </w:numPr>
        <w:tabs>
          <w:tab w:val="left" w:pos="118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день встановлення факту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загибелі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(повного або такого, що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піддається відновленню,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руйнування) Майна;</w:t>
      </w:r>
    </w:p>
    <w:p w:rsidR="00340B31" w:rsidRPr="00291419" w:rsidRDefault="00340B31" w:rsidP="00340B31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б. день припинення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якщо таке припинення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передбачає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правонаступництва за даним Договором;</w:t>
      </w:r>
    </w:p>
    <w:p w:rsidR="00340B31" w:rsidRPr="00291419" w:rsidRDefault="00340B31" w:rsidP="00340B31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в. день визнання 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суду, яке набрало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Банкрутом;</w:t>
      </w:r>
    </w:p>
    <w:p w:rsidR="00340B31" w:rsidRPr="00291419" w:rsidRDefault="00340B31" w:rsidP="00340B31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г. день укладення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письмовій формі додаткової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угоди до цього Договору про припинення цього Договору, або день, який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збігається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календарною датою визначеною такою додатковою угодою;</w:t>
      </w:r>
    </w:p>
    <w:p w:rsidR="00340B31" w:rsidRPr="00291419" w:rsidRDefault="00340B31" w:rsidP="00340B31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д. день набрання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 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Договору, визнання його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недійсним,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або </w:t>
      </w:r>
      <w:r w:rsidRPr="00291419">
        <w:rPr>
          <w:rFonts w:eastAsia="Times New Roman" w:cs="Times New Roman"/>
          <w:sz w:val="24"/>
          <w:szCs w:val="24"/>
          <w:lang w:val="uk-UA"/>
        </w:rPr>
        <w:t>нікчемним;</w:t>
      </w:r>
    </w:p>
    <w:p w:rsidR="00340B31" w:rsidRPr="00291419" w:rsidRDefault="00340B31" w:rsidP="00340B31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е. день отримання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односторонню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відмову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Договору;</w:t>
      </w:r>
    </w:p>
    <w:p w:rsidR="00340B31" w:rsidRPr="00291419" w:rsidRDefault="00340B31" w:rsidP="00340B31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є. день отримання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прийняття Радою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зміну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правового режиму Майна.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587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поліпшення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(в тому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числі невід’ємні), здійсненні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комунальною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власністю Райгородської сільської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 та не </w:t>
      </w:r>
      <w:r w:rsidRPr="00291419">
        <w:rPr>
          <w:rFonts w:eastAsia="Times New Roman" w:cs="Times New Roman"/>
          <w:sz w:val="24"/>
          <w:szCs w:val="24"/>
          <w:lang w:val="uk-UA"/>
        </w:rPr>
        <w:t>підлягають компенсації.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ОБОВ’ЯЗКИ РАДИ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78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Рада зобов’язана:</w:t>
      </w:r>
    </w:p>
    <w:p w:rsidR="00340B31" w:rsidRPr="00291419" w:rsidRDefault="00340B31" w:rsidP="00340B31">
      <w:pPr>
        <w:widowControl w:val="0"/>
        <w:numPr>
          <w:ilvl w:val="0"/>
          <w:numId w:val="5"/>
        </w:numPr>
        <w:tabs>
          <w:tab w:val="left" w:pos="1423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Актом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ння.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мають бути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належним чином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посвідчені копії технічної документації, необхідної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належної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а також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інвентарні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картки </w:t>
      </w:r>
      <w:r w:rsidRPr="00291419">
        <w:rPr>
          <w:rFonts w:eastAsia="Times New Roman" w:cs="Times New Roman"/>
          <w:sz w:val="24"/>
          <w:szCs w:val="24"/>
          <w:lang w:val="uk-UA"/>
        </w:rPr>
        <w:t>обліку.</w:t>
      </w:r>
    </w:p>
    <w:p w:rsidR="00340B31" w:rsidRPr="00291419" w:rsidRDefault="00340B31" w:rsidP="00340B31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б.  Не вчиняти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дій,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перешкоджають Користувачу виконувати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свої договірні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зобов'язання.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ОБОВ'ЯЗКИ КОРИСТУВАЧА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6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Користувач зобов’язаний:</w:t>
      </w:r>
    </w:p>
    <w:p w:rsidR="00340B31" w:rsidRPr="00291419" w:rsidRDefault="00340B31" w:rsidP="00340B31">
      <w:pPr>
        <w:widowControl w:val="0"/>
        <w:numPr>
          <w:ilvl w:val="0"/>
          <w:numId w:val="6"/>
        </w:numPr>
        <w:tabs>
          <w:tab w:val="left" w:pos="1423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В порядку, строки та на умовах, передбачених цим Договором, прийняти Майно згідно з Актом приймання-передачі майна у оперативне управління.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340B31" w:rsidRPr="00291419" w:rsidRDefault="00340B31" w:rsidP="00340B31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г.  Здійснювати технічне обслуговування Майна за власний рахунок.</w:t>
      </w:r>
    </w:p>
    <w:p w:rsidR="00340B31" w:rsidRPr="00291419" w:rsidRDefault="00340B31" w:rsidP="00340B31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д.  Проводити щорічну інвентаризацію Майна в порядку, визначеному</w:t>
      </w:r>
    </w:p>
    <w:p w:rsidR="00340B31" w:rsidRPr="00291419" w:rsidRDefault="00340B31" w:rsidP="00340B31">
      <w:pPr>
        <w:widowControl w:val="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чинним законодавством.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340B31" w:rsidRPr="00291419" w:rsidRDefault="00340B31" w:rsidP="00340B31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РАДИ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49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а. Контролювати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наявність, технічний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стан, напрямки 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ефективність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використання Майна, переданого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оперативного 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Користувачу.</w:t>
      </w:r>
    </w:p>
    <w:p w:rsidR="00340B31" w:rsidRPr="00291419" w:rsidRDefault="00340B31" w:rsidP="00340B31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б. Отримувати у 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звітність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про стан Майна, переданого йому 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балансом, а також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іншу необхідну інформацію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стосовно Майна, переданого в оперативне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>ння.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        в.  Вилучати у Користувача надлишкове Майно, а також Майно, яке ним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Майно, 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не за призначенням.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г.   У випадку втрати (пошкодження, знищення),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неналежної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з вини Користувача вимагати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відшкодування заподіяних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втратою (пошкодженням, знищенням) Майна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збитків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повному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вжиття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передбачених чинним законодавством 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291419">
        <w:rPr>
          <w:rFonts w:eastAsia="Times New Roman" w:cs="Times New Roman"/>
          <w:sz w:val="24"/>
          <w:szCs w:val="24"/>
          <w:lang w:val="uk-UA"/>
        </w:rPr>
        <w:t>заходів.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д.  Залучати Користувача 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участі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прийнятті рішень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організації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забезпечення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е.  Брати участь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роботі комісій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розслідування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причин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аварії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або нещасного випадку,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сталися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користування Майном.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є.  Виступати 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КОРИСТУВАЧА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54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:rsidR="00340B31" w:rsidRPr="00291419" w:rsidRDefault="00340B31" w:rsidP="00340B31">
      <w:pPr>
        <w:widowControl w:val="0"/>
        <w:numPr>
          <w:ilvl w:val="0"/>
          <w:numId w:val="7"/>
        </w:numPr>
        <w:tabs>
          <w:tab w:val="left" w:pos="1428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Використовувати Майно у власних господарських </w:t>
      </w:r>
      <w:r w:rsidRPr="00291419">
        <w:rPr>
          <w:rFonts w:eastAsia="Times New Roman" w:cs="Times New Roman"/>
          <w:sz w:val="24"/>
          <w:szCs w:val="24"/>
          <w:lang w:val="uk-UA"/>
        </w:rPr>
        <w:t>цілях.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б.    Самостійно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управляти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Майном, в тому </w:t>
      </w:r>
      <w:proofErr w:type="spellStart"/>
      <w:r w:rsidRPr="00291419">
        <w:rPr>
          <w:rFonts w:eastAsia="Times New Roman" w:cs="Times New Roman"/>
          <w:sz w:val="24"/>
          <w:szCs w:val="24"/>
        </w:rPr>
        <w:t>числі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використовувати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Майно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передане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на </w:t>
      </w:r>
      <w:proofErr w:type="spellStart"/>
      <w:r w:rsidRPr="00291419">
        <w:rPr>
          <w:rFonts w:eastAsia="Times New Roman" w:cs="Times New Roman"/>
          <w:sz w:val="24"/>
          <w:szCs w:val="24"/>
        </w:rPr>
        <w:t>праві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оперативного </w:t>
      </w:r>
      <w:proofErr w:type="spellStart"/>
      <w:r w:rsidRPr="00291419">
        <w:rPr>
          <w:rFonts w:eastAsia="Times New Roman" w:cs="Times New Roman"/>
          <w:sz w:val="24"/>
          <w:szCs w:val="24"/>
        </w:rPr>
        <w:t>управління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proofErr w:type="spellStart"/>
      <w:r w:rsidRPr="00291419">
        <w:rPr>
          <w:rFonts w:eastAsia="Times New Roman" w:cs="Times New Roman"/>
          <w:sz w:val="24"/>
          <w:szCs w:val="24"/>
        </w:rPr>
        <w:t>цілях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своєї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некомерційної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господарської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діяльності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відповідно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до умов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цього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договору та чинного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законодавства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в.  Виступати 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340B31" w:rsidRPr="00291419" w:rsidRDefault="00340B31" w:rsidP="00340B31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г. Самостійно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приймати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організації діяльності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340B31" w:rsidRPr="00291419" w:rsidRDefault="00340B31" w:rsidP="00340B31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д. Залучати у порядку, визначеному Радою,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спеціалізовані організації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виконання ремонтних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інших робіт, які необхідні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належного виконання цього Договору.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ВІДПОВІДАЛЬНІСТЬ СТОРІН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09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невиконання або не належне виконання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договірних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зобов’язань за договором Сторони несуть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передбачену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та цим Договором.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04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несе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 згідно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законом за втрату (пошкодження, знищення) Майна, що сталося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дій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бездіяльності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Користувача.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ФОРС-МАЖОР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виникнення форс-мажорних обставин Сторони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звільняються від відповідальності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за невиконання або неналежне виконання зобов’язань, передбачених цим Договором.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форс-мажорними обставинами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розуміють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непереборної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сили, що виникли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передбачених Сторонами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подій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надзвичайного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невідворотного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характеру, зокрема, але не виключно,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такі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як вибухи,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пожежі,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землетруси,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повені, оповзні, інші стихійні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лиха,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війну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або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військові дії.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Строк виконання зобов'язань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відкладається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строк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форс- мажорних обставин.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зобов'язані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негайно письмово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повідомляти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одна одну 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форс-мажорні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дня виникнення таких обставин надати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іншій Стороні підтвердні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документи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 законодавства.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ВИРІШЕННЯ СПОРІВ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36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Усі спірні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питання,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пов'язані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виконанням умов 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вирішуються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переговорів між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Сторонами.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436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недосягнення згоди 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переговорів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Договору мають право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вирішити спір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судовому порядку.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Територіальна підсудність визначається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місцем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знаходження Ради, якщо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процесуальним кодексом не передбачена виключна </w:t>
      </w:r>
      <w:r w:rsidRPr="00291419">
        <w:rPr>
          <w:rFonts w:eastAsia="Times New Roman" w:cs="Times New Roman"/>
          <w:sz w:val="24"/>
          <w:szCs w:val="24"/>
          <w:lang w:val="uk-UA"/>
        </w:rPr>
        <w:t>територіальна підсудність.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ТЕРМІН ДІЇ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ТА УМОВИ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ЗМІНИ, РОЗІРВАННЯ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ДОГОВОРУ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ind w:firstLine="6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діє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до 31 грудня 2031 року. </w:t>
      </w:r>
    </w:p>
    <w:p w:rsidR="00340B31" w:rsidRPr="00291419" w:rsidRDefault="00340B31" w:rsidP="00340B31">
      <w:pPr>
        <w:widowControl w:val="0"/>
        <w:tabs>
          <w:tab w:val="left" w:pos="1360"/>
          <w:tab w:val="left" w:leader="underscore" w:pos="9125"/>
        </w:tabs>
        <w:ind w:left="6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а.   по закінченню кінцевого терміну господарського відання договір вважається пролонгованим на кожний календарний рік, якщо Сторони не заявлять про намір його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>розірвати за 30 календарних днів до закінчення поточного календарного року.</w:t>
      </w:r>
    </w:p>
    <w:p w:rsidR="00340B31" w:rsidRPr="00291419" w:rsidRDefault="00340B31" w:rsidP="00340B31">
      <w:pPr>
        <w:widowControl w:val="0"/>
        <w:numPr>
          <w:ilvl w:val="1"/>
          <w:numId w:val="3"/>
        </w:numPr>
        <w:tabs>
          <w:tab w:val="left" w:pos="1580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в односторонньому порядку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у наступних випадках:</w:t>
      </w:r>
    </w:p>
    <w:p w:rsidR="00340B31" w:rsidRPr="00291419" w:rsidRDefault="00340B31" w:rsidP="00340B31">
      <w:pPr>
        <w:widowControl w:val="0"/>
        <w:numPr>
          <w:ilvl w:val="0"/>
          <w:numId w:val="8"/>
        </w:numPr>
        <w:tabs>
          <w:tab w:val="left" w:pos="1360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систематичного порушення Користувачем умов цього Договору, про що складено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акти (два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більше) Комісією,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яка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формується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Радою чи уповноваженим ним органом;</w:t>
      </w:r>
    </w:p>
    <w:p w:rsidR="00340B31" w:rsidRPr="00291419" w:rsidRDefault="00340B31" w:rsidP="00340B31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 б. передачі об’єкта/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об’єкта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користування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особам без згоди Ради та без дотримання вимог чинного законодавства;</w:t>
      </w:r>
    </w:p>
    <w:p w:rsidR="00340B31" w:rsidRPr="00291419" w:rsidRDefault="00340B31" w:rsidP="00340B31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 w:eastAsia="ru-RU" w:bidi="ru-RU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в.  використання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об’єкту/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об’єкту оперативного 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цільовим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призначенням.</w:t>
      </w:r>
    </w:p>
    <w:p w:rsidR="00340B31" w:rsidRPr="00291419" w:rsidRDefault="00340B31" w:rsidP="00340B31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11.3.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вважається розірваним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письмового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Рада, за умови, що таке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здійснене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засобами поштового зв’язку, що можуть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підтвердити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факт та дату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адресної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доставки </w:t>
      </w:r>
      <w:r w:rsidRPr="00291419">
        <w:rPr>
          <w:rFonts w:eastAsia="Times New Roman" w:cs="Times New Roman"/>
          <w:sz w:val="24"/>
          <w:szCs w:val="24"/>
          <w:lang w:val="uk-UA"/>
        </w:rPr>
        <w:t>відповідної кореспонденції.</w:t>
      </w:r>
    </w:p>
    <w:p w:rsidR="00340B31" w:rsidRPr="00291419" w:rsidRDefault="00340B31" w:rsidP="00340B31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ПРИКІНЦЕВІ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ПОЛОЖЕННЯ</w:t>
      </w:r>
    </w:p>
    <w:p w:rsidR="00340B31" w:rsidRPr="00291419" w:rsidRDefault="00340B31" w:rsidP="00340B31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Взаємовідносини сторін,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врегульовані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цим Договором, регламентуються чинним законодавством.</w:t>
      </w:r>
    </w:p>
    <w:p w:rsidR="00340B31" w:rsidRPr="00291419" w:rsidRDefault="00340B31" w:rsidP="00340B31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укладений у двох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примірниках,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кожний з яких </w:t>
      </w:r>
      <w:r w:rsidRPr="00291419">
        <w:rPr>
          <w:rFonts w:eastAsia="Times New Roman" w:cs="Times New Roman"/>
          <w:sz w:val="24"/>
          <w:szCs w:val="24"/>
          <w:lang w:val="uk-UA"/>
        </w:rPr>
        <w:t>має однакову юридичну силу, один з яких зберігається у Ради, другий - у Користувача.</w:t>
      </w:r>
    </w:p>
    <w:p w:rsidR="00340B31" w:rsidRPr="00291419" w:rsidRDefault="00340B31" w:rsidP="00340B31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Усі зміни та доповнення до цього Договору оформляються додатковими угодами до цього Договору.</w:t>
      </w:r>
    </w:p>
    <w:p w:rsidR="00340B31" w:rsidRPr="00291419" w:rsidRDefault="00340B31" w:rsidP="00340B31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340B31" w:rsidRPr="00291419" w:rsidRDefault="00340B31" w:rsidP="00340B31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340B31" w:rsidRPr="00291419" w:rsidRDefault="00340B31" w:rsidP="00340B31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ind w:firstLine="5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МІСЦЕЗНАХОДЖЕННЯ ТА БАНКІВСЬКІ РЕКВІЗИТИ СТОРІН Власник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      Користувач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340B31" w:rsidRPr="00291419" w:rsidRDefault="00340B31" w:rsidP="00340B31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340B31" w:rsidRPr="00291419" w:rsidRDefault="00340B31" w:rsidP="00340B31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340B31" w:rsidRPr="00291419" w:rsidRDefault="00340B31" w:rsidP="00340B31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340B31" w:rsidRPr="00291419" w:rsidRDefault="00340B31" w:rsidP="00340B31">
      <w:pPr>
        <w:widowControl w:val="0"/>
        <w:jc w:val="right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Райгородська сільська рада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ab/>
      </w:r>
      <w:r w:rsidRPr="00291419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Відділ житлово-комунального  благоустрою, </w:t>
      </w:r>
      <w:proofErr w:type="spellStart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мітобудування</w:t>
      </w:r>
      <w:proofErr w:type="spellEnd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та </w:t>
      </w:r>
    </w:p>
    <w:p w:rsidR="00340B31" w:rsidRPr="00291419" w:rsidRDefault="00340B31" w:rsidP="00340B31">
      <w:pPr>
        <w:widowControl w:val="0"/>
        <w:jc w:val="right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proofErr w:type="spellStart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архіктури</w:t>
      </w:r>
      <w:proofErr w:type="spellEnd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 Райгородської сільської                                                              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                                        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ради 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22880, Вінницька область,                             228880, Вінницька область,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Гайсинський район, с. Райгород                    Гайсинський район, с. Райгород,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вул. Миру, 16.                                                  вул. Миру, 16.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ЄДПОУ 04327376                                            ЄДРПОУ 44265851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 xml:space="preserve">Р/р UA038201720344240002000020319             </w:t>
      </w:r>
      <w:r w:rsidRPr="00291419">
        <w:rPr>
          <w:rFonts w:eastAsia="Microsoft Sans Serif" w:cs="Times New Roman"/>
          <w:sz w:val="24"/>
          <w:szCs w:val="24"/>
          <w:lang w:val="uk-UA" w:eastAsia="uk-UA" w:bidi="uk-UA"/>
        </w:rPr>
        <w:t>Р/р UA0882017220344280003000189199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 ДКСУ України м. Київ                                 в ДКСУ України м. Київ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Сільський голова             Віктор Михайленко    Начальник відділу    Володимир Яремко</w:t>
      </w:r>
    </w:p>
    <w:p w:rsidR="00340B31" w:rsidRPr="00291419" w:rsidRDefault="00340B31" w:rsidP="00340B31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340B31" w:rsidRPr="00340B31" w:rsidRDefault="00340B31">
      <w:pPr>
        <w:rPr>
          <w:lang w:val="uk-UA"/>
        </w:rPr>
      </w:pPr>
      <w:bookmarkStart w:id="0" w:name="_GoBack"/>
      <w:bookmarkEnd w:id="0"/>
    </w:p>
    <w:sectPr w:rsidR="00340B31" w:rsidRPr="00340B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4A31C2"/>
    <w:multiLevelType w:val="hybridMultilevel"/>
    <w:tmpl w:val="6DCC881C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F14A9"/>
    <w:multiLevelType w:val="multilevel"/>
    <w:tmpl w:val="37E0E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F43FDF"/>
    <w:multiLevelType w:val="hybridMultilevel"/>
    <w:tmpl w:val="C3C4BA4A"/>
    <w:lvl w:ilvl="0" w:tplc="106C83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31"/>
    <w:rsid w:val="0034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73149-AAE7-4034-9D40-BA8FBCBE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3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40B3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340B31"/>
    <w:pPr>
      <w:widowControl w:val="0"/>
      <w:shd w:val="clear" w:color="auto" w:fill="FFFFFF"/>
      <w:spacing w:line="257" w:lineRule="auto"/>
      <w:ind w:firstLine="380"/>
    </w:pPr>
    <w:rPr>
      <w:rFonts w:asciiTheme="minorHAnsi" w:eastAsia="Times New Roman" w:hAnsiTheme="minorHAnsi" w:cs="Times New Roman"/>
      <w:sz w:val="26"/>
      <w:szCs w:val="26"/>
      <w:lang w:val="uk-UA"/>
    </w:rPr>
  </w:style>
  <w:style w:type="paragraph" w:styleId="a4">
    <w:name w:val="List Paragraph"/>
    <w:basedOn w:val="a"/>
    <w:link w:val="a5"/>
    <w:qFormat/>
    <w:rsid w:val="00340B31"/>
    <w:pPr>
      <w:ind w:left="720"/>
      <w:contextualSpacing/>
    </w:pPr>
  </w:style>
  <w:style w:type="character" w:customStyle="1" w:styleId="a5">
    <w:name w:val="Абзац списку Знак"/>
    <w:link w:val="a4"/>
    <w:locked/>
    <w:rsid w:val="00340B31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12557</Words>
  <Characters>7158</Characters>
  <Application>Microsoft Office Word</Application>
  <DocSecurity>0</DocSecurity>
  <Lines>59</Lines>
  <Paragraphs>39</Paragraphs>
  <ScaleCrop>false</ScaleCrop>
  <Company/>
  <LinksUpToDate>false</LinksUpToDate>
  <CharactersWithSpaces>19676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2022-01-05T11:03:00Z</dcterms:created>
  <dcterms:modified xsi:type="dcterms:W3CDTF">2022-01-05T11:03:00Z</dcterms:modified>
</cp:coreProperties>
</file>