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008" w:rsidRPr="00857A0B" w:rsidRDefault="00B01008" w:rsidP="00B010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4" o:title=""/>
            <w10:wrap type="topAndBottom"/>
          </v:shape>
          <o:OLEObject Type="Embed" ProgID="PBrush" ShapeID="_x0000_s1026" DrawAspect="Content" ObjectID="_1689165782" r:id="rId5"/>
        </w:objec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B01008" w:rsidRPr="00857A0B" w:rsidRDefault="00B01008" w:rsidP="00B0100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B01008" w:rsidRPr="00857A0B" w:rsidRDefault="00B01008" w:rsidP="00B01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</w:p>
    <w:p w:rsidR="00B01008" w:rsidRPr="00857A0B" w:rsidRDefault="00B01008" w:rsidP="00B01008">
      <w:pPr>
        <w:keepNext/>
        <w:keepLines/>
        <w:spacing w:after="0" w:line="240" w:lineRule="auto"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857A0B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857A0B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857A0B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857A0B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.0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7.2021 року                         №   832                      чергова </w:t>
      </w:r>
      <w:r w:rsidRPr="00857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 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скликання  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Райгород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внесення змін до рішення чергової 2 сесії 8 скликання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22.12.2020 р. № 24 Райгородської сільської ради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бюджет Райгородської сільської 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 громади на 2021 рік»</w:t>
      </w:r>
    </w:p>
    <w:p w:rsidR="00B01008" w:rsidRPr="00857A0B" w:rsidRDefault="00B01008" w:rsidP="00B01008">
      <w:pPr>
        <w:tabs>
          <w:tab w:val="left" w:leader="underscore" w:pos="2462"/>
        </w:tabs>
        <w:spacing w:before="2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Відповідно до пункту 23 частини 1 статті 26 Закону України «Про місцеве самоврядування в Україні», ст. 23, 78, Бюджетного Кодексу України, та за погодженням із постійною комісією з питань планування бюджету та фінансів, сесія сільської ради:</w:t>
      </w:r>
    </w:p>
    <w:p w:rsidR="00B01008" w:rsidRPr="00857A0B" w:rsidRDefault="00B01008" w:rsidP="00B01008">
      <w:pPr>
        <w:tabs>
          <w:tab w:val="left" w:leader="underscore" w:pos="2462"/>
        </w:tabs>
        <w:spacing w:before="21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7A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7A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857A0B">
        <w:rPr>
          <w:rFonts w:ascii="Times New Roman" w:eastAsia="Calibri" w:hAnsi="Times New Roman" w:cs="Times New Roman"/>
          <w:color w:val="000000"/>
          <w:sz w:val="24"/>
          <w:szCs w:val="24"/>
        </w:rPr>
        <w:t>Відповідно до пункту  1.2  даного рішення внести зміни у  додатки  №  2. 3 ,4 2 сесії 8 скликання №24 від 22.12.2020 р «</w:t>
      </w:r>
      <w:r w:rsidRPr="00857A0B">
        <w:rPr>
          <w:rFonts w:ascii="Times New Roman" w:eastAsia="Calibri" w:hAnsi="Times New Roman" w:cs="Times New Roman"/>
          <w:sz w:val="24"/>
          <w:szCs w:val="24"/>
        </w:rPr>
        <w:t>Про бюджет Райгородської сільської територіальної громади  на 2021  рік».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7A0B">
        <w:rPr>
          <w:rFonts w:ascii="Times New Roman" w:eastAsia="Calibri" w:hAnsi="Times New Roman" w:cs="Times New Roman"/>
          <w:color w:val="000000"/>
          <w:sz w:val="24"/>
          <w:szCs w:val="24"/>
        </w:rPr>
        <w:t>1.Збільшити дохідну частину загального фонду бюджету за рахунок додатково отриманих коштів за 6 місяців 2021 року в сумі 864481 по КЕКД: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7A0B">
        <w:rPr>
          <w:rFonts w:ascii="Times New Roman" w:eastAsia="Calibri" w:hAnsi="Times New Roman" w:cs="Times New Roman"/>
          <w:color w:val="000000"/>
          <w:sz w:val="24"/>
          <w:szCs w:val="24"/>
        </w:rPr>
        <w:t>11010100 Податок на доходи фізичних осіб, що сплачується податковими агентами, із доходів платника  податку у вигляді заробітної плати  623091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7A0B">
        <w:rPr>
          <w:rFonts w:ascii="Times New Roman" w:eastAsia="Calibri" w:hAnsi="Times New Roman" w:cs="Times New Roman"/>
          <w:color w:val="000000"/>
          <w:sz w:val="24"/>
          <w:szCs w:val="24"/>
        </w:rPr>
        <w:t>22012600 Адміністративний збір за державну реєстрацію речових прав на нерухоме майно та їх обтяжень 241390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7A0B">
        <w:rPr>
          <w:rFonts w:ascii="Times New Roman" w:eastAsia="Calibri" w:hAnsi="Times New Roman" w:cs="Times New Roman"/>
          <w:color w:val="000000"/>
          <w:sz w:val="24"/>
          <w:szCs w:val="24"/>
        </w:rPr>
        <w:t>Направити на видатки по КПКВК :</w:t>
      </w: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0110150 Організаційне, інформаційно-аналітичне та матеріально технічне забезпечення діяльності обласної ради, районної ради, районної у місті ради ( у разі її створення), міської, селищної, сільської рад +142985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КЕКВ 2111 </w:t>
      </w: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Заробітна плата +94250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2120 Нарахування на оплату праці+20735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2210 Предмети, матеріали, обладнання та інвентар +8000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2240 Оплата послуг (крім комунальних) +20000 грн.</w:t>
      </w: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0112111 Первинна медична допомога населенню, що надається центрами первинної медичної (медико-санітарної) допомоги +298895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2610</w:t>
      </w: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Субсидії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поточні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трансферти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підприємствам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установам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організаціям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) </w:t>
      </w: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+298895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Внести зміни до «Програма фінансової підтримки КНП «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Райгородський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сільський ЦПМСД Райгородської сільської ради »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0117461 Утримання та розвиток автомобільних доріг та дорожньої інфраструктури за рахунок коштів місцевого бюджету +241390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КЕКВ 3132 Капітальний ремонт інших об’єктів +241390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Встановити профіцит загального фонду селищного бюджету в сумі 241390</w:t>
      </w:r>
      <w:r w:rsidRPr="00857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грн., напрямком використання якого  визначити передачу коштів із загального фонду бюджету до бюджету розвитку.</w:t>
      </w: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Встановити дефіцит  спеціального фонду селищного бюджету в сумі 241390 грн., джерелом якого визначити надходження коштів із загального фонду до бюджету розвитку спеціального фонду.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 зміни до  Програми соціально-економічного розвитку Райгородської ТГ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0118230 Інші заходи громадського порядку та безпеки +8300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2210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Предмети, матеріали, обладнання та інвентар +8300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Внести зміни до «Правоохоронної програми Райгородської сільської ради на 2021 – 2025 роки»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0810160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Керівництво і управління у відповідній сфері у містах (місті Києві),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селищах,селах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, територіальних громадах+3000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2240 Оплата послуг (крім комунальних) +3000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0813032 Надання пільг окремим категоріям з оплати послуг зв’язку +5451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2610</w:t>
      </w: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Субсидії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поточні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трансферти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підприємствам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установам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організаціям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) </w:t>
      </w: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+5451грн.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0813035 Компенсаційні виплати за пільговий проїзд окремим категоріям громадян на залізничному транспорті +8369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2610</w:t>
      </w: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Субсидії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поточні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трансферти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підприємствам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установам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>організаціям</w:t>
      </w:r>
      <w:proofErr w:type="spellEnd"/>
      <w:r w:rsidRPr="00857A0B">
        <w:rPr>
          <w:rFonts w:ascii="Times New Roman" w:eastAsia="Arial" w:hAnsi="Times New Roman" w:cs="Times New Roman"/>
          <w:sz w:val="24"/>
          <w:szCs w:val="24"/>
          <w:lang w:val="ru-RU" w:eastAsia="ru-RU"/>
        </w:rPr>
        <w:t xml:space="preserve">) </w:t>
      </w: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+8369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0813160 Надання соціальних гарантій фізичним особам, які надають соціальні послуги громадянам похилого віку, особам з інвалідністю, дітям з інвалідністю + 54665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КЕКВ 2730 Інші виплати населенню +54665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1210160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Керівництво і управління у відповідній сфері у містах (місті Києві),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селищах,селах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, територіальних громадах +  3000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2240 Оплата послуг (крім комунальних) +3000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1216030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>Організація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 благоустрою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>населених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>пунктів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+18000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x-none"/>
        </w:rPr>
        <w:t>КЕКВ 2210 Предмети, матеріали, обладнання та інвентар +8000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2273 Оплата електроенергії +10000 грн.</w:t>
      </w:r>
    </w:p>
    <w:p w:rsidR="00B01008" w:rsidRPr="00857A0B" w:rsidRDefault="00B01008" w:rsidP="00B01008">
      <w:pPr>
        <w:widowControl w:val="0"/>
        <w:tabs>
          <w:tab w:val="left" w:leader="underscore" w:pos="-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857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19770</w:t>
      </w: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Інші субвенції з місцевого бюджету +80426 грн.</w:t>
      </w: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КЕКВ 2620</w:t>
      </w: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Arial" w:hAnsi="Times New Roman" w:cs="Times New Roman"/>
          <w:sz w:val="24"/>
          <w:szCs w:val="24"/>
          <w:lang w:eastAsia="ru-RU"/>
        </w:rPr>
        <w:t>Поточні трансферти органам державного управління інших рівнів   +80426 грн.</w:t>
      </w:r>
    </w:p>
    <w:p w:rsidR="00B01008" w:rsidRPr="00857A0B" w:rsidRDefault="00B01008" w:rsidP="00B01008">
      <w:pPr>
        <w:tabs>
          <w:tab w:val="left" w:leader="underscore" w:pos="-142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«Немирівський міський ЦПМСД»</w:t>
      </w:r>
      <w:r w:rsidRPr="00857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80426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Компенсація працівникам амбулаторій і ФП Райгородської ТГ  за дні невикористаної відпустки +80426 грн.</w:t>
      </w:r>
    </w:p>
    <w:p w:rsidR="00B01008" w:rsidRPr="00857A0B" w:rsidRDefault="00B01008" w:rsidP="00B01008">
      <w:pPr>
        <w:tabs>
          <w:tab w:val="left" w:pos="14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2.  Кошти, що отримують бюджетні установи від підприємств,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hyperlink r:id="rId6" w:tooltip="організація" w:history="1">
        <w:r w:rsidRPr="00857A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організацій</w:t>
        </w:r>
      </w:hyperlink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об’єктів нерухомого майна, що перебувають у приватній власності фізичних або юридичних осіб по КЕКД 25020200 направити на видатки по КПКВК :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1216030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>Організація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 благоустрою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>населених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>пунктів</w:t>
      </w:r>
      <w:proofErr w:type="spellEnd"/>
      <w:r w:rsidRPr="00857A0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+60000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2273 Оплата електроенергії +60000 грн.</w:t>
      </w:r>
    </w:p>
    <w:p w:rsidR="00B01008" w:rsidRPr="00857A0B" w:rsidRDefault="00B01008" w:rsidP="00B01008">
      <w:pPr>
        <w:tabs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Перемістити кошторисні призначення по КПКВК:</w:t>
      </w:r>
    </w:p>
    <w:p w:rsidR="00B01008" w:rsidRPr="00857A0B" w:rsidRDefault="00B01008" w:rsidP="00B010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0611021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Надання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закладами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загальної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середньої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Мельниковецька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ЗОШ І-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полата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10000,00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850,00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</w:t>
      </w:r>
      <w:bookmarkStart w:id="0" w:name="_Hlk77251783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2282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заходи  по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</w:t>
      </w:r>
      <w:bookmarkEnd w:id="0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+ 850,00грн.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Ометинецька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ЗОШ І-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ІІст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-5000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– 5000,00грн.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Предмети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,обладнання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інвентар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-650,00грн.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2282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заходи по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+ 650,00грн.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 По КЗ Ситковецька ЗОШ І-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+87200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– 62000,00грн.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плату – 25200,00грн.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 КЗ Райгородська ЗОШ І-</w:t>
      </w:r>
      <w:proofErr w:type="spellStart"/>
      <w:proofErr w:type="gram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+</w:t>
      </w:r>
      <w:proofErr w:type="gram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102200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+ 77000,00грн.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плату + 25200,00грн.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2210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Предмети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обладнання та інвентар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11850,00грн.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+ 10000,00грн.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2282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заходи  по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+ 1850,00грн.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Юрковецька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ЗОШ І-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КЕКВ 2210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Предмети, матеріали, обладнання та інвентар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650,00грн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2282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заходи по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+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650,00грн.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0611010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Надання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дошкільної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освіти</w:t>
      </w:r>
      <w:proofErr w:type="spellEnd"/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Ситковецький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ЗДО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«Сонечко»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-10000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плату – 10000,00грн.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Юрковецький</w:t>
      </w:r>
      <w:proofErr w:type="spellEnd"/>
      <w:r w:rsidRPr="00857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ЗДО 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«Сонечко»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-25000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2111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плата  -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25000,00грн.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Семенський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«</w:t>
      </w:r>
      <w:proofErr w:type="gramStart"/>
      <w:r w:rsidRPr="00857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Сонечко»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</w:t>
      </w:r>
      <w:proofErr w:type="gramEnd"/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35000 грн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плата +25000,00грн.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плату + 10000,00грн.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2240 Оплата </w:t>
      </w:r>
      <w:proofErr w:type="spellStart"/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-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685,00грн.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2282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заходи  по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регіональних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+ 685,00грн.   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Райгородський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ЗДО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«Сонечко»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КЕКВ 2230 Продукти харчування -58000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КЕКВ 2275 Оплата інших енергоносіїв та інших комунальних послуг -11300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2120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Нарахування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заробітну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плату 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+45000 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КЕКВ 2273 Оплата електроенергії +24300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Новообиходівський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ЗДО 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«Сонечко»</w:t>
      </w: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-81987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2273 Оплата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електроенергії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19250,00грн.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КЕКВ 2274 Оплата газу </w:t>
      </w:r>
      <w:proofErr w:type="gram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 62737</w:t>
      </w:r>
      <w:proofErr w:type="gram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КЗ 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Новообиходівська</w:t>
      </w:r>
      <w:proofErr w:type="spellEnd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ЗОШ І-</w:t>
      </w:r>
      <w:proofErr w:type="spellStart"/>
      <w:r w:rsidRPr="00857A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ІІІст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+81987 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2272 Оплата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водопостачання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+10456,00грн.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2273 Оплата </w:t>
      </w:r>
      <w:proofErr w:type="spellStart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електроенергії</w:t>
      </w:r>
      <w:proofErr w:type="spellEnd"/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+ 61074,00грн.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57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КЕКВ </w:t>
      </w:r>
      <w:r w:rsidRPr="00857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2274 Оплата газу +  10457,00грн.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7A0B">
        <w:rPr>
          <w:rFonts w:ascii="Times New Roman" w:eastAsia="Calibri" w:hAnsi="Times New Roman" w:cs="Times New Roman"/>
          <w:color w:val="000000"/>
          <w:sz w:val="24"/>
          <w:szCs w:val="24"/>
        </w:rPr>
        <w:t>4.Начальнику фінансового відділу Людмилі Жученко  внести зміни до бюджетного  розпису сільської територіальної громади ради згідно з пунктом № 1,2,3 даного рішення.</w:t>
      </w: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1008" w:rsidRPr="00857A0B" w:rsidRDefault="00B01008" w:rsidP="00B010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Додаток  № 1, 2, 3,5, 7  до цього рішення є його невід’ємною   частиною.</w:t>
      </w:r>
    </w:p>
    <w:p w:rsidR="00B01008" w:rsidRPr="00857A0B" w:rsidRDefault="00B01008" w:rsidP="00B01008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Контроль за виконанням даного рішення покласти на постійну комісію </w:t>
      </w:r>
      <w:r w:rsidRPr="0085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r w:rsidRPr="00857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 планування, фінансів, бюджету та соціально-економічного розвитку, інвестицій та міжнародного співробітництва.</w:t>
      </w:r>
    </w:p>
    <w:p w:rsidR="00B01008" w:rsidRPr="00857A0B" w:rsidRDefault="00B01008" w:rsidP="00B01008">
      <w:pPr>
        <w:tabs>
          <w:tab w:val="num" w:pos="1080"/>
          <w:tab w:val="left" w:leader="underscore" w:pos="24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7A02" w:rsidRDefault="00B01008" w:rsidP="00B01008">
      <w:r w:rsidRPr="00857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Сільський голова                                                             Віктор МИХАЙЛЕНКО</w:t>
      </w:r>
      <w:bookmarkStart w:id="1" w:name="_GoBack"/>
      <w:bookmarkEnd w:id="1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08"/>
    <w:rsid w:val="00B01008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5FBAC5A-0AC1-441F-84DA-CC43FC9B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imul.kiev.ua/tags.php?t=%EE%F0%E3%E0%ED%B3%E7%E0%F6%B3%FF&amp;f=info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4945</Words>
  <Characters>2820</Characters>
  <Application>Microsoft Office Word</Application>
  <DocSecurity>0</DocSecurity>
  <Lines>23</Lines>
  <Paragraphs>15</Paragraphs>
  <ScaleCrop>false</ScaleCrop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2021-07-30T12:56:00Z</dcterms:created>
  <dcterms:modified xsi:type="dcterms:W3CDTF">2021-07-30T12:56:00Z</dcterms:modified>
</cp:coreProperties>
</file>