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95" w:rsidRDefault="00CB3595" w:rsidP="00CB3595">
      <w:pPr>
        <w:rPr>
          <w:bCs/>
          <w:sz w:val="28"/>
          <w:szCs w:val="28"/>
        </w:rPr>
      </w:pPr>
    </w:p>
    <w:p w:rsidR="00CB3595" w:rsidRDefault="00CB3595" w:rsidP="00CB3595">
      <w:pPr>
        <w:rPr>
          <w:bCs/>
        </w:rPr>
      </w:pPr>
    </w:p>
    <w:p w:rsidR="00CB3595" w:rsidRPr="006E2D9E" w:rsidRDefault="00CB3595" w:rsidP="00CB3595">
      <w:pPr>
        <w:rPr>
          <w:sz w:val="28"/>
          <w:szCs w:val="28"/>
        </w:rPr>
      </w:pPr>
      <w:r>
        <w:tab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4pt;margin-top:-7.75pt;width:38.25pt;height:50.4pt;z-index:251660288;mso-position-horizontal-relative:text;mso-position-vertical-relative:text">
            <v:imagedata r:id="rId5" o:title=""/>
            <w10:wrap type="topAndBottom"/>
          </v:shape>
          <o:OLEObject Type="Embed" ProgID="PBrush" ShapeID="_x0000_s1027" DrawAspect="Content" ObjectID="_1675759170" r:id="rId6"/>
        </w:pict>
      </w:r>
    </w:p>
    <w:p w:rsidR="00CB3595" w:rsidRDefault="00CB3595" w:rsidP="00CB3595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CB3595" w:rsidRDefault="00CB3595" w:rsidP="00CB359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B3595" w:rsidRDefault="00CB3595" w:rsidP="00CB3595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CB3595" w:rsidRDefault="00CB3595" w:rsidP="00CB3595">
      <w:pPr>
        <w:pStyle w:val="a5"/>
        <w:rPr>
          <w:sz w:val="28"/>
          <w:szCs w:val="28"/>
        </w:rPr>
      </w:pPr>
    </w:p>
    <w:p w:rsidR="00CB3595" w:rsidRDefault="00CB3595" w:rsidP="00CB3595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CB3595" w:rsidRPr="00CB3595" w:rsidRDefault="00CB3595" w:rsidP="00CB3595">
      <w:pPr>
        <w:rPr>
          <w:sz w:val="28"/>
          <w:szCs w:val="28"/>
          <w:lang w:val="uk-UA"/>
        </w:rPr>
      </w:pPr>
      <w:bookmarkStart w:id="0" w:name="_GoBack"/>
      <w:bookmarkEnd w:id="0"/>
    </w:p>
    <w:p w:rsidR="00CB3595" w:rsidRDefault="00CB3595" w:rsidP="00CB3595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 </w:t>
      </w:r>
      <w:r>
        <w:rPr>
          <w:sz w:val="28"/>
          <w:szCs w:val="28"/>
          <w:lang w:val="uk-UA"/>
        </w:rPr>
        <w:t>275</w:t>
      </w:r>
      <w:r>
        <w:rPr>
          <w:sz w:val="28"/>
          <w:szCs w:val="28"/>
        </w:rPr>
        <w:t xml:space="preserve">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CB3595" w:rsidRDefault="00CB3595" w:rsidP="00CB3595">
      <w:pPr>
        <w:ind w:left="42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CB3595" w:rsidRDefault="00CB3595" w:rsidP="00CB3595">
      <w:pPr>
        <w:rPr>
          <w:bCs/>
        </w:rPr>
      </w:pPr>
    </w:p>
    <w:p w:rsidR="00CB3595" w:rsidRDefault="00CB3595" w:rsidP="00CB3595">
      <w:pPr>
        <w:rPr>
          <w:bCs/>
        </w:rPr>
      </w:pPr>
    </w:p>
    <w:p w:rsidR="00CB3595" w:rsidRDefault="00CB3595" w:rsidP="00CB3595">
      <w:pPr>
        <w:rPr>
          <w:sz w:val="28"/>
          <w:szCs w:val="28"/>
        </w:rPr>
      </w:pP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CB3595" w:rsidRDefault="00CB3595" w:rsidP="00CB35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власність</w:t>
      </w:r>
      <w:proofErr w:type="spellEnd"/>
    </w:p>
    <w:p w:rsidR="00CB3595" w:rsidRDefault="00CB3595" w:rsidP="00CB3595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Мончук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Наталії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Олексіївні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 </w:t>
      </w:r>
    </w:p>
    <w:p w:rsidR="00CB3595" w:rsidRDefault="00CB3595" w:rsidP="00CB3595">
      <w:pPr>
        <w:rPr>
          <w:sz w:val="28"/>
          <w:szCs w:val="28"/>
        </w:rPr>
      </w:pPr>
      <w:r>
        <w:rPr>
          <w:sz w:val="28"/>
          <w:szCs w:val="28"/>
        </w:rPr>
        <w:t xml:space="preserve">за межами с. </w:t>
      </w:r>
      <w:proofErr w:type="spellStart"/>
      <w:r>
        <w:rPr>
          <w:sz w:val="28"/>
          <w:szCs w:val="28"/>
        </w:rPr>
        <w:t>Коржівка</w:t>
      </w:r>
      <w:proofErr w:type="spellEnd"/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</w:p>
    <w:p w:rsidR="00CB3595" w:rsidRDefault="00CB3595" w:rsidP="00CB35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CB3595" w:rsidRDefault="00CB3595" w:rsidP="00CB3595">
      <w:pPr>
        <w:rPr>
          <w:sz w:val="28"/>
          <w:szCs w:val="28"/>
        </w:rPr>
      </w:pPr>
    </w:p>
    <w:p w:rsidR="00CB3595" w:rsidRDefault="00CB3595" w:rsidP="00CB359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проект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Олексіївні,  яка розташована  за межами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Немирівського району Вінницької області,  розроблений  приватним підприємством «Земельно-кадастрове бюро»,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CB3595" w:rsidRDefault="00CB3595" w:rsidP="00CB359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CB3595" w:rsidRDefault="00CB3595" w:rsidP="00CB359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Олексіївні  загальною площею  1,0000 га,  в тому числі: </w:t>
      </w:r>
    </w:p>
    <w:p w:rsidR="00CB3595" w:rsidRDefault="00CB3595" w:rsidP="00CB35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- 1,0000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0523084200:01:001:0682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19.01.2021року)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оржівка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CB3595" w:rsidRDefault="00CB3595" w:rsidP="00CB359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Олексіївні  земельну ділянку  загальною площею  1,0000 га,  в тому числі: </w:t>
      </w:r>
    </w:p>
    <w:p w:rsidR="00CB3595" w:rsidRDefault="00CB3595" w:rsidP="00CB35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- 1,0000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0523084200:01:001:0682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19.01.2021року)    -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розташованої</w:t>
      </w:r>
      <w:proofErr w:type="spellEnd"/>
      <w:r>
        <w:rPr>
          <w:sz w:val="28"/>
          <w:szCs w:val="28"/>
        </w:rPr>
        <w:t xml:space="preserve"> 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оржівка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CB3595" w:rsidRDefault="00CB3595" w:rsidP="00CB359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B3595" w:rsidRDefault="00CB3595" w:rsidP="00CB359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Виконувати обов’язки землевласника відповідно до ст. 91 Земельного Кодексу України.</w:t>
      </w:r>
    </w:p>
    <w:p w:rsidR="00CB3595" w:rsidRDefault="00CB3595" w:rsidP="00CB3595">
      <w:pPr>
        <w:pStyle w:val="12"/>
        <w:ind w:left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B3595" w:rsidRDefault="00CB3595" w:rsidP="00CB3595">
      <w:pPr>
        <w:pStyle w:val="12"/>
        <w:ind w:left="426"/>
        <w:jc w:val="both"/>
        <w:rPr>
          <w:sz w:val="28"/>
          <w:szCs w:val="28"/>
        </w:rPr>
      </w:pPr>
    </w:p>
    <w:p w:rsidR="00CB3595" w:rsidRDefault="00CB3595" w:rsidP="00CB3595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CB3595" w:rsidRDefault="00CB3595" w:rsidP="00CB359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88"/>
    <w:rsid w:val="000933A4"/>
    <w:rsid w:val="00C90A1D"/>
    <w:rsid w:val="00C97888"/>
    <w:rsid w:val="00CB3595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95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59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B3595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B3595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CB35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B3595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B3595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B3595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B3595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CB359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95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59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B3595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B3595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CB35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B3595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B3595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B3595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B3595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CB359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2021-02-25T09:51:00Z</dcterms:modified>
</cp:coreProperties>
</file>